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天津市会计领军人才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培养工程毕业学员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名单（第五期）</w:t>
      </w:r>
    </w:p>
    <w:p>
      <w:pPr>
        <w:ind w:right="-197" w:rightChars="-94"/>
        <w:jc w:val="center"/>
        <w:rPr>
          <w:rFonts w:cs="Times New Roman"/>
          <w:sz w:val="10"/>
          <w:szCs w:val="10"/>
        </w:rPr>
      </w:pPr>
    </w:p>
    <w:p>
      <w:pPr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按照姓氏笔画排序，共</w:t>
      </w:r>
      <w:r>
        <w:rPr>
          <w:rFonts w:ascii="楷体" w:hAnsi="楷体" w:eastAsia="楷体" w:cs="楷体"/>
          <w:sz w:val="32"/>
          <w:szCs w:val="32"/>
        </w:rPr>
        <w:t>51</w:t>
      </w:r>
      <w:r>
        <w:rPr>
          <w:rFonts w:hint="eastAsia" w:ascii="楷体" w:hAnsi="楷体" w:eastAsia="楷体" w:cs="楷体"/>
          <w:sz w:val="32"/>
          <w:szCs w:val="32"/>
        </w:rPr>
        <w:t>人）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企事业类</w:t>
      </w:r>
      <w:r>
        <w:rPr>
          <w:rFonts w:ascii="仿宋" w:hAnsi="仿宋" w:eastAsia="仿宋" w:cs="仿宋"/>
          <w:b/>
          <w:bCs/>
          <w:sz w:val="32"/>
          <w:szCs w:val="32"/>
        </w:rPr>
        <w:t>43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</w:t>
      </w:r>
    </w:p>
    <w:tbl>
      <w:tblPr>
        <w:tblStyle w:val="2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于  玲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天津市海河医院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 xml:space="preserve">马 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蕾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中交天津港湾工程研究院有限公司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王志伟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天津森岛鸿盈置业投资有限公司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王君义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国网天津静海供电有限公司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王善文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天津海格丽特装饰工程股份有限公司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左  煜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天津天士力大健康产业投资集团有限公司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田育喆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奥的斯电梯（中国）有限公司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代  红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天津市住房保障服务中心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冯  佳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上海银行股份有限公司天津分行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邢  莘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天津百利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溢通有限公司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任慧萍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天津航新航空科技有限公司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刘书杰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天津滨海燃气集团有限公司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刘  芳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天津市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人民政府国有资产监督管理委员会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刘  征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天津天药医药科技有限公司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刘艳丽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中核（天津）机械有限公司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刘海滨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天津城投创展租赁有限公司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刘  维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渤海财产保险股份有限公司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孙丽雅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天津冶金集团中兴盛达钢业有限公司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李亚平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李丽娜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天津物产国际贸易有限公司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李林明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天津中银实业发展有限公司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李海杰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国网天津武清供电有限公司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李  崑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天津泰达水业有限公司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李  翼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天津津鑫资产管理有限公司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杨  静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张之翔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张  朋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天津房地产集团有限公司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张学强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国网天津宝坻供电有限公司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张艳彦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天津市人民政府政务服务办公室综合服务中心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张晓峰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绿滋肴控股有限公司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张敬勇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执首企业管理咨询（天津）有限公司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陈晓静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天津敏信机械有限公司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陈超男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天津市津能滨海热电有限公司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 xml:space="preserve">苑方琦 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范成林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天津国电津能滨海热电有限公司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赵  莹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天津北方食品有限公司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赵敬坤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天津渤化橡胶有限责任公司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战慧梅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天津中环半导体股份有限公司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姜艳丽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高艳娥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天津七一二通信广播股份有限公司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曹桂玲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天津滨海新区建设投资集团有限公司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蔡  刚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瑞丰（天津）融资租赁有限公司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穆  倩</w:t>
            </w:r>
          </w:p>
        </w:tc>
        <w:tc>
          <w:tcPr>
            <w:tcW w:w="7602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天津滨海新区建设投资集团有限公司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602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602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602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注册会计师类8人</w:t>
      </w:r>
    </w:p>
    <w:tbl>
      <w:tblPr>
        <w:tblStyle w:val="2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7371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于  芳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天津致远会计师事务所(普通合伙）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史  剑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毕马威华振会计师事务所（特殊普通合伙）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李茂英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中审华会计师事务所（特殊普通合伙）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李崇瑛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天职国际会计师事务所（特殊普通合伙）天津分所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时海霞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天津丞明会计师事务所（普通合伙）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张  斌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安永华明会计师事务所（特殊普通合伙）天津分所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国  栋</w:t>
            </w:r>
            <w:bookmarkStart w:id="0" w:name="_GoBack"/>
            <w:bookmarkEnd w:id="0"/>
          </w:p>
        </w:tc>
        <w:tc>
          <w:tcPr>
            <w:tcW w:w="7655" w:type="dxa"/>
            <w:gridSpan w:val="3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天津华夏金信资产评估有限公司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郭俊芬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天健国信资产评估（天津）有限公司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0" w:hRule="atLeast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楷体" w:hAnsi="楷体" w:eastAsia="楷体" w:cs="Times New Roman"/>
          <w:sz w:val="32"/>
          <w:szCs w:val="32"/>
        </w:rPr>
      </w:pPr>
    </w:p>
    <w:p/>
    <w:sectPr>
      <w:pgSz w:w="11906" w:h="16838"/>
      <w:pgMar w:top="1440" w:right="1558" w:bottom="1134" w:left="1800" w:header="851" w:footer="71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FB"/>
    <w:rsid w:val="001B0C17"/>
    <w:rsid w:val="004812DE"/>
    <w:rsid w:val="004D347B"/>
    <w:rsid w:val="004E5930"/>
    <w:rsid w:val="00883EC6"/>
    <w:rsid w:val="008A64FB"/>
    <w:rsid w:val="00DE0C30"/>
    <w:rsid w:val="08CA4A6C"/>
    <w:rsid w:val="1B234165"/>
    <w:rsid w:val="6F5C1F9E"/>
    <w:rsid w:val="70441604"/>
    <w:rsid w:val="76EB2AF2"/>
    <w:rsid w:val="FA33C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</Words>
  <Characters>948</Characters>
  <Lines>7</Lines>
  <Paragraphs>2</Paragraphs>
  <TotalTime>22</TotalTime>
  <ScaleCrop>false</ScaleCrop>
  <LinksUpToDate>false</LinksUpToDate>
  <CharactersWithSpaces>1112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2020-10-28T16:11:00Z</dcterms:created>
  <dc:creator>Administrator</dc:creator>
  <cp:lastModifiedBy>kylin</cp:lastModifiedBy>
  <dcterms:modified xsi:type="dcterms:W3CDTF">2020-10-30T14:50:17Z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