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ind w:firstLine="0" w:firstLineChars="0"/>
        <w:jc w:val="center"/>
        <w:textAlignment w:val="baseline"/>
        <w:rPr>
          <w:rFonts w:ascii="方正小标宋简体" w:hAnsi="方正小标宋简体" w:eastAsia="方正小标宋简体" w:cs="方正小标宋简体"/>
          <w:bCs/>
          <w:color w:val="000000"/>
          <w:kern w:val="0"/>
          <w:sz w:val="36"/>
          <w:szCs w:val="36"/>
          <w:lang w:eastAsia="zh-CN"/>
        </w:rPr>
      </w:pPr>
      <w:bookmarkStart w:id="0" w:name="_GoBack"/>
      <w:bookmarkEnd w:id="0"/>
    </w:p>
    <w:p>
      <w:pPr>
        <w:adjustRightInd w:val="0"/>
        <w:spacing w:line="560" w:lineRule="exact"/>
        <w:ind w:firstLine="0" w:firstLineChars="0"/>
        <w:jc w:val="center"/>
        <w:textAlignment w:val="baseline"/>
        <w:rPr>
          <w:rFonts w:ascii="方正小标宋简体" w:hAnsi="方正小标宋简体" w:eastAsia="方正小标宋简体" w:cs="方正小标宋简体"/>
          <w:bCs/>
          <w:color w:val="000000"/>
          <w:kern w:val="0"/>
          <w:sz w:val="36"/>
          <w:szCs w:val="36"/>
          <w:lang w:eastAsia="zh-CN"/>
        </w:rPr>
      </w:pPr>
      <w:r>
        <w:rPr>
          <w:rFonts w:hint="eastAsia" w:ascii="方正小标宋简体" w:hAnsi="方正小标宋简体" w:eastAsia="方正小标宋简体" w:cs="方正小标宋简体"/>
          <w:bCs/>
          <w:color w:val="000000"/>
          <w:kern w:val="0"/>
          <w:sz w:val="36"/>
          <w:szCs w:val="36"/>
          <w:lang w:eastAsia="zh-CN"/>
        </w:rPr>
        <w:t>天津市市级惠民惠农财政补贴“一卡通”</w:t>
      </w:r>
    </w:p>
    <w:p>
      <w:pPr>
        <w:adjustRightInd w:val="0"/>
        <w:spacing w:line="560" w:lineRule="exact"/>
        <w:ind w:firstLine="0" w:firstLineChars="0"/>
        <w:jc w:val="center"/>
        <w:textAlignment w:val="baseline"/>
        <w:rPr>
          <w:rFonts w:ascii="方正小标宋简体" w:hAnsi="方正小标宋简体" w:eastAsia="方正小标宋简体" w:cs="方正小标宋简体"/>
          <w:bCs/>
          <w:color w:val="000000"/>
          <w:kern w:val="0"/>
          <w:sz w:val="36"/>
          <w:szCs w:val="36"/>
          <w:lang w:eastAsia="zh-CN"/>
        </w:rPr>
      </w:pPr>
      <w:r>
        <w:rPr>
          <w:rFonts w:hint="eastAsia" w:ascii="方正小标宋简体" w:hAnsi="方正小标宋简体" w:eastAsia="方正小标宋简体" w:cs="方正小标宋简体"/>
          <w:bCs/>
          <w:color w:val="000000"/>
          <w:kern w:val="0"/>
          <w:sz w:val="36"/>
          <w:szCs w:val="36"/>
          <w:lang w:eastAsia="zh-CN"/>
        </w:rPr>
        <w:t>管理改革政策清单（2022年）</w:t>
      </w:r>
    </w:p>
    <w:tbl>
      <w:tblPr>
        <w:tblStyle w:val="5"/>
        <w:tblW w:w="4933" w:type="pct"/>
        <w:jc w:val="center"/>
        <w:tblLayout w:type="fixed"/>
        <w:tblCellMar>
          <w:top w:w="0" w:type="dxa"/>
          <w:left w:w="108" w:type="dxa"/>
          <w:bottom w:w="0" w:type="dxa"/>
          <w:right w:w="108" w:type="dxa"/>
        </w:tblCellMar>
      </w:tblPr>
      <w:tblGrid>
        <w:gridCol w:w="578"/>
        <w:gridCol w:w="2412"/>
        <w:gridCol w:w="1274"/>
        <w:gridCol w:w="808"/>
        <w:gridCol w:w="3337"/>
      </w:tblGrid>
      <w:tr>
        <w:tblPrEx>
          <w:tblCellMar>
            <w:top w:w="0" w:type="dxa"/>
            <w:left w:w="108" w:type="dxa"/>
            <w:bottom w:w="0" w:type="dxa"/>
            <w:right w:w="108" w:type="dxa"/>
          </w:tblCellMar>
        </w:tblPrEx>
        <w:trPr>
          <w:trHeight w:val="2268" w:hRule="atLeast"/>
          <w:jc w:val="center"/>
        </w:trPr>
        <w:tc>
          <w:tcPr>
            <w:tcW w:w="343"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lang w:eastAsia="zh-CN"/>
              </w:rPr>
            </w:pPr>
            <w:r>
              <w:rPr>
                <w:rFonts w:hint="eastAsia" w:ascii="仿宋_GB2312" w:hAnsi="等线" w:cs="仿宋_GB2312"/>
                <w:b/>
                <w:color w:val="000000"/>
                <w:kern w:val="0"/>
                <w:sz w:val="28"/>
                <w:szCs w:val="28"/>
                <w:lang w:eastAsia="zh-CN" w:bidi="ar"/>
              </w:rPr>
              <w:t>序号</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lang w:eastAsia="zh-CN"/>
              </w:rPr>
            </w:pPr>
            <w:r>
              <w:rPr>
                <w:rFonts w:hint="eastAsia" w:ascii="仿宋_GB2312" w:hAnsi="等线" w:cs="仿宋_GB2312"/>
                <w:b/>
                <w:color w:val="000000"/>
                <w:kern w:val="0"/>
                <w:sz w:val="28"/>
                <w:szCs w:val="28"/>
                <w:lang w:eastAsia="zh-CN" w:bidi="ar"/>
              </w:rPr>
              <w:t>补贴项目名称</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lang w:eastAsia="zh-CN"/>
              </w:rPr>
            </w:pPr>
            <w:r>
              <w:rPr>
                <w:rFonts w:hint="eastAsia" w:ascii="仿宋_GB2312" w:hAnsi="等线" w:cs="仿宋_GB2312"/>
                <w:b/>
                <w:color w:val="000000"/>
                <w:kern w:val="0"/>
                <w:sz w:val="28"/>
                <w:szCs w:val="28"/>
                <w:lang w:eastAsia="zh-CN" w:bidi="ar"/>
              </w:rPr>
              <w:t>业务主管部门</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4"/>
                <w:szCs w:val="24"/>
                <w:lang w:eastAsia="zh-CN"/>
              </w:rPr>
            </w:pPr>
            <w:r>
              <w:rPr>
                <w:rFonts w:hint="eastAsia" w:ascii="仿宋_GB2312" w:hAnsi="等线" w:cs="仿宋_GB2312"/>
                <w:b/>
                <w:color w:val="000000"/>
                <w:kern w:val="0"/>
                <w:sz w:val="24"/>
                <w:szCs w:val="24"/>
                <w:lang w:eastAsia="zh-CN" w:bidi="ar"/>
              </w:rPr>
              <w:t>是否纳入一卡通发放范围</w:t>
            </w:r>
          </w:p>
        </w:tc>
        <w:tc>
          <w:tcPr>
            <w:tcW w:w="198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lang w:eastAsia="zh-CN"/>
              </w:rPr>
            </w:pPr>
            <w:r>
              <w:rPr>
                <w:rFonts w:hint="eastAsia" w:ascii="仿宋_GB2312" w:hAnsi="等线" w:cs="仿宋_GB2312"/>
                <w:b/>
                <w:color w:val="000000"/>
                <w:kern w:val="0"/>
                <w:sz w:val="28"/>
                <w:szCs w:val="28"/>
                <w:lang w:eastAsia="zh-CN" w:bidi="ar"/>
              </w:rPr>
              <w:t>政策依据</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1</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最低生活保障金</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是</w:t>
            </w:r>
          </w:p>
        </w:tc>
        <w:tc>
          <w:tcPr>
            <w:tcW w:w="1984" w:type="pct"/>
            <w:vMerge w:val="restart"/>
            <w:tcBorders>
              <w:top w:val="single" w:color="000000" w:sz="4" w:space="0"/>
              <w:left w:val="single" w:color="000000" w:sz="4" w:space="0"/>
              <w:right w:val="single" w:color="000000" w:sz="4" w:space="0"/>
            </w:tcBorders>
            <w:noWrap/>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rPr>
              <w:t>《天津市民政局天津市财政局关于调整社会救助范围和标准的通知》（津民规〔2020〕1号）等</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2</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特困人员救助供养金</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是</w:t>
            </w:r>
          </w:p>
        </w:tc>
        <w:tc>
          <w:tcPr>
            <w:tcW w:w="1984" w:type="pct"/>
            <w:vMerge w:val="continue"/>
            <w:tcBorders>
              <w:left w:val="single" w:color="000000" w:sz="4" w:space="0"/>
              <w:right w:val="single" w:color="000000" w:sz="4" w:space="0"/>
            </w:tcBorders>
            <w:noWrap/>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3</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低收入家庭救助金</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是</w:t>
            </w:r>
          </w:p>
        </w:tc>
        <w:tc>
          <w:tcPr>
            <w:tcW w:w="1984" w:type="pct"/>
            <w:vMerge w:val="continue"/>
            <w:tcBorders>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4</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困难老年人居家养老补贴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rPr>
              <w:t>《天津市民政局关于做好我市80岁以上困难老年人居家养老服务政府补贴工作的实施意见》（津民发[2011]72号）等</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5</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百岁老年人营养费补助</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rPr>
              <w:t>《关于调整百岁老人营养补助费标准的通知》（津老工委办发〔2015〕6号）</w:t>
            </w:r>
          </w:p>
        </w:tc>
      </w:tr>
      <w:tr>
        <w:tblPrEx>
          <w:tblCellMar>
            <w:top w:w="0" w:type="dxa"/>
            <w:left w:w="108" w:type="dxa"/>
            <w:bottom w:w="0" w:type="dxa"/>
            <w:right w:w="108" w:type="dxa"/>
          </w:tblCellMar>
        </w:tblPrEx>
        <w:trPr>
          <w:trHeight w:val="155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6</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困难残疾人生活补贴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rPr>
              <w:t>《国务院关于全面建立困难残疾人生活补贴和重度残疾人护理补贴制度的意见》（国发〔2015〕52号）等</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7</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重度残疾人护理补贴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rPr>
              <w:t>《天津市民政局天津市财政局关于提高苦难残疾人生活补贴和中毒残疾人护理补贴标准的通知》（津民发〔2018〕17号）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8</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孤儿基本生活费</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val="en-US" w:eastAsia="zh-CN"/>
              </w:rPr>
              <w:t>天津市民政局 天津市财政局关于印发《天津市民政局、天津市财政局关于发放孤儿基本生活费的实施办法》的通知（津民发〔2011〕89号）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9</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事实无人抚养儿童基本生活补贴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val="en-US" w:eastAsia="zh-CN"/>
              </w:rPr>
              <w:t>《关于进一步加强事实无人抚养儿童保障工作的实施意见》（津民发〔2019〕43号）</w:t>
            </w:r>
            <w:r>
              <w:rPr>
                <w:rFonts w:hint="eastAsia" w:ascii="仿宋_GB2312" w:hAnsi="等线" w:cs="仿宋_GB2312"/>
                <w:b w:val="0"/>
                <w:bCs/>
                <w:color w:val="auto"/>
                <w:kern w:val="0"/>
                <w:sz w:val="22"/>
                <w:szCs w:val="22"/>
                <w:lang w:val="en-US" w:eastAsia="zh-CN"/>
              </w:rPr>
              <w:fldChar w:fldCharType="begin"/>
            </w:r>
            <w:r>
              <w:rPr>
                <w:rFonts w:hint="eastAsia" w:ascii="仿宋_GB2312" w:hAnsi="等线" w:cs="仿宋_GB2312"/>
                <w:b w:val="0"/>
                <w:bCs/>
                <w:color w:val="auto"/>
                <w:kern w:val="0"/>
                <w:sz w:val="22"/>
                <w:szCs w:val="22"/>
                <w:lang w:val="en-US" w:eastAsia="zh-CN"/>
              </w:rPr>
              <w:instrText xml:space="preserve"> HYPERLINK "http://mz.tj.gov.cn/ZWGK5878/zhengcewenjian/202110/t20211019_5654570.html" \o "【政策解读】津民发〔2021〕8 号 天津市民政局、市公安局、市财政局《关于进一步做好事实无人抚养儿童保障有关工作的补充意见》政策解读" </w:instrText>
            </w:r>
            <w:r>
              <w:rPr>
                <w:rFonts w:hint="eastAsia" w:ascii="仿宋_GB2312" w:hAnsi="等线" w:cs="仿宋_GB2312"/>
                <w:b w:val="0"/>
                <w:bCs/>
                <w:color w:val="auto"/>
                <w:kern w:val="0"/>
                <w:sz w:val="22"/>
                <w:szCs w:val="22"/>
                <w:lang w:val="en-US" w:eastAsia="zh-CN"/>
              </w:rPr>
              <w:fldChar w:fldCharType="separate"/>
            </w:r>
            <w:r>
              <w:rPr>
                <w:rFonts w:hint="eastAsia" w:ascii="仿宋_GB2312" w:hAnsi="等线" w:cs="仿宋_GB2312"/>
                <w:b w:val="0"/>
                <w:bCs/>
                <w:color w:val="auto"/>
                <w:kern w:val="0"/>
                <w:sz w:val="22"/>
                <w:szCs w:val="22"/>
                <w:lang w:val="en-US" w:eastAsia="zh-CN"/>
              </w:rPr>
              <w:t>天津市民政局、市公安局、市财政局《关于进一步做好事实无人抚养儿童保障有关工作的补充意见》（津民发〔2021〕8 号）</w:t>
            </w:r>
            <w:r>
              <w:rPr>
                <w:rFonts w:hint="eastAsia" w:ascii="仿宋_GB2312" w:hAnsi="等线" w:cs="仿宋_GB2312"/>
                <w:b w:val="0"/>
                <w:bCs/>
                <w:color w:val="auto"/>
                <w:kern w:val="0"/>
                <w:sz w:val="22"/>
                <w:szCs w:val="22"/>
                <w:lang w:val="en-US" w:eastAsia="zh-CN"/>
              </w:rPr>
              <w:fldChar w:fldCharType="end"/>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10</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副食品价格补贴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rPr>
              <w:t>关于印发“天津市居民副食品价格补贴发放管理办法”的通知 （津民计字[1993]66号）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11</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低保对象免费电量补贴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eastAsia="zh-CN"/>
              </w:rPr>
              <w:t>《市发展改革委</w:t>
            </w:r>
            <w:r>
              <w:rPr>
                <w:rFonts w:hint="eastAsia" w:ascii="仿宋_GB2312" w:hAnsi="等线" w:cs="仿宋_GB2312"/>
                <w:b w:val="0"/>
                <w:bCs/>
                <w:color w:val="auto"/>
                <w:kern w:val="0"/>
                <w:sz w:val="22"/>
                <w:szCs w:val="22"/>
                <w:lang w:val="en-US" w:eastAsia="zh-CN"/>
              </w:rPr>
              <w:t xml:space="preserve"> 市民政局关于我市对困难群体给予免费电量的通知</w:t>
            </w:r>
            <w:r>
              <w:rPr>
                <w:rFonts w:hint="eastAsia" w:ascii="仿宋_GB2312" w:hAnsi="等线" w:cs="仿宋_GB2312"/>
                <w:b w:val="0"/>
                <w:bCs/>
                <w:color w:val="auto"/>
                <w:kern w:val="0"/>
                <w:sz w:val="22"/>
                <w:szCs w:val="22"/>
                <w:lang w:eastAsia="zh-CN"/>
              </w:rPr>
              <w:t>》（津发改价管〔201</w:t>
            </w:r>
            <w:r>
              <w:rPr>
                <w:rFonts w:hint="eastAsia" w:ascii="仿宋_GB2312" w:hAnsi="等线" w:cs="仿宋_GB2312"/>
                <w:b w:val="0"/>
                <w:bCs/>
                <w:color w:val="auto"/>
                <w:kern w:val="0"/>
                <w:sz w:val="22"/>
                <w:szCs w:val="22"/>
                <w:lang w:val="en-US" w:eastAsia="zh-CN"/>
              </w:rPr>
              <w:t>2</w:t>
            </w:r>
            <w:r>
              <w:rPr>
                <w:rFonts w:hint="eastAsia" w:ascii="仿宋_GB2312" w:hAnsi="等线" w:cs="仿宋_GB2312"/>
                <w:b w:val="0"/>
                <w:bCs/>
                <w:color w:val="auto"/>
                <w:kern w:val="0"/>
                <w:sz w:val="22"/>
                <w:szCs w:val="22"/>
                <w:lang w:eastAsia="zh-CN"/>
              </w:rPr>
              <w:t>〕</w:t>
            </w:r>
            <w:r>
              <w:rPr>
                <w:rFonts w:hint="eastAsia" w:ascii="仿宋_GB2312" w:hAnsi="等线" w:cs="仿宋_GB2312"/>
                <w:b w:val="0"/>
                <w:bCs/>
                <w:color w:val="auto"/>
                <w:kern w:val="0"/>
                <w:sz w:val="22"/>
                <w:szCs w:val="22"/>
                <w:lang w:val="en-US" w:eastAsia="zh-CN"/>
              </w:rPr>
              <w:t>1303</w:t>
            </w:r>
            <w:r>
              <w:rPr>
                <w:rFonts w:hint="eastAsia" w:ascii="仿宋_GB2312" w:hAnsi="等线" w:cs="仿宋_GB2312"/>
                <w:b w:val="0"/>
                <w:bCs/>
                <w:color w:val="auto"/>
                <w:kern w:val="0"/>
                <w:sz w:val="22"/>
                <w:szCs w:val="22"/>
                <w:lang w:eastAsia="zh-CN"/>
              </w:rPr>
              <w:t>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12</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低保特困低收入对象年终一次性补贴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hint="eastAsia" w:ascii="仿宋_GB2312" w:hAnsi="等线" w:eastAsia="仿宋_GB2312" w:cs="仿宋_GB2312"/>
                <w:b w:val="0"/>
                <w:bCs/>
                <w:color w:val="auto"/>
                <w:kern w:val="0"/>
                <w:sz w:val="22"/>
                <w:szCs w:val="22"/>
                <w:lang w:val="en-US" w:eastAsia="zh-CN"/>
              </w:rPr>
            </w:pPr>
            <w:r>
              <w:rPr>
                <w:rFonts w:hint="eastAsia" w:ascii="仿宋_GB2312" w:hAnsi="等线" w:cs="仿宋_GB2312"/>
                <w:b w:val="0"/>
                <w:bCs/>
                <w:color w:val="auto"/>
                <w:kern w:val="0"/>
                <w:sz w:val="22"/>
                <w:szCs w:val="22"/>
                <w:lang w:val="en-US" w:eastAsia="zh-CN"/>
              </w:rPr>
              <w:t>《天津市财政局 天津市民政局关于下达2013年优抚对象及城乡困难群众一次性生活补贴补助资金的通知》（津财预指</w:t>
            </w:r>
            <w:r>
              <w:rPr>
                <w:rFonts w:hint="eastAsia" w:ascii="仿宋_GB2312" w:hAnsi="等线" w:cs="仿宋_GB2312"/>
                <w:b w:val="0"/>
                <w:bCs/>
                <w:color w:val="auto"/>
                <w:kern w:val="0"/>
                <w:sz w:val="22"/>
                <w:szCs w:val="22"/>
                <w:lang w:eastAsia="zh-CN"/>
              </w:rPr>
              <w:t>〔201</w:t>
            </w:r>
            <w:r>
              <w:rPr>
                <w:rFonts w:hint="eastAsia" w:ascii="仿宋_GB2312" w:hAnsi="等线" w:cs="仿宋_GB2312"/>
                <w:b w:val="0"/>
                <w:bCs/>
                <w:color w:val="auto"/>
                <w:kern w:val="0"/>
                <w:sz w:val="22"/>
                <w:szCs w:val="22"/>
                <w:lang w:val="en-US" w:eastAsia="zh-CN"/>
              </w:rPr>
              <w:t>3</w:t>
            </w:r>
            <w:r>
              <w:rPr>
                <w:rFonts w:hint="eastAsia" w:ascii="仿宋_GB2312" w:hAnsi="等线" w:cs="仿宋_GB2312"/>
                <w:b w:val="0"/>
                <w:bCs/>
                <w:color w:val="auto"/>
                <w:kern w:val="0"/>
                <w:sz w:val="22"/>
                <w:szCs w:val="22"/>
                <w:lang w:eastAsia="zh-CN"/>
              </w:rPr>
              <w:t>〕</w:t>
            </w:r>
            <w:r>
              <w:rPr>
                <w:rFonts w:hint="eastAsia" w:ascii="仿宋_GB2312" w:hAnsi="等线" w:cs="仿宋_GB2312"/>
                <w:b w:val="0"/>
                <w:bCs/>
                <w:color w:val="auto"/>
                <w:kern w:val="0"/>
                <w:sz w:val="22"/>
                <w:szCs w:val="22"/>
                <w:lang w:val="en-US" w:eastAsia="zh-CN"/>
              </w:rPr>
              <w:t>62</w:t>
            </w:r>
            <w:r>
              <w:rPr>
                <w:rFonts w:hint="eastAsia" w:ascii="仿宋_GB2312" w:hAnsi="等线" w:cs="仿宋_GB2312"/>
                <w:b w:val="0"/>
                <w:bCs/>
                <w:color w:val="auto"/>
                <w:kern w:val="0"/>
                <w:sz w:val="22"/>
                <w:szCs w:val="22"/>
                <w:lang w:eastAsia="zh-CN"/>
              </w:rPr>
              <w:t>号</w:t>
            </w:r>
            <w:r>
              <w:rPr>
                <w:rFonts w:hint="eastAsia" w:ascii="仿宋_GB2312" w:hAnsi="等线" w:cs="仿宋_GB2312"/>
                <w:b w:val="0"/>
                <w:bCs/>
                <w:color w:val="auto"/>
                <w:kern w:val="0"/>
                <w:sz w:val="22"/>
                <w:szCs w:val="22"/>
                <w:lang w:val="en-US" w:eastAsia="zh-CN"/>
              </w:rPr>
              <w:t>）</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13</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低保特困低收入对象过节费</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val="en-US" w:eastAsia="zh-CN"/>
              </w:rPr>
              <w:t>《天津市财政局 天津市民政局关于下达2013年优抚对象及城乡困难群众一次性生活补贴补助资金的通知》（津财预指</w:t>
            </w:r>
            <w:r>
              <w:rPr>
                <w:rFonts w:hint="eastAsia" w:ascii="仿宋_GB2312" w:hAnsi="等线" w:cs="仿宋_GB2312"/>
                <w:b w:val="0"/>
                <w:bCs/>
                <w:color w:val="auto"/>
                <w:kern w:val="0"/>
                <w:sz w:val="22"/>
                <w:szCs w:val="22"/>
                <w:lang w:eastAsia="zh-CN"/>
              </w:rPr>
              <w:t>〔201</w:t>
            </w:r>
            <w:r>
              <w:rPr>
                <w:rFonts w:hint="eastAsia" w:ascii="仿宋_GB2312" w:hAnsi="等线" w:cs="仿宋_GB2312"/>
                <w:b w:val="0"/>
                <w:bCs/>
                <w:color w:val="auto"/>
                <w:kern w:val="0"/>
                <w:sz w:val="22"/>
                <w:szCs w:val="22"/>
                <w:lang w:val="en-US" w:eastAsia="zh-CN"/>
              </w:rPr>
              <w:t>3</w:t>
            </w:r>
            <w:r>
              <w:rPr>
                <w:rFonts w:hint="eastAsia" w:ascii="仿宋_GB2312" w:hAnsi="等线" w:cs="仿宋_GB2312"/>
                <w:b w:val="0"/>
                <w:bCs/>
                <w:color w:val="auto"/>
                <w:kern w:val="0"/>
                <w:sz w:val="22"/>
                <w:szCs w:val="22"/>
                <w:lang w:eastAsia="zh-CN"/>
              </w:rPr>
              <w:t>〕</w:t>
            </w:r>
            <w:r>
              <w:rPr>
                <w:rFonts w:hint="eastAsia" w:ascii="仿宋_GB2312" w:hAnsi="等线" w:cs="仿宋_GB2312"/>
                <w:b w:val="0"/>
                <w:bCs/>
                <w:color w:val="auto"/>
                <w:kern w:val="0"/>
                <w:sz w:val="22"/>
                <w:szCs w:val="22"/>
                <w:lang w:val="en-US" w:eastAsia="zh-CN"/>
              </w:rPr>
              <w:t>62</w:t>
            </w:r>
            <w:r>
              <w:rPr>
                <w:rFonts w:hint="eastAsia" w:ascii="仿宋_GB2312" w:hAnsi="等线" w:cs="仿宋_GB2312"/>
                <w:b w:val="0"/>
                <w:bCs/>
                <w:color w:val="auto"/>
                <w:kern w:val="0"/>
                <w:sz w:val="22"/>
                <w:szCs w:val="22"/>
                <w:lang w:eastAsia="zh-CN"/>
              </w:rPr>
              <w:t>号</w:t>
            </w:r>
            <w:r>
              <w:rPr>
                <w:rFonts w:hint="eastAsia" w:ascii="仿宋_GB2312" w:hAnsi="等线" w:cs="仿宋_GB2312"/>
                <w:b w:val="0"/>
                <w:bCs/>
                <w:color w:val="auto"/>
                <w:kern w:val="0"/>
                <w:sz w:val="22"/>
                <w:szCs w:val="22"/>
                <w:lang w:val="en-US" w:eastAsia="zh-CN"/>
              </w:rPr>
              <w:t>）</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14</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困境家庭儿童基本生活费</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市民政局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val="0"/>
                <w:bCs/>
                <w:color w:val="auto"/>
                <w:kern w:val="0"/>
                <w:sz w:val="22"/>
                <w:szCs w:val="22"/>
                <w:lang w:eastAsia="zh-CN" w:bidi="ar"/>
              </w:rPr>
            </w:pPr>
            <w:r>
              <w:rPr>
                <w:rFonts w:hint="eastAsia" w:ascii="仿宋_GB2312" w:hAnsi="等线" w:cs="仿宋_GB2312"/>
                <w:b w:val="0"/>
                <w:bCs/>
                <w:color w:val="auto"/>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hint="eastAsia" w:ascii="仿宋_GB2312" w:hAnsi="等线" w:cs="仿宋_GB2312"/>
                <w:b w:val="0"/>
                <w:bCs/>
                <w:color w:val="auto"/>
                <w:kern w:val="0"/>
                <w:sz w:val="22"/>
                <w:szCs w:val="22"/>
                <w:lang w:val="en-US" w:eastAsia="zh-CN"/>
              </w:rPr>
            </w:pPr>
            <w:r>
              <w:rPr>
                <w:rFonts w:hint="eastAsia" w:ascii="仿宋_GB2312" w:hAnsi="等线" w:cs="仿宋_GB2312"/>
                <w:b w:val="0"/>
                <w:bCs/>
                <w:color w:val="auto"/>
                <w:kern w:val="0"/>
                <w:sz w:val="22"/>
                <w:szCs w:val="22"/>
                <w:lang w:val="en-US" w:eastAsia="zh-CN"/>
              </w:rPr>
              <w:t>天津市民政局  天津市财政局关于发放困境家庭儿童基本生活费的通知（津民发〔2014〕61号</w:t>
            </w:r>
          </w:p>
          <w:p>
            <w:pPr>
              <w:adjustRightInd w:val="0"/>
              <w:spacing w:line="360" w:lineRule="atLeast"/>
              <w:ind w:firstLine="0" w:firstLineChars="0"/>
              <w:jc w:val="left"/>
              <w:textAlignment w:val="baseline"/>
              <w:rPr>
                <w:rFonts w:ascii="仿宋_GB2312" w:hAnsi="等线" w:cs="仿宋_GB2312"/>
                <w:b w:val="0"/>
                <w:bCs/>
                <w:color w:val="auto"/>
                <w:kern w:val="0"/>
                <w:sz w:val="22"/>
                <w:szCs w:val="22"/>
                <w:lang w:eastAsia="zh-CN"/>
              </w:rPr>
            </w:pPr>
            <w:r>
              <w:rPr>
                <w:rFonts w:hint="eastAsia" w:ascii="仿宋_GB2312" w:hAnsi="等线" w:cs="仿宋_GB2312"/>
                <w:b w:val="0"/>
                <w:bCs/>
                <w:color w:val="auto"/>
                <w:kern w:val="0"/>
                <w:sz w:val="22"/>
                <w:szCs w:val="22"/>
                <w:lang w:val="en-US" w:eastAsia="zh-CN"/>
              </w:rPr>
              <w:t>）</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15</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残疾人居家托养服务补贴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市残联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《天津市残疾人托养服务工作实施办法》（津残联〔2013〕247号）等</w:t>
            </w:r>
          </w:p>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16</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困难残疾人家庭冬季取暖补贴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市残联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《关于对困难残疾人家庭和的一户多残家庭给予冬季取暖补贴的通知》（津残联（2016〕16号）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17</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视力听力言语残疾人发放通讯信息消费补贴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市残联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《关于为视力、听力、言语残疾人发放通讯信息消费补贴的通知》（津残联（2017〕60号）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18</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低保低收入家庭残疾人生活用水、电、燃气补贴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市残联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《关于建立低保低收入家庭中的残疾人生活用水、电、燃气补贴制度的通知》（津残联（2018〕50号）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19</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个体工商户社会保险补贴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市残联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《天津市促进残疾人就业补贴奖励办法》津残联〔2019〕78号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20</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残疾人自主创业补贴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市残联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《天津市促进残疾人就业补贴奖励办法》津残联〔2019〕78号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21</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残疾人教育扶残助学金</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市残联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《天津市残疾人教育扶残助学金管理实施办法》的通知（津残联〔2019〕10号）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22</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“海河工匠”奖励资助</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市人社局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《天津市人民政府办公厅关于实施“海河工匠”建设的通知》（津政办发〔2019〕24号）等</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23</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“天津市技术能手”奖励资助</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市人社局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14:textFill>
                  <w14:solidFill>
                    <w14:schemeClr w14:val="tx1"/>
                  </w14:solidFill>
                </w14:textFill>
              </w:rPr>
              <w:t>《天津市人民政府办公厅关于实施“海河工匠”建设的通知》（津政办发〔2019〕24号）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24</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耕地地力保护补贴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市农业农村委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《市农业农村委市财政局关于印发天津市耕地地力保护补贴实施方案的通知》（津农委计财〔2021〕31号）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25</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天津市棉花种植补贴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市农业农村委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《市农业农村委市财政局关于印发天津市棉花种植补贴实施方案的通知》（津农委计财〔2021〕46号）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26</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b/>
                <w:color w:val="000000"/>
                <w:kern w:val="0"/>
                <w:sz w:val="22"/>
                <w:szCs w:val="22"/>
                <w:lang w:eastAsia="zh-CN"/>
              </w:rPr>
            </w:pPr>
            <w:r>
              <w:rPr>
                <w:rFonts w:hint="eastAsia" w:ascii="仿宋_GB2312" w:hAnsi="等线" w:cs="仿宋_GB2312"/>
                <w:b/>
                <w:color w:val="000000"/>
                <w:kern w:val="0"/>
                <w:sz w:val="22"/>
                <w:szCs w:val="22"/>
                <w:lang w:eastAsia="zh-CN" w:bidi="ar"/>
              </w:rPr>
              <w:t>农机购置补贴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市农业农村委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《市农委 市财政局关于印发天津市2018-2020年农机购置补贴实施方案的通知》（津农委计财〔2018〕46号）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27</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农村困难群众危房改造</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市住建委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《住房城乡建设部财政部国务院扶贫办关于决战决胜脱贫攻坚进一步做好农村危房改造工作的通知》（建村〔2019〕8号）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28</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大中型水库移民后期扶持直补资金(参照)</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市水务局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《国务院关于完善大中型水库移民后期扶持政策的意见》（国发〔2006〕17号）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29</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于桥水库库区林草湿地补贴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市水务局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《天津市于桥水库库区生态补偿资金管理暂行办法》（津财规〔</w:t>
            </w:r>
            <w:r>
              <w:rPr>
                <w:rFonts w:ascii="仿宋_GB2312" w:hAnsi="等线" w:cs="仿宋_GB2312"/>
                <w:color w:val="000000"/>
                <w:kern w:val="0"/>
                <w:sz w:val="22"/>
                <w:szCs w:val="22"/>
                <w:lang w:eastAsia="zh-CN"/>
              </w:rPr>
              <w:t>201</w:t>
            </w:r>
            <w:r>
              <w:rPr>
                <w:rFonts w:hint="eastAsia" w:ascii="仿宋_GB2312" w:hAnsi="等线" w:cs="仿宋_GB2312"/>
                <w:color w:val="000000"/>
                <w:kern w:val="0"/>
                <w:sz w:val="22"/>
                <w:szCs w:val="22"/>
                <w:lang w:eastAsia="zh-CN"/>
              </w:rPr>
              <w:t>8〕28号）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30</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于桥水库库区非移民粮煤补贴款</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市水务局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《天津市于桥水库库区生态补偿资金管理暂行办法》（津财规〔</w:t>
            </w:r>
            <w:r>
              <w:rPr>
                <w:rFonts w:ascii="仿宋_GB2312" w:hAnsi="等线" w:cs="仿宋_GB2312"/>
                <w:color w:val="000000"/>
                <w:kern w:val="0"/>
                <w:sz w:val="22"/>
                <w:szCs w:val="22"/>
                <w:lang w:eastAsia="zh-CN"/>
              </w:rPr>
              <w:t>201</w:t>
            </w:r>
            <w:r>
              <w:rPr>
                <w:rFonts w:hint="eastAsia" w:ascii="仿宋_GB2312" w:hAnsi="等线" w:cs="仿宋_GB2312"/>
                <w:color w:val="000000"/>
                <w:kern w:val="0"/>
                <w:sz w:val="22"/>
                <w:szCs w:val="22"/>
                <w:lang w:eastAsia="zh-CN"/>
              </w:rPr>
              <w:t>8〕28号）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31</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 xml:space="preserve">七里海湿地生态补偿 </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市规划自然资源局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14:textFill>
                  <w14:solidFill>
                    <w14:schemeClr w14:val="tx1"/>
                  </w14:solidFill>
                </w14:textFill>
              </w:rPr>
              <w:t>《天津市人民政府办公厅关于印发天津市湿地生态补偿办法的通知》（津政办规〔2021〕6号）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32</w:t>
            </w:r>
          </w:p>
        </w:tc>
        <w:tc>
          <w:tcPr>
            <w:tcW w:w="143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left"/>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大黄堡湿地生态补偿</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市规划自然资源局</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bidi="ar"/>
                <w14:textFill>
                  <w14:solidFill>
                    <w14:schemeClr w14:val="tx1"/>
                  </w14:solidFill>
                </w14:textFill>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themeColor="text1"/>
                <w:kern w:val="0"/>
                <w:sz w:val="22"/>
                <w:szCs w:val="22"/>
                <w:lang w:eastAsia="zh-CN"/>
                <w14:textFill>
                  <w14:solidFill>
                    <w14:schemeClr w14:val="tx1"/>
                  </w14:solidFill>
                </w14:textFill>
              </w:rPr>
            </w:pPr>
            <w:r>
              <w:rPr>
                <w:rFonts w:hint="eastAsia" w:ascii="仿宋_GB2312" w:hAnsi="等线" w:cs="仿宋_GB2312"/>
                <w:color w:val="000000" w:themeColor="text1"/>
                <w:kern w:val="0"/>
                <w:sz w:val="22"/>
                <w:szCs w:val="22"/>
                <w:lang w:eastAsia="zh-CN"/>
                <w14:textFill>
                  <w14:solidFill>
                    <w14:schemeClr w14:val="tx1"/>
                  </w14:solidFill>
                </w14:textFill>
              </w:rPr>
              <w:t>《天津市人民政府办公厅关于印发天津市湿地生态补偿办法的通知》（津政办规〔2021〕6号）</w:t>
            </w:r>
          </w:p>
        </w:tc>
      </w:tr>
      <w:tr>
        <w:tblPrEx>
          <w:tblCellMar>
            <w:top w:w="0" w:type="dxa"/>
            <w:left w:w="108" w:type="dxa"/>
            <w:bottom w:w="0" w:type="dxa"/>
            <w:right w:w="108" w:type="dxa"/>
          </w:tblCellMar>
        </w:tblPrEx>
        <w:trPr>
          <w:trHeight w:val="420" w:hRule="atLeast"/>
          <w:jc w:val="center"/>
        </w:trPr>
        <w:tc>
          <w:tcPr>
            <w:tcW w:w="3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33</w:t>
            </w:r>
          </w:p>
        </w:tc>
        <w:tc>
          <w:tcPr>
            <w:tcW w:w="143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tLeast"/>
              <w:ind w:firstLine="0" w:firstLineChars="0"/>
              <w:jc w:val="left"/>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归侨侨眷救助和慰问补贴</w:t>
            </w:r>
          </w:p>
        </w:tc>
        <w:tc>
          <w:tcPr>
            <w:tcW w:w="75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市侨联</w:t>
            </w:r>
          </w:p>
        </w:tc>
        <w:tc>
          <w:tcPr>
            <w:tcW w:w="48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bidi="ar"/>
              </w:rPr>
              <w:t>是</w:t>
            </w:r>
          </w:p>
        </w:tc>
        <w:tc>
          <w:tcPr>
            <w:tcW w:w="1984"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r>
              <w:rPr>
                <w:rFonts w:hint="eastAsia" w:ascii="仿宋_GB2312" w:hAnsi="等线" w:cs="仿宋_GB2312"/>
                <w:color w:val="000000"/>
                <w:kern w:val="0"/>
                <w:sz w:val="22"/>
                <w:szCs w:val="22"/>
                <w:lang w:eastAsia="zh-CN"/>
              </w:rPr>
              <w:t>《中国侨联关于华侨事务预算专项经费使用管理的指导意见》（中侨厅〔2019〕28号）</w:t>
            </w:r>
          </w:p>
          <w:p>
            <w:pPr>
              <w:adjustRightInd w:val="0"/>
              <w:spacing w:line="360" w:lineRule="atLeast"/>
              <w:ind w:firstLine="0" w:firstLineChars="0"/>
              <w:jc w:val="left"/>
              <w:textAlignment w:val="baseline"/>
              <w:rPr>
                <w:rFonts w:ascii="仿宋_GB2312" w:hAnsi="等线" w:cs="仿宋_GB2312"/>
                <w:color w:val="000000"/>
                <w:kern w:val="0"/>
                <w:sz w:val="22"/>
                <w:szCs w:val="22"/>
                <w:lang w:eastAsia="zh-CN"/>
              </w:rPr>
            </w:pPr>
          </w:p>
        </w:tc>
      </w:tr>
    </w:tbl>
    <w:p>
      <w:pPr>
        <w:ind w:firstLine="0" w:firstLineChars="0"/>
        <w:rPr>
          <w:rFonts w:hint="eastAsia"/>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仿宋"/>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805203"/>
    </w:sdtPr>
    <w:sdtContent>
      <w:p>
        <w:pPr>
          <w:pStyle w:val="3"/>
          <w:ind w:firstLine="360"/>
          <w:jc w:val="center"/>
        </w:pPr>
        <w:r>
          <w:fldChar w:fldCharType="begin"/>
        </w:r>
        <w:r>
          <w:instrText xml:space="preserve">PAGE   \* MERGEFORMAT</w:instrText>
        </w:r>
        <w:r>
          <w:fldChar w:fldCharType="separate"/>
        </w:r>
        <w:r>
          <w:rPr>
            <w:lang w:val="zh-CN" w:eastAsia="zh-CN"/>
          </w:rPr>
          <w:t>4</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56"/>
    <w:rsid w:val="00143313"/>
    <w:rsid w:val="002E05F6"/>
    <w:rsid w:val="00365D79"/>
    <w:rsid w:val="003A73B3"/>
    <w:rsid w:val="003B662D"/>
    <w:rsid w:val="00406EEB"/>
    <w:rsid w:val="006850BA"/>
    <w:rsid w:val="006B693E"/>
    <w:rsid w:val="006C0934"/>
    <w:rsid w:val="007A4C18"/>
    <w:rsid w:val="00820B5D"/>
    <w:rsid w:val="0082199E"/>
    <w:rsid w:val="008D3C6C"/>
    <w:rsid w:val="008F10AB"/>
    <w:rsid w:val="009D0153"/>
    <w:rsid w:val="009E2F56"/>
    <w:rsid w:val="00A34C5D"/>
    <w:rsid w:val="00A8259A"/>
    <w:rsid w:val="00A91BE4"/>
    <w:rsid w:val="00AB418C"/>
    <w:rsid w:val="00B71998"/>
    <w:rsid w:val="00CD17FA"/>
    <w:rsid w:val="00F011D8"/>
    <w:rsid w:val="00F62D5F"/>
    <w:rsid w:val="042D195B"/>
    <w:rsid w:val="08FA09C9"/>
    <w:rsid w:val="199E01E4"/>
    <w:rsid w:val="41792343"/>
    <w:rsid w:val="5A1B236C"/>
    <w:rsid w:val="648F22AD"/>
    <w:rsid w:val="6D8E6711"/>
    <w:rsid w:val="6EFB3DA4"/>
    <w:rsid w:val="EBC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TW"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脚 Char"/>
    <w:basedOn w:val="6"/>
    <w:link w:val="3"/>
    <w:qFormat/>
    <w:uiPriority w:val="99"/>
    <w:rPr>
      <w:rFonts w:ascii="Times New Roman" w:hAnsi="Times New Roman" w:eastAsia="仿宋_GB2312" w:cs="Times New Roman"/>
      <w:sz w:val="18"/>
      <w:szCs w:val="18"/>
      <w:lang w:eastAsia="zh-TW"/>
    </w:rPr>
  </w:style>
  <w:style w:type="character" w:customStyle="1" w:styleId="8">
    <w:name w:val="页眉 Char"/>
    <w:basedOn w:val="6"/>
    <w:link w:val="4"/>
    <w:qFormat/>
    <w:uiPriority w:val="99"/>
    <w:rPr>
      <w:rFonts w:ascii="Times New Roman" w:hAnsi="Times New Roman" w:eastAsia="仿宋_GB2312" w:cs="Times New Roman"/>
      <w:sz w:val="18"/>
      <w:szCs w:val="18"/>
      <w:lang w:eastAsia="zh-TW"/>
    </w:rPr>
  </w:style>
  <w:style w:type="character" w:customStyle="1" w:styleId="9">
    <w:name w:val="批注框文本 Char"/>
    <w:basedOn w:val="6"/>
    <w:link w:val="2"/>
    <w:semiHidden/>
    <w:qFormat/>
    <w:uiPriority w:val="99"/>
    <w:rPr>
      <w:rFonts w:ascii="Times New Roman" w:hAnsi="Times New Roman" w:eastAsia="仿宋_GB2312" w:cs="Times New Roman"/>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1946</Words>
  <Characters>2119</Characters>
  <Lines>13</Lines>
  <Paragraphs>3</Paragraphs>
  <TotalTime>1</TotalTime>
  <ScaleCrop>false</ScaleCrop>
  <LinksUpToDate>false</LinksUpToDate>
  <CharactersWithSpaces>2129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2022-02-14T22:29:00Z</dcterms:created>
  <dc:creator>kylin</dc:creator>
  <cp:lastModifiedBy>kylin</cp:lastModifiedBy>
  <cp:lastPrinted>2021-06-30T22:10:00Z</cp:lastPrinted>
  <dcterms:modified xsi:type="dcterms:W3CDTF">2022-03-03T18:14:50Z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5E11B05D94BD4CD395E1C225220365DC</vt:lpwstr>
  </property>
</Properties>
</file>