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</w:p>
    <w:p>
      <w:pPr>
        <w:spacing w:line="600" w:lineRule="exact"/>
        <w:ind w:firstLine="480" w:firstLineChars="150"/>
        <w:rPr>
          <w:rFonts w:ascii="Times New Roman" w:hAnsi="Times New Roman" w:eastAsia="仿宋"/>
          <w:sz w:val="32"/>
          <w:szCs w:val="22"/>
        </w:rPr>
      </w:pPr>
    </w:p>
    <w:p>
      <w:pPr>
        <w:snapToGrid w:val="0"/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44"/>
          <w:szCs w:val="44"/>
        </w:rPr>
        <w:t>202</w:t>
      </w:r>
      <w:r>
        <w:rPr>
          <w:rFonts w:hint="eastAsia" w:ascii="Times New Roman" w:hAnsi="Times New Roman" w:eastAsia="楷体_GB2312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年获得非营利组织免税资格</w:t>
      </w:r>
    </w:p>
    <w:p>
      <w:pPr>
        <w:snapToGrid w:val="0"/>
        <w:spacing w:line="640" w:lineRule="exact"/>
        <w:jc w:val="center"/>
        <w:outlineLvl w:val="0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仿宋"/>
          <w:sz w:val="32"/>
          <w:szCs w:val="22"/>
        </w:rPr>
      </w:pPr>
    </w:p>
    <w:p>
      <w:pPr>
        <w:snapToGrid w:val="0"/>
        <w:spacing w:line="640" w:lineRule="exact"/>
        <w:ind w:firstLine="640" w:firstLineChars="200"/>
        <w:jc w:val="both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一、免税资格自20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22</w:t>
      </w:r>
      <w:r>
        <w:rPr>
          <w:rFonts w:hint="eastAsia" w:ascii="黑体" w:hAnsi="黑体" w:eastAsia="黑体"/>
          <w:sz w:val="32"/>
          <w:szCs w:val="22"/>
          <w:lang w:val="en" w:eastAsia="zh-CN"/>
        </w:rPr>
        <w:t>年</w:t>
      </w:r>
      <w:r>
        <w:rPr>
          <w:rFonts w:hint="eastAsia" w:ascii="黑体" w:hAnsi="黑体" w:eastAsia="黑体"/>
          <w:sz w:val="32"/>
          <w:szCs w:val="22"/>
        </w:rPr>
        <w:t>度起有效的单位</w:t>
      </w:r>
    </w:p>
    <w:p>
      <w:pPr>
        <w:snapToGrid w:val="0"/>
        <w:spacing w:line="600" w:lineRule="exact"/>
        <w:ind w:firstLine="640" w:firstLineChars="200"/>
        <w:jc w:val="both"/>
        <w:rPr>
          <w:rFonts w:hint="default" w:hAnsi="Calibri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</w:rPr>
        <w:t>1.</w:t>
      </w:r>
      <w:r>
        <w:rPr>
          <w:rFonts w:hint="eastAsia" w:eastAsia="仿宋_GB2312"/>
          <w:sz w:val="32"/>
          <w:szCs w:val="22"/>
          <w:lang w:val="en-US" w:eastAsia="zh-CN"/>
        </w:rPr>
        <w:t>天津市新的社会阶层人士联谊会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2.</w:t>
      </w:r>
      <w:r>
        <w:rPr>
          <w:rFonts w:hint="eastAsia" w:eastAsia="仿宋_GB2312"/>
          <w:sz w:val="32"/>
          <w:szCs w:val="22"/>
          <w:lang w:eastAsia="zh-CN"/>
        </w:rPr>
        <w:t>天津市江西上饶商会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3.</w:t>
      </w:r>
      <w:r>
        <w:rPr>
          <w:rFonts w:hint="eastAsia" w:eastAsia="仿宋_GB2312"/>
          <w:sz w:val="32"/>
          <w:szCs w:val="22"/>
          <w:lang w:eastAsia="zh-CN"/>
        </w:rPr>
        <w:t>天津市婚姻家庭事务协会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4.</w:t>
      </w:r>
      <w:r>
        <w:rPr>
          <w:rFonts w:hint="eastAsia" w:eastAsia="仿宋_GB2312"/>
          <w:sz w:val="32"/>
          <w:szCs w:val="22"/>
          <w:lang w:eastAsia="zh-CN"/>
        </w:rPr>
        <w:t>南开大学天津校友会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val="en" w:eastAsia="zh-CN"/>
        </w:rPr>
      </w:pPr>
      <w:r>
        <w:rPr>
          <w:rFonts w:hint="eastAsia" w:hAnsi="Calibri" w:eastAsia="仿宋_GB2312"/>
          <w:sz w:val="32"/>
          <w:szCs w:val="22"/>
        </w:rPr>
        <w:t>5.</w:t>
      </w:r>
      <w:r>
        <w:rPr>
          <w:rFonts w:hint="eastAsia" w:eastAsia="仿宋_GB2312"/>
          <w:sz w:val="32"/>
          <w:szCs w:val="22"/>
          <w:lang w:eastAsia="zh-CN"/>
        </w:rPr>
        <w:t>天津同呼吸罕见病患者帮扶中心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6.</w:t>
      </w:r>
      <w:r>
        <w:rPr>
          <w:rFonts w:hint="eastAsia" w:eastAsia="仿宋_GB2312"/>
          <w:sz w:val="32"/>
          <w:szCs w:val="22"/>
          <w:lang w:eastAsia="zh-CN"/>
        </w:rPr>
        <w:t>天津市资产评估协会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7.</w:t>
      </w:r>
      <w:r>
        <w:rPr>
          <w:rFonts w:hint="eastAsia" w:eastAsia="仿宋_GB2312"/>
          <w:sz w:val="32"/>
          <w:szCs w:val="22"/>
          <w:lang w:eastAsia="zh-CN"/>
        </w:rPr>
        <w:t>天津市环境影响评价协会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8.</w:t>
      </w:r>
      <w:r>
        <w:rPr>
          <w:rFonts w:hint="eastAsia" w:eastAsia="仿宋_GB2312"/>
          <w:sz w:val="32"/>
          <w:szCs w:val="22"/>
          <w:lang w:val="en-US" w:eastAsia="zh-CN"/>
        </w:rPr>
        <w:t>天津市焊接行业协会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9.</w:t>
      </w:r>
      <w:r>
        <w:rPr>
          <w:rFonts w:hint="eastAsia" w:eastAsia="仿宋_GB2312"/>
          <w:sz w:val="32"/>
          <w:szCs w:val="22"/>
          <w:lang w:val="en-US" w:eastAsia="zh-CN"/>
        </w:rPr>
        <w:t>天津市旅行社诚信建设促进会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10.天津市盛业公益基金会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11.天津市柔道协会</w:t>
      </w:r>
    </w:p>
    <w:p>
      <w:pPr>
        <w:snapToGrid w:val="0"/>
        <w:spacing w:line="600" w:lineRule="exact"/>
        <w:ind w:firstLine="640" w:firstLineChars="200"/>
        <w:jc w:val="both"/>
        <w:rPr>
          <w:rFonts w:hint="default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12.天津市青年社会组织发展促进中心</w:t>
      </w:r>
    </w:p>
    <w:p>
      <w:pPr>
        <w:snapToGrid w:val="0"/>
        <w:spacing w:line="640" w:lineRule="exact"/>
        <w:ind w:firstLine="640" w:firstLineChars="200"/>
        <w:jc w:val="both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二、免税资格自202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3年</w:t>
      </w:r>
      <w:r>
        <w:rPr>
          <w:rFonts w:hint="eastAsia" w:ascii="黑体" w:hAnsi="黑体" w:eastAsia="黑体"/>
          <w:sz w:val="32"/>
          <w:szCs w:val="22"/>
        </w:rPr>
        <w:t>度起有效的单位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1.</w:t>
      </w:r>
      <w:r>
        <w:rPr>
          <w:rFonts w:hint="eastAsia" w:eastAsia="仿宋_GB2312"/>
          <w:sz w:val="32"/>
          <w:szCs w:val="22"/>
          <w:lang w:eastAsia="zh-CN"/>
        </w:rPr>
        <w:t>天津市湖南邵阳商会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2.</w:t>
      </w:r>
      <w:r>
        <w:rPr>
          <w:rFonts w:hint="eastAsia" w:eastAsia="仿宋_GB2312"/>
          <w:sz w:val="32"/>
          <w:szCs w:val="22"/>
          <w:lang w:val="en-US" w:eastAsia="zh-CN"/>
        </w:rPr>
        <w:t>天津市聚益公益帮扶服务中心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3.天津市信用协会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4.天津市城市规划协会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5.天津市残疾人福利基金会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6.天津藏十年公益服务交流中心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25FC"/>
    <w:rsid w:val="46B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2023-07-06T08:51:00Z</dcterms:created>
  <dc:creator>dell006</dc:creator>
  <cp:lastModifiedBy>dell006</cp:lastModifiedBy>
  <dcterms:modified xsi:type="dcterms:W3CDTF">2023-07-06T08:51:54Z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