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26C" w:rsidRDefault="0017226C">
      <w:pPr>
        <w:spacing w:line="600" w:lineRule="exact"/>
        <w:jc w:val="center"/>
        <w:rPr>
          <w:rFonts w:ascii="黑体" w:eastAsia="黑体" w:hAnsi="黑体"/>
          <w:w w:val="95"/>
          <w:sz w:val="44"/>
          <w:szCs w:val="44"/>
        </w:rPr>
      </w:pPr>
      <w:r>
        <w:rPr>
          <w:rFonts w:ascii="黑体" w:eastAsia="黑体" w:hAnsi="黑体" w:hint="eastAsia"/>
          <w:w w:val="95"/>
          <w:sz w:val="44"/>
          <w:szCs w:val="44"/>
        </w:rPr>
        <w:t>中国国民党革命委员会天津市委员会</w:t>
      </w:r>
    </w:p>
    <w:p w:rsidR="0017226C" w:rsidRDefault="0017226C">
      <w:pPr>
        <w:spacing w:line="600" w:lineRule="exact"/>
        <w:jc w:val="center"/>
        <w:rPr>
          <w:rFonts w:ascii="黑体" w:eastAsia="黑体" w:hAnsi="黑体"/>
          <w:w w:val="95"/>
          <w:sz w:val="44"/>
          <w:szCs w:val="44"/>
        </w:rPr>
      </w:pPr>
      <w:r>
        <w:rPr>
          <w:rFonts w:ascii="黑体" w:eastAsia="黑体" w:hAnsi="黑体"/>
          <w:w w:val="95"/>
          <w:sz w:val="44"/>
          <w:szCs w:val="44"/>
        </w:rPr>
        <w:t>2016</w:t>
      </w:r>
      <w:r>
        <w:rPr>
          <w:rFonts w:ascii="黑体" w:eastAsia="黑体" w:hAnsi="黑体" w:hint="eastAsia"/>
          <w:w w:val="95"/>
          <w:sz w:val="44"/>
          <w:szCs w:val="44"/>
        </w:rPr>
        <w:t>年“三公”经费决算</w:t>
      </w:r>
    </w:p>
    <w:p w:rsidR="0017226C" w:rsidRDefault="0017226C">
      <w:pPr>
        <w:spacing w:line="600" w:lineRule="exact"/>
        <w:jc w:val="center"/>
        <w:rPr>
          <w:rFonts w:ascii="黑体" w:eastAsia="黑体" w:hAnsi="黑体"/>
          <w:w w:val="95"/>
          <w:sz w:val="44"/>
          <w:szCs w:val="44"/>
        </w:rPr>
      </w:pPr>
      <w:r>
        <w:rPr>
          <w:rFonts w:ascii="黑体" w:eastAsia="黑体" w:hAnsi="黑体" w:hint="eastAsia"/>
          <w:w w:val="95"/>
          <w:sz w:val="44"/>
          <w:szCs w:val="44"/>
        </w:rPr>
        <w:t>财政拨款情况说明</w:t>
      </w:r>
    </w:p>
    <w:p w:rsidR="0017226C" w:rsidRDefault="0017226C">
      <w:pPr>
        <w:spacing w:line="560" w:lineRule="exact"/>
        <w:ind w:firstLine="600"/>
        <w:rPr>
          <w:rFonts w:ascii="黑体" w:eastAsia="黑体" w:hAnsi="黑体"/>
          <w:sz w:val="30"/>
          <w:szCs w:val="30"/>
        </w:rPr>
      </w:pPr>
    </w:p>
    <w:p w:rsidR="0017226C" w:rsidRDefault="0017226C">
      <w:pPr>
        <w:spacing w:line="560" w:lineRule="exact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2016</w:t>
      </w:r>
      <w:r>
        <w:rPr>
          <w:rFonts w:ascii="仿宋" w:eastAsia="仿宋" w:hAnsi="仿宋" w:hint="eastAsia"/>
          <w:sz w:val="30"/>
          <w:szCs w:val="30"/>
        </w:rPr>
        <w:t>年“三公”经费财政拨款决算</w:t>
      </w:r>
      <w:r>
        <w:rPr>
          <w:rFonts w:ascii="仿宋" w:eastAsia="仿宋" w:hAnsi="仿宋"/>
          <w:sz w:val="30"/>
          <w:szCs w:val="30"/>
        </w:rPr>
        <w:t>19.2</w:t>
      </w:r>
      <w:r>
        <w:rPr>
          <w:rFonts w:ascii="仿宋" w:eastAsia="仿宋" w:hAnsi="仿宋" w:hint="eastAsia"/>
          <w:sz w:val="30"/>
          <w:szCs w:val="30"/>
        </w:rPr>
        <w:t>万元，与</w:t>
      </w:r>
      <w:r>
        <w:rPr>
          <w:rFonts w:ascii="仿宋" w:eastAsia="仿宋" w:hAnsi="仿宋"/>
          <w:sz w:val="30"/>
          <w:szCs w:val="30"/>
        </w:rPr>
        <w:t>2015</w:t>
      </w:r>
      <w:r>
        <w:rPr>
          <w:rFonts w:ascii="仿宋" w:eastAsia="仿宋" w:hAnsi="仿宋" w:hint="eastAsia"/>
          <w:sz w:val="30"/>
          <w:szCs w:val="30"/>
        </w:rPr>
        <w:t>年决算相比减少</w:t>
      </w:r>
      <w:r>
        <w:rPr>
          <w:rFonts w:ascii="仿宋" w:eastAsia="仿宋" w:hAnsi="仿宋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万元，主要原因是</w:t>
      </w:r>
      <w:r>
        <w:rPr>
          <w:rFonts w:ascii="仿宋" w:eastAsia="仿宋" w:hAnsi="仿宋"/>
          <w:sz w:val="30"/>
          <w:szCs w:val="30"/>
        </w:rPr>
        <w:t>2016</w:t>
      </w:r>
      <w:r>
        <w:rPr>
          <w:rFonts w:ascii="仿宋" w:eastAsia="仿宋" w:hAnsi="仿宋" w:hint="eastAsia"/>
          <w:sz w:val="30"/>
          <w:szCs w:val="30"/>
        </w:rPr>
        <w:t>年切实落实天津市公务用车改革相关制度，公务用车支出减少。具体情况：</w:t>
      </w:r>
    </w:p>
    <w:p w:rsidR="0017226C" w:rsidRPr="00D50E77" w:rsidRDefault="0017226C">
      <w:pPr>
        <w:spacing w:line="560" w:lineRule="exact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一、</w:t>
      </w:r>
      <w:r>
        <w:rPr>
          <w:rFonts w:ascii="仿宋" w:eastAsia="仿宋" w:hAnsi="仿宋"/>
          <w:sz w:val="30"/>
          <w:szCs w:val="30"/>
        </w:rPr>
        <w:t>2016</w:t>
      </w:r>
      <w:r>
        <w:rPr>
          <w:rFonts w:ascii="仿宋" w:eastAsia="仿宋" w:hAnsi="仿宋" w:hint="eastAsia"/>
          <w:sz w:val="30"/>
          <w:szCs w:val="30"/>
        </w:rPr>
        <w:t>年因公出国（境）费决算</w:t>
      </w:r>
      <w:r>
        <w:rPr>
          <w:rFonts w:ascii="仿宋" w:eastAsia="仿宋" w:hAnsi="仿宋"/>
          <w:sz w:val="30"/>
          <w:szCs w:val="30"/>
        </w:rPr>
        <w:t>10.3</w:t>
      </w:r>
      <w:r>
        <w:rPr>
          <w:rFonts w:ascii="仿宋" w:eastAsia="仿宋" w:hAnsi="仿宋" w:hint="eastAsia"/>
          <w:sz w:val="30"/>
          <w:szCs w:val="30"/>
        </w:rPr>
        <w:t>万元，与</w:t>
      </w:r>
      <w:r>
        <w:rPr>
          <w:rFonts w:ascii="仿宋" w:eastAsia="仿宋" w:hAnsi="仿宋"/>
          <w:sz w:val="30"/>
          <w:szCs w:val="30"/>
        </w:rPr>
        <w:t>2015</w:t>
      </w:r>
      <w:r>
        <w:rPr>
          <w:rFonts w:ascii="仿宋" w:eastAsia="仿宋" w:hAnsi="仿宋" w:hint="eastAsia"/>
          <w:sz w:val="30"/>
          <w:szCs w:val="30"/>
        </w:rPr>
        <w:t>年决算相比增加</w:t>
      </w:r>
      <w:r>
        <w:rPr>
          <w:rFonts w:ascii="仿宋" w:eastAsia="仿宋" w:hAnsi="仿宋"/>
          <w:sz w:val="30"/>
          <w:szCs w:val="30"/>
        </w:rPr>
        <w:t>1.9</w:t>
      </w:r>
      <w:r>
        <w:rPr>
          <w:rFonts w:ascii="仿宋" w:eastAsia="仿宋" w:hAnsi="仿宋" w:hint="eastAsia"/>
          <w:sz w:val="30"/>
          <w:szCs w:val="30"/>
        </w:rPr>
        <w:t>万元，主要原因是</w:t>
      </w:r>
      <w:r>
        <w:rPr>
          <w:rFonts w:ascii="仿宋" w:eastAsia="仿宋" w:hAnsi="仿宋"/>
          <w:sz w:val="30"/>
          <w:szCs w:val="30"/>
        </w:rPr>
        <w:t>2016</w:t>
      </w:r>
      <w:r>
        <w:rPr>
          <w:rFonts w:ascii="仿宋" w:eastAsia="仿宋" w:hAnsi="仿宋" w:hint="eastAsia"/>
          <w:sz w:val="30"/>
          <w:szCs w:val="30"/>
        </w:rPr>
        <w:t>年按照组织安排参加出访</w:t>
      </w:r>
      <w:r w:rsidRPr="00D50E77">
        <w:rPr>
          <w:rFonts w:ascii="仿宋" w:eastAsia="仿宋" w:hAnsi="仿宋" w:hint="eastAsia"/>
          <w:sz w:val="30"/>
          <w:szCs w:val="30"/>
        </w:rPr>
        <w:t>活动人员</w:t>
      </w:r>
      <w:r w:rsidRPr="00D50E77">
        <w:rPr>
          <w:rFonts w:ascii="仿宋" w:eastAsia="仿宋" w:hAnsi="仿宋"/>
          <w:sz w:val="30"/>
          <w:szCs w:val="30"/>
        </w:rPr>
        <w:t>1</w:t>
      </w:r>
      <w:r w:rsidRPr="00D50E77">
        <w:rPr>
          <w:rFonts w:ascii="仿宋" w:eastAsia="仿宋" w:hAnsi="仿宋" w:hint="eastAsia"/>
          <w:sz w:val="30"/>
          <w:szCs w:val="30"/>
        </w:rPr>
        <w:t>人，参加人员级别高于</w:t>
      </w:r>
      <w:r w:rsidRPr="00D50E77">
        <w:rPr>
          <w:rFonts w:ascii="仿宋" w:eastAsia="仿宋" w:hAnsi="仿宋"/>
          <w:sz w:val="30"/>
          <w:szCs w:val="30"/>
        </w:rPr>
        <w:t>2015</w:t>
      </w:r>
      <w:r w:rsidRPr="00D50E77">
        <w:rPr>
          <w:rFonts w:ascii="仿宋" w:eastAsia="仿宋" w:hAnsi="仿宋" w:hint="eastAsia"/>
          <w:sz w:val="30"/>
          <w:szCs w:val="30"/>
        </w:rPr>
        <w:t>年出访人员，相关费用增加。</w:t>
      </w:r>
      <w:r w:rsidRPr="00D50E77">
        <w:rPr>
          <w:rFonts w:ascii="仿宋" w:eastAsia="仿宋" w:hAnsi="仿宋"/>
          <w:sz w:val="30"/>
          <w:szCs w:val="30"/>
        </w:rPr>
        <w:t>2016</w:t>
      </w:r>
      <w:r w:rsidRPr="00D50E77">
        <w:rPr>
          <w:rFonts w:ascii="仿宋" w:eastAsia="仿宋" w:hAnsi="仿宋" w:hint="eastAsia"/>
          <w:sz w:val="30"/>
          <w:szCs w:val="30"/>
        </w:rPr>
        <w:t>年本部门未组织的出国团组，参加其他单位组织出国</w:t>
      </w:r>
      <w:r w:rsidRPr="00D50E77">
        <w:rPr>
          <w:rFonts w:ascii="仿宋" w:eastAsia="仿宋" w:hAnsi="仿宋"/>
          <w:sz w:val="30"/>
          <w:szCs w:val="30"/>
        </w:rPr>
        <w:t>2</w:t>
      </w:r>
      <w:r w:rsidRPr="00D50E77">
        <w:rPr>
          <w:rFonts w:ascii="仿宋" w:eastAsia="仿宋" w:hAnsi="仿宋" w:hint="eastAsia"/>
          <w:sz w:val="30"/>
          <w:szCs w:val="30"/>
        </w:rPr>
        <w:t>人次。</w:t>
      </w:r>
    </w:p>
    <w:p w:rsidR="0017226C" w:rsidRPr="00D50E77" w:rsidRDefault="0017226C">
      <w:pPr>
        <w:spacing w:line="560" w:lineRule="exact"/>
        <w:ind w:firstLine="600"/>
        <w:jc w:val="both"/>
        <w:rPr>
          <w:rFonts w:ascii="仿宋" w:eastAsia="仿宋" w:hAnsi="仿宋"/>
          <w:color w:val="000000"/>
          <w:sz w:val="30"/>
          <w:szCs w:val="30"/>
        </w:rPr>
      </w:pPr>
      <w:r w:rsidRPr="00D50E77">
        <w:rPr>
          <w:rFonts w:ascii="仿宋" w:eastAsia="仿宋" w:hAnsi="仿宋" w:hint="eastAsia"/>
          <w:sz w:val="30"/>
          <w:szCs w:val="30"/>
        </w:rPr>
        <w:t>二、</w:t>
      </w:r>
      <w:r w:rsidRPr="00D50E77">
        <w:rPr>
          <w:rFonts w:ascii="仿宋" w:eastAsia="仿宋" w:hAnsi="仿宋"/>
          <w:sz w:val="30"/>
          <w:szCs w:val="30"/>
        </w:rPr>
        <w:t>2016</w:t>
      </w:r>
      <w:r w:rsidRPr="00D50E77">
        <w:rPr>
          <w:rFonts w:ascii="仿宋" w:eastAsia="仿宋" w:hAnsi="仿宋" w:hint="eastAsia"/>
          <w:sz w:val="30"/>
          <w:szCs w:val="30"/>
        </w:rPr>
        <w:t>年公务用车购置及运行维护费决算</w:t>
      </w:r>
      <w:r w:rsidRPr="00D50E77">
        <w:rPr>
          <w:rFonts w:ascii="仿宋" w:eastAsia="仿宋" w:hAnsi="仿宋"/>
          <w:sz w:val="30"/>
          <w:szCs w:val="30"/>
        </w:rPr>
        <w:t>6</w:t>
      </w:r>
      <w:r w:rsidRPr="00D50E77">
        <w:rPr>
          <w:rFonts w:ascii="仿宋" w:eastAsia="仿宋" w:hAnsi="仿宋" w:hint="eastAsia"/>
          <w:sz w:val="30"/>
          <w:szCs w:val="30"/>
        </w:rPr>
        <w:t>万元，其中公务用车运行维护费</w:t>
      </w:r>
      <w:r w:rsidRPr="00D50E77">
        <w:rPr>
          <w:rFonts w:ascii="仿宋" w:eastAsia="仿宋" w:hAnsi="仿宋"/>
          <w:sz w:val="30"/>
          <w:szCs w:val="30"/>
        </w:rPr>
        <w:t>6</w:t>
      </w:r>
      <w:r w:rsidRPr="00D50E77">
        <w:rPr>
          <w:rFonts w:ascii="仿宋" w:eastAsia="仿宋" w:hAnsi="仿宋" w:hint="eastAsia"/>
          <w:sz w:val="30"/>
          <w:szCs w:val="30"/>
        </w:rPr>
        <w:t>万元，与</w:t>
      </w:r>
      <w:r w:rsidRPr="00D50E77">
        <w:rPr>
          <w:rFonts w:ascii="仿宋" w:eastAsia="仿宋" w:hAnsi="仿宋"/>
          <w:sz w:val="30"/>
          <w:szCs w:val="30"/>
        </w:rPr>
        <w:t>2015</w:t>
      </w:r>
      <w:r w:rsidRPr="00D50E77">
        <w:rPr>
          <w:rFonts w:ascii="仿宋" w:eastAsia="仿宋" w:hAnsi="仿宋" w:hint="eastAsia"/>
          <w:sz w:val="30"/>
          <w:szCs w:val="30"/>
        </w:rPr>
        <w:t>年相比减少</w:t>
      </w:r>
      <w:r w:rsidRPr="00D50E77">
        <w:rPr>
          <w:rFonts w:ascii="仿宋" w:eastAsia="仿宋" w:hAnsi="仿宋"/>
          <w:sz w:val="30"/>
          <w:szCs w:val="30"/>
        </w:rPr>
        <w:t>9.3</w:t>
      </w:r>
      <w:r w:rsidRPr="00D50E77">
        <w:rPr>
          <w:rFonts w:ascii="仿宋" w:eastAsia="仿宋" w:hAnsi="仿宋" w:hint="eastAsia"/>
          <w:sz w:val="30"/>
          <w:szCs w:val="30"/>
        </w:rPr>
        <w:t>万元，主要原因是</w:t>
      </w:r>
      <w:r w:rsidRPr="00D50E77">
        <w:rPr>
          <w:rFonts w:ascii="仿宋" w:eastAsia="仿宋" w:hAnsi="仿宋"/>
          <w:sz w:val="30"/>
          <w:szCs w:val="30"/>
        </w:rPr>
        <w:t>2016</w:t>
      </w:r>
      <w:r w:rsidRPr="00D50E77">
        <w:rPr>
          <w:rFonts w:ascii="仿宋" w:eastAsia="仿宋" w:hAnsi="仿宋" w:hint="eastAsia"/>
          <w:sz w:val="30"/>
          <w:szCs w:val="30"/>
        </w:rPr>
        <w:t>年切实落实天津市公务用车改革相关制度，公务用车支出减少；公务用车购置费</w:t>
      </w:r>
      <w:r w:rsidRPr="00D50E77">
        <w:rPr>
          <w:rFonts w:ascii="仿宋" w:eastAsia="仿宋" w:hAnsi="仿宋"/>
          <w:sz w:val="30"/>
          <w:szCs w:val="30"/>
        </w:rPr>
        <w:t>0</w:t>
      </w:r>
      <w:r w:rsidRPr="00D50E77">
        <w:rPr>
          <w:rFonts w:ascii="仿宋" w:eastAsia="仿宋" w:hAnsi="仿宋" w:hint="eastAsia"/>
          <w:sz w:val="30"/>
          <w:szCs w:val="30"/>
        </w:rPr>
        <w:t>万元。</w:t>
      </w:r>
      <w:r w:rsidRPr="00D50E77">
        <w:rPr>
          <w:rFonts w:ascii="仿宋" w:eastAsia="仿宋" w:hAnsi="仿宋"/>
          <w:sz w:val="30"/>
          <w:szCs w:val="30"/>
        </w:rPr>
        <w:t>2016</w:t>
      </w:r>
      <w:r w:rsidRPr="00D50E77">
        <w:rPr>
          <w:rFonts w:ascii="仿宋" w:eastAsia="仿宋" w:hAnsi="仿宋" w:cs="仿宋_GB2312" w:hint="eastAsia"/>
          <w:sz w:val="30"/>
          <w:szCs w:val="30"/>
        </w:rPr>
        <w:t>年本部门公务用车保有</w:t>
      </w:r>
      <w:r w:rsidRPr="00D50E77">
        <w:rPr>
          <w:rFonts w:ascii="仿宋" w:eastAsia="仿宋" w:hAnsi="仿宋" w:cs="仿宋_GB2312"/>
          <w:sz w:val="30"/>
          <w:szCs w:val="30"/>
        </w:rPr>
        <w:t>7</w:t>
      </w:r>
      <w:r w:rsidRPr="00D50E77">
        <w:rPr>
          <w:rFonts w:ascii="仿宋" w:eastAsia="仿宋" w:hAnsi="仿宋" w:cs="仿宋_GB2312" w:hint="eastAsia"/>
          <w:sz w:val="30"/>
          <w:szCs w:val="30"/>
        </w:rPr>
        <w:t>辆，购置公务用车</w:t>
      </w:r>
      <w:r w:rsidRPr="00D50E77">
        <w:rPr>
          <w:rFonts w:ascii="仿宋" w:eastAsia="仿宋" w:hAnsi="仿宋" w:cs="仿宋_GB2312"/>
          <w:sz w:val="30"/>
          <w:szCs w:val="30"/>
        </w:rPr>
        <w:t>0</w:t>
      </w:r>
      <w:r w:rsidRPr="00D50E77">
        <w:rPr>
          <w:rFonts w:ascii="仿宋" w:eastAsia="仿宋" w:hAnsi="仿宋" w:cs="仿宋_GB2312" w:hint="eastAsia"/>
          <w:sz w:val="30"/>
          <w:szCs w:val="30"/>
        </w:rPr>
        <w:t>辆。</w:t>
      </w:r>
    </w:p>
    <w:p w:rsidR="0017226C" w:rsidRDefault="0017226C">
      <w:pPr>
        <w:spacing w:line="560" w:lineRule="exact"/>
        <w:ind w:firstLine="645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三、</w:t>
      </w:r>
      <w:r>
        <w:rPr>
          <w:rFonts w:ascii="仿宋" w:eastAsia="仿宋" w:hAnsi="仿宋"/>
          <w:sz w:val="30"/>
          <w:szCs w:val="30"/>
        </w:rPr>
        <w:t>2016</w:t>
      </w:r>
      <w:r>
        <w:rPr>
          <w:rFonts w:ascii="仿宋" w:eastAsia="仿宋" w:hAnsi="仿宋" w:hint="eastAsia"/>
          <w:sz w:val="30"/>
          <w:szCs w:val="30"/>
        </w:rPr>
        <w:t>年公务接待费决算</w:t>
      </w:r>
      <w:r>
        <w:rPr>
          <w:rFonts w:ascii="仿宋" w:eastAsia="仿宋" w:hAnsi="仿宋"/>
          <w:sz w:val="30"/>
          <w:szCs w:val="30"/>
        </w:rPr>
        <w:t>2.9</w:t>
      </w:r>
      <w:r>
        <w:rPr>
          <w:rFonts w:ascii="仿宋" w:eastAsia="仿宋" w:hAnsi="仿宋" w:hint="eastAsia"/>
          <w:sz w:val="30"/>
          <w:szCs w:val="30"/>
        </w:rPr>
        <w:t>万元，与</w:t>
      </w:r>
      <w:r>
        <w:rPr>
          <w:rFonts w:ascii="仿宋" w:eastAsia="仿宋" w:hAnsi="仿宋"/>
          <w:sz w:val="30"/>
          <w:szCs w:val="30"/>
        </w:rPr>
        <w:t>2015</w:t>
      </w:r>
      <w:r>
        <w:rPr>
          <w:rFonts w:ascii="仿宋" w:eastAsia="仿宋" w:hAnsi="仿宋" w:hint="eastAsia"/>
          <w:sz w:val="30"/>
          <w:szCs w:val="30"/>
        </w:rPr>
        <w:t>年决算相比减少</w:t>
      </w:r>
      <w:r>
        <w:rPr>
          <w:rFonts w:ascii="仿宋" w:eastAsia="仿宋" w:hAnsi="仿宋"/>
          <w:sz w:val="30"/>
          <w:szCs w:val="30"/>
        </w:rPr>
        <w:t>1.6</w:t>
      </w:r>
      <w:r>
        <w:rPr>
          <w:rFonts w:ascii="仿宋" w:eastAsia="仿宋" w:hAnsi="仿宋" w:hint="eastAsia"/>
          <w:sz w:val="30"/>
          <w:szCs w:val="30"/>
        </w:rPr>
        <w:t>万元，主要原因是严格落实八项规定相关制度严控招待费支出标准。</w:t>
      </w:r>
      <w:r>
        <w:rPr>
          <w:rFonts w:ascii="仿宋" w:eastAsia="仿宋" w:hAnsi="仿宋"/>
          <w:sz w:val="30"/>
          <w:szCs w:val="30"/>
        </w:rPr>
        <w:t>2016</w:t>
      </w:r>
      <w:r>
        <w:rPr>
          <w:rFonts w:ascii="仿宋" w:eastAsia="仿宋" w:hAnsi="仿宋" w:cs="仿宋_GB2312" w:hint="eastAsia"/>
          <w:sz w:val="30"/>
          <w:szCs w:val="30"/>
        </w:rPr>
        <w:t>年本部门国</w:t>
      </w:r>
      <w:bookmarkStart w:id="0" w:name="_GoBack"/>
      <w:bookmarkEnd w:id="0"/>
      <w:r>
        <w:rPr>
          <w:rFonts w:ascii="仿宋" w:eastAsia="仿宋" w:hAnsi="仿宋" w:cs="仿宋_GB2312" w:hint="eastAsia"/>
          <w:sz w:val="30"/>
          <w:szCs w:val="30"/>
        </w:rPr>
        <w:t>内公务接待</w:t>
      </w:r>
      <w:r>
        <w:rPr>
          <w:rFonts w:ascii="仿宋" w:eastAsia="仿宋" w:hAnsi="仿宋" w:cs="仿宋_GB2312"/>
          <w:sz w:val="30"/>
          <w:szCs w:val="30"/>
        </w:rPr>
        <w:t>12</w:t>
      </w:r>
      <w:r>
        <w:rPr>
          <w:rFonts w:ascii="仿宋" w:eastAsia="仿宋" w:hAnsi="仿宋" w:cs="仿宋_GB2312" w:hint="eastAsia"/>
          <w:sz w:val="30"/>
          <w:szCs w:val="30"/>
        </w:rPr>
        <w:t>批次，</w:t>
      </w:r>
      <w:r>
        <w:rPr>
          <w:rFonts w:ascii="仿宋" w:eastAsia="仿宋" w:hAnsi="仿宋" w:cs="仿宋_GB2312"/>
          <w:sz w:val="30"/>
          <w:szCs w:val="30"/>
        </w:rPr>
        <w:t>131</w:t>
      </w:r>
      <w:r>
        <w:rPr>
          <w:rFonts w:ascii="仿宋" w:eastAsia="仿宋" w:hAnsi="仿宋" w:cs="仿宋_GB2312" w:hint="eastAsia"/>
          <w:sz w:val="30"/>
          <w:szCs w:val="30"/>
        </w:rPr>
        <w:t>人次；无外事接待。</w:t>
      </w:r>
    </w:p>
    <w:p w:rsidR="0017226C" w:rsidRDefault="0017226C">
      <w:pPr>
        <w:spacing w:line="580" w:lineRule="exact"/>
        <w:rPr>
          <w:rFonts w:ascii="仿宋" w:eastAsia="仿宋" w:hAnsi="仿宋" w:cs="宋体"/>
          <w:sz w:val="30"/>
          <w:szCs w:val="30"/>
        </w:rPr>
      </w:pPr>
    </w:p>
    <w:sectPr w:rsidR="0017226C" w:rsidSect="00157AB2">
      <w:headerReference w:type="default" r:id="rId6"/>
      <w:footerReference w:type="default" r:id="rId7"/>
      <w:endnotePr>
        <w:numFmt w:val="decimal"/>
      </w:endnotePr>
      <w:pgSz w:w="11906" w:h="16838"/>
      <w:pgMar w:top="1440" w:right="1800" w:bottom="1440" w:left="1800" w:header="851" w:footer="992" w:gutter="0"/>
      <w:pgNumType w:start="1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26C" w:rsidRDefault="0017226C" w:rsidP="00157AB2">
      <w:pPr>
        <w:spacing w:line="240" w:lineRule="auto"/>
      </w:pPr>
      <w:r>
        <w:separator/>
      </w:r>
    </w:p>
  </w:endnote>
  <w:endnote w:type="continuationSeparator" w:id="0">
    <w:p w:rsidR="0017226C" w:rsidRDefault="0017226C" w:rsidP="00157A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26C" w:rsidRDefault="0017226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26C" w:rsidRDefault="0017226C" w:rsidP="00157AB2">
      <w:pPr>
        <w:spacing w:line="240" w:lineRule="auto"/>
      </w:pPr>
      <w:r>
        <w:separator/>
      </w:r>
    </w:p>
  </w:footnote>
  <w:footnote w:type="continuationSeparator" w:id="0">
    <w:p w:rsidR="0017226C" w:rsidRDefault="0017226C" w:rsidP="00157AB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26C" w:rsidRDefault="0017226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HorizontalSpacing w:val="0"/>
  <w:drawingGridVerticalSpacing w:val="156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494"/>
    <w:rsid w:val="00157AB2"/>
    <w:rsid w:val="0017226C"/>
    <w:rsid w:val="001C38FD"/>
    <w:rsid w:val="001F33A4"/>
    <w:rsid w:val="003B416F"/>
    <w:rsid w:val="00760C47"/>
    <w:rsid w:val="00CF5494"/>
    <w:rsid w:val="00D50E77"/>
    <w:rsid w:val="00F85EA3"/>
    <w:rsid w:val="63085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B2"/>
    <w:pPr>
      <w:widowControl w:val="0"/>
      <w:spacing w:line="360" w:lineRule="atLeast"/>
    </w:pPr>
    <w:rPr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uiPriority w:val="99"/>
    <w:rsid w:val="00157AB2"/>
    <w:pPr>
      <w:widowControl w:val="0"/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tabs>
        <w:tab w:val="center" w:pos="4153"/>
        <w:tab w:val="right" w:pos="8306"/>
      </w:tabs>
      <w:spacing w:line="240" w:lineRule="atLeast"/>
      <w:jc w:val="center"/>
    </w:pPr>
    <w:rPr>
      <w:kern w:val="0"/>
      <w:sz w:val="18"/>
      <w:szCs w:val="18"/>
    </w:rPr>
  </w:style>
  <w:style w:type="paragraph" w:customStyle="1" w:styleId="Footer1">
    <w:name w:val="Footer1"/>
    <w:uiPriority w:val="99"/>
    <w:rsid w:val="00157AB2"/>
    <w:pPr>
      <w:widowControl w:val="0"/>
      <w:tabs>
        <w:tab w:val="center" w:pos="4153"/>
        <w:tab w:val="right" w:pos="8306"/>
      </w:tabs>
      <w:spacing w:line="240" w:lineRule="atLeast"/>
    </w:pPr>
    <w:rPr>
      <w:kern w:val="0"/>
      <w:sz w:val="18"/>
      <w:szCs w:val="18"/>
    </w:rPr>
  </w:style>
  <w:style w:type="character" w:customStyle="1" w:styleId="a3">
    <w:name w:val="页眉 字符"/>
    <w:uiPriority w:val="99"/>
    <w:rsid w:val="00157AB2"/>
    <w:rPr>
      <w:sz w:val="18"/>
    </w:rPr>
  </w:style>
  <w:style w:type="character" w:customStyle="1" w:styleId="a4">
    <w:name w:val="页脚 字符"/>
    <w:uiPriority w:val="99"/>
    <w:rsid w:val="00157AB2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405</Words>
  <Characters>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subject/>
  <dc:creator>Administrator</dc:creator>
  <cp:keywords/>
  <dc:description/>
  <cp:lastModifiedBy>Administrator</cp:lastModifiedBy>
  <cp:revision>33</cp:revision>
  <cp:lastPrinted>2017-06-12T08:07:00Z</cp:lastPrinted>
  <dcterms:created xsi:type="dcterms:W3CDTF">2017-06-12T00:28:00Z</dcterms:created>
  <dcterms:modified xsi:type="dcterms:W3CDTF">2017-06-13T01:42:00Z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