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A41EC7" w:rsidRDefault="00A41EC7">
      <w:pPr>
        <w:spacing w:line="580" w:lineRule="exact"/>
        <w:jc w:val="center"/>
        <w:rPr>
          <w:rFonts w:ascii="黑体" w:eastAsia="黑体"/>
          <w:w w:val="95"/>
          <w:sz w:val="44"/>
          <w:szCs w:val="44"/>
        </w:rPr>
      </w:pPr>
    </w:p>
    <w:p w:rsidR="004244F7" w:rsidRPr="005B65C7" w:rsidRDefault="004244F7" w:rsidP="004244F7">
      <w:pPr>
        <w:spacing w:line="580" w:lineRule="exact"/>
        <w:jc w:val="center"/>
        <w:rPr>
          <w:rFonts w:asciiTheme="minorEastAsia" w:eastAsiaTheme="minorEastAsia" w:hAnsiTheme="minorEastAsia"/>
          <w:b/>
          <w:w w:val="95"/>
          <w:sz w:val="40"/>
          <w:szCs w:val="40"/>
        </w:rPr>
      </w:pPr>
      <w:r w:rsidRPr="005B65C7">
        <w:rPr>
          <w:rFonts w:asciiTheme="minorEastAsia" w:eastAsiaTheme="minorEastAsia" w:hAnsiTheme="minorEastAsia" w:hint="eastAsia"/>
          <w:b/>
          <w:w w:val="95"/>
          <w:sz w:val="40"/>
          <w:szCs w:val="40"/>
        </w:rPr>
        <w:t>天津渤海轻工投资集团有限公司</w:t>
      </w:r>
    </w:p>
    <w:p w:rsidR="00A41EC7" w:rsidRPr="005B65C7" w:rsidRDefault="00927510">
      <w:pPr>
        <w:spacing w:line="580" w:lineRule="exact"/>
        <w:jc w:val="center"/>
        <w:rPr>
          <w:rFonts w:asciiTheme="minorEastAsia" w:eastAsiaTheme="minorEastAsia" w:hAnsiTheme="minorEastAsia"/>
          <w:b/>
          <w:w w:val="95"/>
          <w:sz w:val="40"/>
          <w:szCs w:val="40"/>
        </w:rPr>
      </w:pPr>
      <w:r w:rsidRPr="005B65C7">
        <w:rPr>
          <w:rFonts w:asciiTheme="minorEastAsia" w:eastAsiaTheme="minorEastAsia" w:hAnsiTheme="minorEastAsia" w:hint="eastAsia"/>
          <w:b/>
          <w:w w:val="95"/>
          <w:sz w:val="40"/>
          <w:szCs w:val="40"/>
        </w:rPr>
        <w:t>2017年度部门决算编制说明</w:t>
      </w:r>
    </w:p>
    <w:p w:rsidR="00A41EC7" w:rsidRDefault="00A41EC7">
      <w:pPr>
        <w:spacing w:line="580" w:lineRule="exact"/>
        <w:jc w:val="center"/>
        <w:rPr>
          <w:rFonts w:ascii="黑体" w:eastAsia="黑体"/>
          <w:sz w:val="30"/>
          <w:szCs w:val="30"/>
        </w:rPr>
      </w:pPr>
    </w:p>
    <w:p w:rsidR="004244F7" w:rsidRDefault="00927510" w:rsidP="004244F7">
      <w:pPr>
        <w:spacing w:line="580" w:lineRule="exact"/>
        <w:jc w:val="center"/>
        <w:rPr>
          <w:rFonts w:ascii="黑体" w:eastAsia="黑体"/>
          <w:sz w:val="30"/>
          <w:szCs w:val="30"/>
        </w:rPr>
      </w:pPr>
      <w:r>
        <w:rPr>
          <w:rFonts w:ascii="黑体" w:eastAsia="黑体" w:hint="eastAsia"/>
          <w:sz w:val="30"/>
          <w:szCs w:val="30"/>
        </w:rPr>
        <w:t xml:space="preserve">第一部分   </w:t>
      </w:r>
      <w:r w:rsidR="004244F7">
        <w:rPr>
          <w:rFonts w:ascii="黑体" w:eastAsia="黑体" w:hint="eastAsia"/>
          <w:sz w:val="30"/>
          <w:szCs w:val="30"/>
        </w:rPr>
        <w:t>天津渤海轻工投资集团有限公司概况</w:t>
      </w:r>
    </w:p>
    <w:p w:rsidR="00A41EC7" w:rsidRDefault="00927510" w:rsidP="004244F7">
      <w:pPr>
        <w:spacing w:line="580" w:lineRule="exact"/>
        <w:ind w:firstLineChars="200" w:firstLine="602"/>
        <w:rPr>
          <w:rFonts w:ascii="楷体_GB2312" w:eastAsia="楷体_GB2312"/>
          <w:b/>
          <w:sz w:val="30"/>
          <w:szCs w:val="30"/>
        </w:rPr>
      </w:pPr>
      <w:r>
        <w:rPr>
          <w:rFonts w:ascii="楷体_GB2312" w:eastAsia="楷体_GB2312" w:hint="eastAsia"/>
          <w:b/>
          <w:sz w:val="30"/>
          <w:szCs w:val="30"/>
        </w:rPr>
        <w:t>一、部门主要职责</w:t>
      </w:r>
    </w:p>
    <w:p w:rsidR="004244F7" w:rsidRDefault="004244F7" w:rsidP="004244F7">
      <w:pPr>
        <w:spacing w:line="580" w:lineRule="exact"/>
        <w:ind w:firstLineChars="200" w:firstLine="600"/>
        <w:rPr>
          <w:rFonts w:ascii="仿宋_GB2312" w:eastAsia="仿宋_GB2312"/>
          <w:sz w:val="30"/>
          <w:szCs w:val="30"/>
        </w:rPr>
      </w:pPr>
      <w:r>
        <w:rPr>
          <w:rFonts w:ascii="仿宋_GB2312" w:eastAsia="仿宋_GB2312" w:hint="eastAsia"/>
          <w:sz w:val="30"/>
          <w:szCs w:val="30"/>
        </w:rPr>
        <w:t>天津渤海轻工投资集团有限公司</w:t>
      </w:r>
      <w:r w:rsidR="00AD023C" w:rsidRPr="00AD023C">
        <w:rPr>
          <w:rFonts w:ascii="仿宋_GB2312" w:eastAsia="仿宋_GB2312" w:hint="eastAsia"/>
          <w:sz w:val="30"/>
          <w:szCs w:val="30"/>
          <w:shd w:val="clear" w:color="auto" w:fill="FFFFFF"/>
        </w:rPr>
        <w:t>是市国资委代表市政府履行出资人职责并实施直接监管的企业集团</w:t>
      </w:r>
      <w:r w:rsidR="00AD023C">
        <w:rPr>
          <w:rFonts w:hint="eastAsia"/>
          <w:color w:val="666666"/>
          <w:sz w:val="20"/>
          <w:shd w:val="clear" w:color="auto" w:fill="FFFFFF"/>
        </w:rPr>
        <w:t>。</w:t>
      </w:r>
      <w:r>
        <w:rPr>
          <w:rFonts w:ascii="仿宋_GB2312" w:eastAsia="仿宋_GB2312" w:hint="eastAsia"/>
          <w:sz w:val="30"/>
          <w:szCs w:val="30"/>
        </w:rPr>
        <w:t>财政拨款主要用于集团2所高等职业学院、2所中等职业学校、2所党校、3个研究所、2个人才中心、2个转制研究所的正常教学、科研、等工作的正常运行及集团本部行政离退休人员离退休费的发放。</w:t>
      </w:r>
    </w:p>
    <w:p w:rsidR="00A41EC7" w:rsidRDefault="00927510" w:rsidP="004244F7">
      <w:pPr>
        <w:spacing w:line="580" w:lineRule="exact"/>
        <w:ind w:firstLineChars="200" w:firstLine="602"/>
        <w:rPr>
          <w:rFonts w:ascii="楷体_GB2312" w:eastAsia="楷体_GB2312"/>
          <w:b/>
          <w:sz w:val="30"/>
          <w:szCs w:val="30"/>
        </w:rPr>
      </w:pPr>
      <w:r>
        <w:rPr>
          <w:rFonts w:ascii="楷体_GB2312" w:eastAsia="楷体_GB2312" w:hint="eastAsia"/>
          <w:b/>
          <w:sz w:val="30"/>
          <w:szCs w:val="30"/>
        </w:rPr>
        <w:t>二、部门</w:t>
      </w:r>
      <w:r w:rsidR="004D11D5">
        <w:rPr>
          <w:rFonts w:ascii="楷体_GB2312" w:eastAsia="楷体_GB2312" w:hint="eastAsia"/>
          <w:b/>
          <w:sz w:val="30"/>
          <w:szCs w:val="30"/>
        </w:rPr>
        <w:t>机构设置</w:t>
      </w:r>
    </w:p>
    <w:p w:rsidR="004244F7" w:rsidRDefault="004D11D5" w:rsidP="004244F7">
      <w:pPr>
        <w:spacing w:line="580" w:lineRule="exact"/>
        <w:ind w:firstLineChars="200" w:firstLine="600"/>
        <w:rPr>
          <w:rFonts w:ascii="仿宋_GB2312" w:eastAsia="仿宋_GB2312"/>
          <w:sz w:val="30"/>
          <w:szCs w:val="30"/>
        </w:rPr>
      </w:pPr>
      <w:r>
        <w:rPr>
          <w:rFonts w:ascii="仿宋_GB2312" w:eastAsia="仿宋_GB2312" w:hAnsi="宋体" w:hint="eastAsia"/>
          <w:sz w:val="30"/>
          <w:szCs w:val="30"/>
        </w:rPr>
        <w:t>根据上述职责，</w:t>
      </w:r>
      <w:r>
        <w:rPr>
          <w:rFonts w:ascii="仿宋_GB2312" w:eastAsia="仿宋_GB2312" w:hint="eastAsia"/>
          <w:sz w:val="30"/>
          <w:szCs w:val="30"/>
        </w:rPr>
        <w:t>天津渤海轻工投资集团有限公司内设22个职能处室，下辖</w:t>
      </w:r>
      <w:r>
        <w:rPr>
          <w:rFonts w:ascii="仿宋_GB2312" w:eastAsia="仿宋_GB2312"/>
          <w:sz w:val="30"/>
          <w:szCs w:val="30"/>
        </w:rPr>
        <w:t>1</w:t>
      </w:r>
      <w:r>
        <w:rPr>
          <w:rFonts w:ascii="仿宋_GB2312" w:eastAsia="仿宋_GB2312" w:hint="eastAsia"/>
          <w:sz w:val="30"/>
          <w:szCs w:val="30"/>
        </w:rPr>
        <w:t>3个预算单位。</w:t>
      </w:r>
      <w:r w:rsidR="004244F7">
        <w:rPr>
          <w:rFonts w:ascii="仿宋_GB2312" w:eastAsia="仿宋_GB2312" w:hint="eastAsia"/>
          <w:sz w:val="30"/>
          <w:szCs w:val="30"/>
        </w:rPr>
        <w:t>根据决算编报要求，纳入天津渤海轻工投资集团有限公司2017年部门决算编报范围的有本级和二级预算单位共14个、具体包括：</w:t>
      </w:r>
    </w:p>
    <w:p w:rsidR="004244F7" w:rsidRDefault="004D11D5" w:rsidP="004244F7">
      <w:pPr>
        <w:spacing w:line="580" w:lineRule="exact"/>
        <w:rPr>
          <w:rFonts w:ascii="仿宋_GB2312" w:eastAsia="仿宋_GB2312"/>
          <w:sz w:val="30"/>
          <w:szCs w:val="30"/>
        </w:rPr>
      </w:pPr>
      <w:r>
        <w:rPr>
          <w:rFonts w:ascii="仿宋_GB2312" w:eastAsia="仿宋_GB2312" w:hint="eastAsia"/>
          <w:sz w:val="30"/>
          <w:szCs w:val="30"/>
        </w:rPr>
        <w:t xml:space="preserve">    </w:t>
      </w:r>
      <w:r w:rsidR="004244F7">
        <w:rPr>
          <w:rFonts w:ascii="仿宋_GB2312" w:eastAsia="仿宋_GB2312" w:hint="eastAsia"/>
          <w:sz w:val="30"/>
          <w:szCs w:val="30"/>
        </w:rPr>
        <w:t>1. 行政单位：天津渤海轻工投资集团有限公司等1个单位。</w:t>
      </w:r>
    </w:p>
    <w:p w:rsidR="004244F7" w:rsidRDefault="004D11D5" w:rsidP="004244F7">
      <w:pPr>
        <w:spacing w:line="580" w:lineRule="exact"/>
        <w:rPr>
          <w:rFonts w:ascii="楷体_GB2312" w:eastAsia="楷体_GB2312"/>
          <w:sz w:val="30"/>
          <w:szCs w:val="30"/>
        </w:rPr>
      </w:pPr>
      <w:r>
        <w:rPr>
          <w:rFonts w:ascii="仿宋_GB2312" w:eastAsia="仿宋_GB2312" w:hint="eastAsia"/>
          <w:sz w:val="30"/>
          <w:szCs w:val="30"/>
        </w:rPr>
        <w:t xml:space="preserve">    </w:t>
      </w:r>
      <w:r w:rsidR="004244F7">
        <w:rPr>
          <w:rFonts w:ascii="仿宋_GB2312" w:eastAsia="仿宋_GB2312" w:hint="eastAsia"/>
          <w:sz w:val="30"/>
          <w:szCs w:val="30"/>
        </w:rPr>
        <w:t>2．事业单位：天津现代职业技术学院、天津轻工职业学院、天津市第一轻工业学校、天津市美术中等专业学校、中国共产党天津市一轻集团（控股）有限公司委员会党校、中共天津市二轻集团（控股）有限公司委员会党校、天津市自行车研究院、天津市地毯质量监督检验中心、天津市轻工装备研究所、天津市轻工信息研究所、天津市轻工标准计量检测所、天津市一轻职工交流中心、天津市津轻人才开发中心等13个单位。</w:t>
      </w:r>
    </w:p>
    <w:p w:rsidR="00A41EC7" w:rsidRDefault="00927510">
      <w:pPr>
        <w:spacing w:line="580" w:lineRule="exact"/>
        <w:ind w:firstLineChars="200" w:firstLine="600"/>
        <w:rPr>
          <w:rFonts w:ascii="黑体" w:eastAsia="黑体"/>
          <w:sz w:val="30"/>
          <w:szCs w:val="30"/>
        </w:rPr>
      </w:pPr>
      <w:r>
        <w:rPr>
          <w:rFonts w:ascii="黑体" w:eastAsia="黑体" w:hint="eastAsia"/>
          <w:sz w:val="30"/>
          <w:szCs w:val="30"/>
        </w:rPr>
        <w:lastRenderedPageBreak/>
        <w:t xml:space="preserve">第二部分  </w:t>
      </w:r>
      <w:r w:rsidR="004244F7">
        <w:rPr>
          <w:rFonts w:ascii="黑体" w:eastAsia="黑体" w:hint="eastAsia"/>
          <w:sz w:val="30"/>
          <w:szCs w:val="30"/>
        </w:rPr>
        <w:t>天津渤海轻工投资集团有限公司</w:t>
      </w:r>
      <w:r>
        <w:rPr>
          <w:rFonts w:ascii="黑体" w:eastAsia="黑体" w:hint="eastAsia"/>
          <w:sz w:val="30"/>
          <w:szCs w:val="30"/>
        </w:rPr>
        <w:t>2017年度部门决算情况说明</w:t>
      </w:r>
    </w:p>
    <w:p w:rsidR="00A41EC7" w:rsidRDefault="00927510" w:rsidP="004244F7">
      <w:pPr>
        <w:spacing w:line="580" w:lineRule="exact"/>
        <w:ind w:firstLineChars="200" w:firstLine="602"/>
        <w:rPr>
          <w:rFonts w:ascii="楷体_GB2312" w:eastAsia="楷体_GB2312"/>
          <w:b/>
          <w:sz w:val="30"/>
          <w:szCs w:val="30"/>
        </w:rPr>
      </w:pPr>
      <w:r>
        <w:rPr>
          <w:rFonts w:ascii="楷体_GB2312" w:eastAsia="楷体_GB2312" w:hint="eastAsia"/>
          <w:b/>
          <w:sz w:val="30"/>
          <w:szCs w:val="30"/>
        </w:rPr>
        <w:t>一、</w:t>
      </w:r>
      <w:r w:rsidR="004244F7">
        <w:rPr>
          <w:rFonts w:ascii="楷体_GB2312" w:eastAsia="楷体_GB2312" w:hint="eastAsia"/>
          <w:b/>
          <w:sz w:val="30"/>
          <w:szCs w:val="30"/>
        </w:rPr>
        <w:t>关于天津渤海轻工投资集团有限公司</w:t>
      </w:r>
      <w:r>
        <w:rPr>
          <w:rFonts w:ascii="楷体_GB2312" w:eastAsia="楷体_GB2312" w:hint="eastAsia"/>
          <w:b/>
          <w:sz w:val="30"/>
          <w:szCs w:val="30"/>
        </w:rPr>
        <w:t>2017年度部门决算收入情况说明</w:t>
      </w:r>
    </w:p>
    <w:p w:rsidR="00A41EC7" w:rsidRDefault="00AD023C" w:rsidP="00AD023C">
      <w:pPr>
        <w:spacing w:line="600" w:lineRule="exact"/>
        <w:ind w:firstLineChars="200" w:firstLine="600"/>
        <w:rPr>
          <w:rFonts w:ascii="仿宋_GB2312" w:eastAsia="仿宋_GB2312"/>
          <w:sz w:val="30"/>
          <w:szCs w:val="30"/>
        </w:rPr>
      </w:pPr>
      <w:r w:rsidRPr="00AD023C">
        <w:rPr>
          <w:rFonts w:ascii="仿宋_GB2312" w:eastAsia="仿宋_GB2312" w:hint="eastAsia"/>
          <w:sz w:val="30"/>
          <w:szCs w:val="30"/>
        </w:rPr>
        <w:t>天津渤海轻工投资集团有限公司</w:t>
      </w:r>
      <w:r w:rsidR="00927510">
        <w:rPr>
          <w:rFonts w:ascii="仿宋_GB2312" w:eastAsia="仿宋_GB2312" w:hint="eastAsia"/>
          <w:sz w:val="30"/>
          <w:szCs w:val="30"/>
        </w:rPr>
        <w:t>2017年度部门决算收入总计</w:t>
      </w:r>
      <w:r w:rsidR="00F45F95">
        <w:rPr>
          <w:rFonts w:ascii="仿宋_GB2312" w:eastAsia="仿宋_GB2312" w:hint="eastAsia"/>
          <w:sz w:val="30"/>
          <w:szCs w:val="30"/>
        </w:rPr>
        <w:t>71134.5</w:t>
      </w:r>
      <w:r w:rsidR="00927510">
        <w:rPr>
          <w:rFonts w:ascii="仿宋_GB2312" w:eastAsia="仿宋_GB2312" w:hint="eastAsia"/>
          <w:sz w:val="30"/>
          <w:szCs w:val="30"/>
        </w:rPr>
        <w:t>万元，与2016年决算相比增加</w:t>
      </w:r>
      <w:r w:rsidR="00F45F95">
        <w:rPr>
          <w:rFonts w:ascii="仿宋_GB2312" w:eastAsia="仿宋_GB2312" w:hint="eastAsia"/>
          <w:sz w:val="30"/>
          <w:szCs w:val="30"/>
        </w:rPr>
        <w:t>7828.1</w:t>
      </w:r>
      <w:r w:rsidR="00927510">
        <w:rPr>
          <w:rFonts w:ascii="仿宋_GB2312" w:eastAsia="仿宋_GB2312" w:hint="eastAsia"/>
          <w:sz w:val="30"/>
          <w:szCs w:val="30"/>
        </w:rPr>
        <w:t>万元，其中：财政拨款收入</w:t>
      </w:r>
      <w:r w:rsidR="00F45F95">
        <w:rPr>
          <w:rFonts w:ascii="仿宋_GB2312" w:eastAsia="仿宋_GB2312" w:hint="eastAsia"/>
          <w:sz w:val="30"/>
          <w:szCs w:val="30"/>
        </w:rPr>
        <w:t>51361.9</w:t>
      </w:r>
      <w:r w:rsidR="00927510">
        <w:rPr>
          <w:rFonts w:ascii="仿宋_GB2312" w:eastAsia="仿宋_GB2312" w:hint="eastAsia"/>
          <w:sz w:val="30"/>
          <w:szCs w:val="30"/>
        </w:rPr>
        <w:t>万元，占</w:t>
      </w:r>
      <w:r w:rsidR="00F45F95">
        <w:rPr>
          <w:rFonts w:ascii="仿宋_GB2312" w:eastAsia="仿宋_GB2312" w:hint="eastAsia"/>
          <w:sz w:val="30"/>
          <w:szCs w:val="30"/>
        </w:rPr>
        <w:t>72.2</w:t>
      </w:r>
      <w:r w:rsidR="00927510">
        <w:rPr>
          <w:rFonts w:ascii="仿宋_GB2312" w:eastAsia="仿宋_GB2312" w:hint="eastAsia"/>
          <w:sz w:val="30"/>
          <w:szCs w:val="30"/>
        </w:rPr>
        <w:t>%；上级补助收入</w:t>
      </w:r>
      <w:r w:rsidR="00F45F95">
        <w:rPr>
          <w:rFonts w:ascii="仿宋_GB2312" w:eastAsia="仿宋_GB2312" w:hint="eastAsia"/>
          <w:sz w:val="30"/>
          <w:szCs w:val="30"/>
        </w:rPr>
        <w:t>812.7</w:t>
      </w:r>
      <w:r w:rsidR="00927510">
        <w:rPr>
          <w:rFonts w:ascii="仿宋_GB2312" w:eastAsia="仿宋_GB2312" w:hint="eastAsia"/>
          <w:sz w:val="30"/>
          <w:szCs w:val="30"/>
        </w:rPr>
        <w:t>万元，占</w:t>
      </w:r>
      <w:r w:rsidR="00F45F95">
        <w:rPr>
          <w:rFonts w:ascii="仿宋_GB2312" w:eastAsia="仿宋_GB2312" w:hint="eastAsia"/>
          <w:sz w:val="30"/>
          <w:szCs w:val="30"/>
        </w:rPr>
        <w:t>1.14</w:t>
      </w:r>
      <w:r w:rsidR="00927510">
        <w:rPr>
          <w:rFonts w:ascii="仿宋_GB2312" w:eastAsia="仿宋_GB2312" w:hint="eastAsia"/>
          <w:sz w:val="30"/>
          <w:szCs w:val="30"/>
        </w:rPr>
        <w:t>%；事业收入</w:t>
      </w:r>
      <w:r w:rsidR="00F45F95">
        <w:rPr>
          <w:rFonts w:ascii="仿宋_GB2312" w:eastAsia="仿宋_GB2312" w:hint="eastAsia"/>
          <w:sz w:val="30"/>
          <w:szCs w:val="30"/>
        </w:rPr>
        <w:t>12467.6</w:t>
      </w:r>
      <w:r w:rsidR="00927510">
        <w:rPr>
          <w:rFonts w:ascii="仿宋_GB2312" w:eastAsia="仿宋_GB2312" w:hint="eastAsia"/>
          <w:sz w:val="30"/>
          <w:szCs w:val="30"/>
        </w:rPr>
        <w:t>万元，占</w:t>
      </w:r>
      <w:r w:rsidR="00F45F95">
        <w:rPr>
          <w:rFonts w:ascii="仿宋_GB2312" w:eastAsia="仿宋_GB2312" w:hint="eastAsia"/>
          <w:sz w:val="30"/>
          <w:szCs w:val="30"/>
        </w:rPr>
        <w:t>17.52</w:t>
      </w:r>
      <w:r w:rsidR="00927510">
        <w:rPr>
          <w:rFonts w:ascii="仿宋_GB2312" w:eastAsia="仿宋_GB2312" w:hint="eastAsia"/>
          <w:sz w:val="30"/>
          <w:szCs w:val="30"/>
        </w:rPr>
        <w:t>%；经营收入</w:t>
      </w:r>
      <w:r w:rsidR="00F45F95">
        <w:rPr>
          <w:rFonts w:ascii="仿宋_GB2312" w:eastAsia="仿宋_GB2312" w:hint="eastAsia"/>
          <w:sz w:val="30"/>
          <w:szCs w:val="30"/>
        </w:rPr>
        <w:t>534.2</w:t>
      </w:r>
      <w:r w:rsidR="00927510">
        <w:rPr>
          <w:rFonts w:ascii="仿宋_GB2312" w:eastAsia="仿宋_GB2312" w:hint="eastAsia"/>
          <w:sz w:val="30"/>
          <w:szCs w:val="30"/>
        </w:rPr>
        <w:t>万元，占</w:t>
      </w:r>
      <w:r w:rsidR="00F45F95">
        <w:rPr>
          <w:rFonts w:ascii="仿宋_GB2312" w:eastAsia="仿宋_GB2312" w:hint="eastAsia"/>
          <w:sz w:val="30"/>
          <w:szCs w:val="30"/>
        </w:rPr>
        <w:t>0.75</w:t>
      </w:r>
      <w:r w:rsidR="00927510">
        <w:rPr>
          <w:rFonts w:ascii="仿宋_GB2312" w:eastAsia="仿宋_GB2312" w:hint="eastAsia"/>
          <w:sz w:val="30"/>
          <w:szCs w:val="30"/>
        </w:rPr>
        <w:t>%；其他收入</w:t>
      </w:r>
      <w:r w:rsidR="00F45F95">
        <w:rPr>
          <w:rFonts w:ascii="仿宋_GB2312" w:eastAsia="仿宋_GB2312" w:hint="eastAsia"/>
          <w:sz w:val="30"/>
          <w:szCs w:val="30"/>
        </w:rPr>
        <w:t>530.2</w:t>
      </w:r>
      <w:r w:rsidR="00927510">
        <w:rPr>
          <w:rFonts w:ascii="仿宋_GB2312" w:eastAsia="仿宋_GB2312" w:hint="eastAsia"/>
          <w:sz w:val="30"/>
          <w:szCs w:val="30"/>
        </w:rPr>
        <w:t>万元，占</w:t>
      </w:r>
      <w:r w:rsidR="00F45F95">
        <w:rPr>
          <w:rFonts w:ascii="仿宋_GB2312" w:eastAsia="仿宋_GB2312" w:hint="eastAsia"/>
          <w:sz w:val="30"/>
          <w:szCs w:val="30"/>
        </w:rPr>
        <w:t>0.74</w:t>
      </w:r>
      <w:r w:rsidR="00927510">
        <w:rPr>
          <w:rFonts w:ascii="仿宋_GB2312" w:eastAsia="仿宋_GB2312" w:hint="eastAsia"/>
          <w:sz w:val="30"/>
          <w:szCs w:val="30"/>
        </w:rPr>
        <w:t>%。</w:t>
      </w:r>
    </w:p>
    <w:p w:rsidR="00A41EC7" w:rsidRDefault="00927510" w:rsidP="004244F7">
      <w:pPr>
        <w:spacing w:line="580" w:lineRule="exact"/>
        <w:ind w:firstLineChars="200" w:firstLine="602"/>
        <w:rPr>
          <w:rFonts w:ascii="楷体_GB2312" w:eastAsia="楷体_GB2312"/>
          <w:b/>
          <w:sz w:val="30"/>
          <w:szCs w:val="30"/>
        </w:rPr>
      </w:pPr>
      <w:r>
        <w:rPr>
          <w:rFonts w:ascii="楷体_GB2312" w:eastAsia="楷体_GB2312" w:hint="eastAsia"/>
          <w:b/>
          <w:sz w:val="30"/>
          <w:szCs w:val="30"/>
        </w:rPr>
        <w:t>二、</w:t>
      </w:r>
      <w:r w:rsidR="004244F7">
        <w:rPr>
          <w:rFonts w:ascii="楷体_GB2312" w:eastAsia="楷体_GB2312" w:hint="eastAsia"/>
          <w:b/>
          <w:sz w:val="30"/>
          <w:szCs w:val="30"/>
        </w:rPr>
        <w:t>关于天津渤海轻工投资集团有限公司</w:t>
      </w:r>
      <w:r>
        <w:rPr>
          <w:rFonts w:ascii="楷体_GB2312" w:eastAsia="楷体_GB2312" w:hint="eastAsia"/>
          <w:b/>
          <w:sz w:val="30"/>
          <w:szCs w:val="30"/>
        </w:rPr>
        <w:t>2017年度部门决算支出情况说明</w:t>
      </w:r>
    </w:p>
    <w:p w:rsidR="00A41EC7" w:rsidRDefault="00AD023C">
      <w:pPr>
        <w:spacing w:line="580" w:lineRule="exact"/>
        <w:ind w:firstLineChars="200" w:firstLine="600"/>
        <w:rPr>
          <w:rFonts w:ascii="仿宋_GB2312" w:eastAsia="仿宋_GB2312"/>
          <w:sz w:val="30"/>
          <w:szCs w:val="30"/>
        </w:rPr>
      </w:pPr>
      <w:r w:rsidRPr="00AD023C">
        <w:rPr>
          <w:rFonts w:ascii="仿宋_GB2312" w:eastAsia="仿宋_GB2312" w:hint="eastAsia"/>
          <w:sz w:val="30"/>
          <w:szCs w:val="30"/>
        </w:rPr>
        <w:t>天津渤海轻工投资集团有限公司</w:t>
      </w:r>
      <w:r w:rsidR="00927510">
        <w:rPr>
          <w:rFonts w:ascii="仿宋_GB2312" w:eastAsia="仿宋_GB2312" w:hint="eastAsia"/>
          <w:sz w:val="30"/>
          <w:szCs w:val="30"/>
        </w:rPr>
        <w:t>2017年度部门决算支出总计</w:t>
      </w:r>
      <w:r w:rsidR="00F45F95">
        <w:rPr>
          <w:rFonts w:ascii="仿宋_GB2312" w:eastAsia="仿宋_GB2312" w:hint="eastAsia"/>
          <w:sz w:val="30"/>
          <w:szCs w:val="30"/>
        </w:rPr>
        <w:t>71134.5</w:t>
      </w:r>
      <w:r w:rsidR="00927510">
        <w:rPr>
          <w:rFonts w:ascii="仿宋_GB2312" w:eastAsia="仿宋_GB2312" w:hint="eastAsia"/>
          <w:sz w:val="30"/>
          <w:szCs w:val="30"/>
        </w:rPr>
        <w:t>万元，与2016年决算相比增加</w:t>
      </w:r>
      <w:r w:rsidR="00F45F95">
        <w:rPr>
          <w:rFonts w:ascii="仿宋_GB2312" w:eastAsia="仿宋_GB2312" w:hint="eastAsia"/>
          <w:sz w:val="30"/>
          <w:szCs w:val="30"/>
        </w:rPr>
        <w:t>7828.1</w:t>
      </w:r>
      <w:r w:rsidR="00927510">
        <w:rPr>
          <w:rFonts w:ascii="仿宋_GB2312" w:eastAsia="仿宋_GB2312" w:hint="eastAsia"/>
          <w:sz w:val="30"/>
          <w:szCs w:val="30"/>
        </w:rPr>
        <w:t>万元，其中：基本支出</w:t>
      </w:r>
      <w:r w:rsidR="00F45F95">
        <w:rPr>
          <w:rFonts w:ascii="仿宋_GB2312" w:eastAsia="仿宋_GB2312" w:hint="eastAsia"/>
          <w:sz w:val="30"/>
          <w:szCs w:val="30"/>
        </w:rPr>
        <w:t>49199.9</w:t>
      </w:r>
      <w:r w:rsidR="00927510">
        <w:rPr>
          <w:rFonts w:ascii="仿宋_GB2312" w:eastAsia="仿宋_GB2312" w:hint="eastAsia"/>
          <w:sz w:val="30"/>
          <w:szCs w:val="30"/>
        </w:rPr>
        <w:t>万元，占</w:t>
      </w:r>
      <w:r w:rsidR="00A8654F">
        <w:rPr>
          <w:rFonts w:ascii="仿宋_GB2312" w:eastAsia="仿宋_GB2312" w:hint="eastAsia"/>
          <w:sz w:val="30"/>
          <w:szCs w:val="30"/>
        </w:rPr>
        <w:t>69.16</w:t>
      </w:r>
      <w:r w:rsidR="00927510">
        <w:rPr>
          <w:rFonts w:ascii="仿宋_GB2312" w:eastAsia="仿宋_GB2312" w:hint="eastAsia"/>
          <w:sz w:val="30"/>
          <w:szCs w:val="30"/>
        </w:rPr>
        <w:t>%；项目支出</w:t>
      </w:r>
      <w:r w:rsidR="00A8654F">
        <w:rPr>
          <w:rFonts w:ascii="仿宋_GB2312" w:eastAsia="仿宋_GB2312" w:hint="eastAsia"/>
          <w:sz w:val="30"/>
          <w:szCs w:val="30"/>
        </w:rPr>
        <w:t>16377.9</w:t>
      </w:r>
      <w:r w:rsidR="00927510">
        <w:rPr>
          <w:rFonts w:ascii="仿宋_GB2312" w:eastAsia="仿宋_GB2312" w:hint="eastAsia"/>
          <w:sz w:val="30"/>
          <w:szCs w:val="30"/>
        </w:rPr>
        <w:t>万元，占</w:t>
      </w:r>
      <w:r w:rsidR="00A8654F">
        <w:rPr>
          <w:rFonts w:ascii="仿宋_GB2312" w:eastAsia="仿宋_GB2312" w:hint="eastAsia"/>
          <w:sz w:val="30"/>
          <w:szCs w:val="30"/>
        </w:rPr>
        <w:t>23.02</w:t>
      </w:r>
      <w:r w:rsidR="00927510">
        <w:rPr>
          <w:rFonts w:ascii="仿宋_GB2312" w:eastAsia="仿宋_GB2312" w:hint="eastAsia"/>
          <w:sz w:val="30"/>
          <w:szCs w:val="30"/>
        </w:rPr>
        <w:t>%；经营支出</w:t>
      </w:r>
      <w:r w:rsidR="00A8654F">
        <w:rPr>
          <w:rFonts w:ascii="仿宋_GB2312" w:eastAsia="仿宋_GB2312" w:hint="eastAsia"/>
          <w:sz w:val="30"/>
          <w:szCs w:val="30"/>
        </w:rPr>
        <w:t>541.7</w:t>
      </w:r>
      <w:r w:rsidR="00927510">
        <w:rPr>
          <w:rFonts w:ascii="仿宋_GB2312" w:eastAsia="仿宋_GB2312" w:hint="eastAsia"/>
          <w:sz w:val="30"/>
          <w:szCs w:val="30"/>
        </w:rPr>
        <w:t>万元，占</w:t>
      </w:r>
      <w:r w:rsidR="00A8654F">
        <w:rPr>
          <w:rFonts w:ascii="仿宋_GB2312" w:eastAsia="仿宋_GB2312" w:hint="eastAsia"/>
          <w:sz w:val="30"/>
          <w:szCs w:val="30"/>
        </w:rPr>
        <w:t>0.76</w:t>
      </w:r>
      <w:r w:rsidR="00927510">
        <w:rPr>
          <w:rFonts w:ascii="仿宋_GB2312" w:eastAsia="仿宋_GB2312" w:hint="eastAsia"/>
          <w:sz w:val="30"/>
          <w:szCs w:val="30"/>
        </w:rPr>
        <w:t>%。</w:t>
      </w:r>
    </w:p>
    <w:p w:rsidR="00A41EC7" w:rsidRDefault="00927510" w:rsidP="004244F7">
      <w:pPr>
        <w:spacing w:line="580" w:lineRule="exact"/>
        <w:ind w:firstLineChars="200" w:firstLine="602"/>
        <w:rPr>
          <w:rFonts w:ascii="楷体_GB2312" w:eastAsia="楷体_GB2312"/>
          <w:b/>
          <w:sz w:val="30"/>
          <w:szCs w:val="30"/>
        </w:rPr>
      </w:pPr>
      <w:r>
        <w:rPr>
          <w:rFonts w:ascii="楷体_GB2312" w:eastAsia="楷体_GB2312" w:hint="eastAsia"/>
          <w:b/>
          <w:sz w:val="30"/>
          <w:szCs w:val="30"/>
        </w:rPr>
        <w:t>三、</w:t>
      </w:r>
      <w:r w:rsidR="004244F7">
        <w:rPr>
          <w:rFonts w:ascii="楷体_GB2312" w:eastAsia="楷体_GB2312" w:hint="eastAsia"/>
          <w:b/>
          <w:sz w:val="30"/>
          <w:szCs w:val="30"/>
        </w:rPr>
        <w:t>关于天津渤海轻工投资集团有限公司</w:t>
      </w:r>
      <w:r>
        <w:rPr>
          <w:rFonts w:ascii="楷体_GB2312" w:eastAsia="楷体_GB2312" w:hint="eastAsia"/>
          <w:b/>
          <w:sz w:val="30"/>
          <w:szCs w:val="30"/>
        </w:rPr>
        <w:t>2017年度部门决算一般公共预算财政拨款支出情况说明</w:t>
      </w:r>
    </w:p>
    <w:p w:rsidR="00A41EC7" w:rsidRDefault="00AD023C">
      <w:pPr>
        <w:spacing w:line="580" w:lineRule="exact"/>
        <w:ind w:firstLineChars="200" w:firstLine="600"/>
        <w:rPr>
          <w:rFonts w:ascii="仿宋_GB2312" w:eastAsia="仿宋_GB2312"/>
          <w:sz w:val="30"/>
          <w:szCs w:val="30"/>
        </w:rPr>
      </w:pPr>
      <w:r w:rsidRPr="00AD023C">
        <w:rPr>
          <w:rFonts w:ascii="仿宋_GB2312" w:eastAsia="仿宋_GB2312" w:hint="eastAsia"/>
          <w:sz w:val="30"/>
          <w:szCs w:val="30"/>
        </w:rPr>
        <w:t>天津渤海轻工投资集团有限公司</w:t>
      </w:r>
      <w:r w:rsidR="00927510">
        <w:rPr>
          <w:rFonts w:ascii="仿宋_GB2312" w:eastAsia="仿宋_GB2312" w:hint="eastAsia"/>
          <w:sz w:val="30"/>
          <w:szCs w:val="30"/>
        </w:rPr>
        <w:t>2017年度部门决算一般公共预算财政拨款支出总计</w:t>
      </w:r>
      <w:r w:rsidR="00A8654F">
        <w:rPr>
          <w:rFonts w:ascii="仿宋_GB2312" w:eastAsia="仿宋_GB2312" w:hint="eastAsia"/>
          <w:sz w:val="30"/>
          <w:szCs w:val="30"/>
        </w:rPr>
        <w:t>52269.5</w:t>
      </w:r>
      <w:r w:rsidR="00927510">
        <w:rPr>
          <w:rFonts w:ascii="仿宋_GB2312" w:eastAsia="仿宋_GB2312" w:hint="eastAsia"/>
          <w:sz w:val="30"/>
          <w:szCs w:val="30"/>
        </w:rPr>
        <w:t>万元，与上年决算相比增加</w:t>
      </w:r>
      <w:r w:rsidR="00A8654F">
        <w:rPr>
          <w:rFonts w:ascii="仿宋_GB2312" w:eastAsia="仿宋_GB2312" w:hint="eastAsia"/>
          <w:sz w:val="30"/>
          <w:szCs w:val="30"/>
        </w:rPr>
        <w:t>6569.2</w:t>
      </w:r>
      <w:r w:rsidR="00927510">
        <w:rPr>
          <w:rFonts w:ascii="仿宋_GB2312" w:eastAsia="仿宋_GB2312" w:hint="eastAsia"/>
          <w:sz w:val="30"/>
          <w:szCs w:val="30"/>
        </w:rPr>
        <w:t>万元，具体情况如下：</w:t>
      </w:r>
    </w:p>
    <w:p w:rsidR="00A8654F" w:rsidRDefault="00A8654F" w:rsidP="00A8654F">
      <w:pPr>
        <w:spacing w:line="580" w:lineRule="exact"/>
        <w:ind w:firstLineChars="200" w:firstLine="600"/>
        <w:rPr>
          <w:rFonts w:ascii="仿宋_GB2312" w:eastAsia="仿宋_GB2312"/>
          <w:sz w:val="30"/>
          <w:szCs w:val="30"/>
        </w:rPr>
      </w:pPr>
      <w:r>
        <w:rPr>
          <w:rFonts w:ascii="仿宋_GB2312" w:eastAsia="仿宋_GB2312" w:hint="eastAsia"/>
          <w:sz w:val="30"/>
          <w:szCs w:val="30"/>
        </w:rPr>
        <w:t>1.</w:t>
      </w:r>
      <w:r>
        <w:rPr>
          <w:rFonts w:ascii="仿宋_GB2312" w:eastAsia="仿宋_GB2312" w:hint="eastAsia"/>
          <w:sz w:val="30"/>
          <w:szCs w:val="30"/>
        </w:rPr>
        <w:tab/>
        <w:t>一般公共服务支出56.4万元，比上年持平。其中：人力资源事务56.4万元，包括事业运行56.4万元。主要用于：人才交流中心取消档案管理费收取权后人员经费及日常运行费用</w:t>
      </w:r>
      <w:r>
        <w:rPr>
          <w:rFonts w:ascii="仿宋_GB2312" w:eastAsia="仿宋_GB2312" w:hint="eastAsia"/>
          <w:sz w:val="30"/>
          <w:szCs w:val="30"/>
        </w:rPr>
        <w:lastRenderedPageBreak/>
        <w:t>缺口的补充。</w:t>
      </w:r>
    </w:p>
    <w:p w:rsidR="00A8654F" w:rsidRDefault="00A8654F" w:rsidP="00A8654F">
      <w:pPr>
        <w:spacing w:line="580" w:lineRule="exact"/>
        <w:ind w:firstLineChars="200" w:firstLine="600"/>
        <w:rPr>
          <w:rFonts w:ascii="仿宋_GB2312" w:eastAsia="仿宋_GB2312"/>
          <w:sz w:val="30"/>
          <w:szCs w:val="30"/>
        </w:rPr>
      </w:pPr>
      <w:r>
        <w:rPr>
          <w:rFonts w:ascii="仿宋_GB2312" w:eastAsia="仿宋_GB2312" w:hint="eastAsia"/>
          <w:sz w:val="30"/>
          <w:szCs w:val="30"/>
        </w:rPr>
        <w:t>2.教育支出41305.8万元，比上年</w:t>
      </w:r>
      <w:r w:rsidR="009A3954">
        <w:rPr>
          <w:rFonts w:ascii="仿宋_GB2312" w:eastAsia="仿宋_GB2312" w:hint="eastAsia"/>
          <w:sz w:val="30"/>
          <w:szCs w:val="30"/>
        </w:rPr>
        <w:t>增加3340.1</w:t>
      </w:r>
      <w:r>
        <w:rPr>
          <w:rFonts w:ascii="仿宋_GB2312" w:eastAsia="仿宋_GB2312" w:hint="eastAsia"/>
          <w:sz w:val="30"/>
          <w:szCs w:val="30"/>
        </w:rPr>
        <w:t>万元。其中：职业教育</w:t>
      </w:r>
      <w:r w:rsidR="009A3954">
        <w:rPr>
          <w:rFonts w:ascii="仿宋_GB2312" w:eastAsia="仿宋_GB2312" w:hint="eastAsia"/>
          <w:sz w:val="30"/>
          <w:szCs w:val="30"/>
        </w:rPr>
        <w:t>35711.6</w:t>
      </w:r>
      <w:r>
        <w:rPr>
          <w:rFonts w:ascii="仿宋_GB2312" w:eastAsia="仿宋_GB2312" w:hint="eastAsia"/>
          <w:sz w:val="30"/>
          <w:szCs w:val="30"/>
        </w:rPr>
        <w:t>万元、进修及培训</w:t>
      </w:r>
      <w:r w:rsidR="009A3954">
        <w:rPr>
          <w:rFonts w:ascii="仿宋_GB2312" w:eastAsia="仿宋_GB2312" w:hint="eastAsia"/>
          <w:sz w:val="30"/>
          <w:szCs w:val="30"/>
        </w:rPr>
        <w:t>3869.2</w:t>
      </w:r>
      <w:r>
        <w:rPr>
          <w:rFonts w:ascii="仿宋_GB2312" w:eastAsia="仿宋_GB2312" w:hint="eastAsia"/>
          <w:sz w:val="30"/>
          <w:szCs w:val="30"/>
        </w:rPr>
        <w:t>万元、教育费附加安排的支出17</w:t>
      </w:r>
      <w:r w:rsidR="009A3954">
        <w:rPr>
          <w:rFonts w:ascii="仿宋_GB2312" w:eastAsia="仿宋_GB2312" w:hint="eastAsia"/>
          <w:sz w:val="30"/>
          <w:szCs w:val="30"/>
        </w:rPr>
        <w:t>25</w:t>
      </w:r>
      <w:r>
        <w:rPr>
          <w:rFonts w:ascii="仿宋_GB2312" w:eastAsia="仿宋_GB2312" w:hint="eastAsia"/>
          <w:sz w:val="30"/>
          <w:szCs w:val="30"/>
        </w:rPr>
        <w:t>万元。主要用于：资助政策体系</w:t>
      </w:r>
      <w:r w:rsidR="009A3954">
        <w:rPr>
          <w:rFonts w:ascii="仿宋_GB2312" w:eastAsia="仿宋_GB2312" w:hint="eastAsia"/>
          <w:sz w:val="30"/>
          <w:szCs w:val="30"/>
        </w:rPr>
        <w:t>、高校提高创新能力引导资金、中职学校提升办学能力</w:t>
      </w:r>
      <w:r>
        <w:rPr>
          <w:rFonts w:ascii="仿宋_GB2312" w:eastAsia="仿宋_GB2312" w:hint="eastAsia"/>
          <w:sz w:val="30"/>
          <w:szCs w:val="30"/>
        </w:rPr>
        <w:t>等项目支出，以及人员和公用经费支出。</w:t>
      </w:r>
    </w:p>
    <w:p w:rsidR="00A8654F" w:rsidRDefault="00A8654F" w:rsidP="00A8654F">
      <w:pPr>
        <w:spacing w:line="580" w:lineRule="exact"/>
        <w:ind w:firstLineChars="200" w:firstLine="600"/>
        <w:rPr>
          <w:rFonts w:ascii="仿宋_GB2312" w:eastAsia="仿宋_GB2312"/>
          <w:sz w:val="30"/>
          <w:szCs w:val="30"/>
        </w:rPr>
      </w:pPr>
      <w:r>
        <w:rPr>
          <w:rFonts w:ascii="仿宋_GB2312" w:eastAsia="仿宋_GB2312" w:hint="eastAsia"/>
          <w:sz w:val="30"/>
          <w:szCs w:val="30"/>
        </w:rPr>
        <w:t>3.科学技术支出</w:t>
      </w:r>
      <w:r w:rsidR="009A3954">
        <w:rPr>
          <w:rFonts w:ascii="仿宋_GB2312" w:eastAsia="仿宋_GB2312" w:hint="eastAsia"/>
          <w:sz w:val="30"/>
          <w:szCs w:val="30"/>
        </w:rPr>
        <w:t>999.8</w:t>
      </w:r>
      <w:r>
        <w:rPr>
          <w:rFonts w:ascii="仿宋_GB2312" w:eastAsia="仿宋_GB2312" w:hint="eastAsia"/>
          <w:sz w:val="30"/>
          <w:szCs w:val="30"/>
        </w:rPr>
        <w:t>万元，比上年减少</w:t>
      </w:r>
      <w:r w:rsidR="009A3954">
        <w:rPr>
          <w:rFonts w:ascii="仿宋_GB2312" w:eastAsia="仿宋_GB2312" w:hint="eastAsia"/>
          <w:sz w:val="30"/>
          <w:szCs w:val="30"/>
        </w:rPr>
        <w:t>126.2</w:t>
      </w:r>
      <w:r>
        <w:rPr>
          <w:rFonts w:ascii="仿宋_GB2312" w:eastAsia="仿宋_GB2312" w:hint="eastAsia"/>
          <w:sz w:val="30"/>
          <w:szCs w:val="30"/>
        </w:rPr>
        <w:t>万元。其中：技术研究与开发</w:t>
      </w:r>
      <w:r w:rsidR="009A3954">
        <w:rPr>
          <w:rFonts w:ascii="仿宋_GB2312" w:eastAsia="仿宋_GB2312" w:hint="eastAsia"/>
          <w:sz w:val="30"/>
          <w:szCs w:val="30"/>
        </w:rPr>
        <w:t>608.7</w:t>
      </w:r>
      <w:r>
        <w:rPr>
          <w:rFonts w:ascii="仿宋_GB2312" w:eastAsia="仿宋_GB2312" w:hint="eastAsia"/>
          <w:sz w:val="30"/>
          <w:szCs w:val="30"/>
        </w:rPr>
        <w:t>万元、其他科学技术支出</w:t>
      </w:r>
      <w:r w:rsidR="009A3954">
        <w:rPr>
          <w:rFonts w:ascii="仿宋_GB2312" w:eastAsia="仿宋_GB2312" w:hint="eastAsia"/>
          <w:sz w:val="30"/>
          <w:szCs w:val="30"/>
        </w:rPr>
        <w:t>391.1</w:t>
      </w:r>
      <w:r>
        <w:rPr>
          <w:rFonts w:ascii="仿宋_GB2312" w:eastAsia="仿宋_GB2312" w:hint="eastAsia"/>
          <w:sz w:val="30"/>
          <w:szCs w:val="30"/>
        </w:rPr>
        <w:t>万元。主要用于：3个科研所、2个转制研究所科研经费、在职及离退休人员经费。</w:t>
      </w:r>
    </w:p>
    <w:p w:rsidR="00A8654F" w:rsidRDefault="00A8654F" w:rsidP="00A8654F">
      <w:pPr>
        <w:spacing w:line="580" w:lineRule="exact"/>
        <w:ind w:firstLineChars="200" w:firstLine="600"/>
        <w:rPr>
          <w:rFonts w:ascii="仿宋_GB2312" w:eastAsia="仿宋_GB2312"/>
          <w:sz w:val="30"/>
          <w:szCs w:val="30"/>
        </w:rPr>
      </w:pPr>
      <w:r>
        <w:rPr>
          <w:rFonts w:ascii="仿宋_GB2312" w:eastAsia="仿宋_GB2312" w:hint="eastAsia"/>
          <w:sz w:val="30"/>
          <w:szCs w:val="30"/>
        </w:rPr>
        <w:t>4.社会保障和就业支出</w:t>
      </w:r>
      <w:r w:rsidR="009A3954">
        <w:rPr>
          <w:rFonts w:ascii="仿宋_GB2312" w:eastAsia="仿宋_GB2312" w:hint="eastAsia"/>
          <w:sz w:val="30"/>
          <w:szCs w:val="30"/>
        </w:rPr>
        <w:t>6041.9</w:t>
      </w:r>
      <w:r>
        <w:rPr>
          <w:rFonts w:ascii="仿宋_GB2312" w:eastAsia="仿宋_GB2312" w:hint="eastAsia"/>
          <w:sz w:val="30"/>
          <w:szCs w:val="30"/>
        </w:rPr>
        <w:t>万元，比上年增加</w:t>
      </w:r>
      <w:r w:rsidR="009A3954">
        <w:rPr>
          <w:rFonts w:ascii="仿宋_GB2312" w:eastAsia="仿宋_GB2312" w:hint="eastAsia"/>
          <w:sz w:val="30"/>
          <w:szCs w:val="30"/>
        </w:rPr>
        <w:t>2842.5</w:t>
      </w:r>
      <w:r>
        <w:rPr>
          <w:rFonts w:ascii="仿宋_GB2312" w:eastAsia="仿宋_GB2312" w:hint="eastAsia"/>
          <w:sz w:val="30"/>
          <w:szCs w:val="30"/>
        </w:rPr>
        <w:t>万元。其中：行政事业单位离退休3</w:t>
      </w:r>
      <w:r w:rsidR="009A3954">
        <w:rPr>
          <w:rFonts w:ascii="仿宋_GB2312" w:eastAsia="仿宋_GB2312" w:hint="eastAsia"/>
          <w:sz w:val="30"/>
          <w:szCs w:val="30"/>
        </w:rPr>
        <w:t>578.6</w:t>
      </w:r>
      <w:r>
        <w:rPr>
          <w:rFonts w:ascii="仿宋_GB2312" w:eastAsia="仿宋_GB2312" w:hint="eastAsia"/>
          <w:sz w:val="30"/>
          <w:szCs w:val="30"/>
        </w:rPr>
        <w:t>万元</w:t>
      </w:r>
      <w:r w:rsidR="009A3954">
        <w:rPr>
          <w:rFonts w:ascii="仿宋_GB2312" w:eastAsia="仿宋_GB2312" w:hint="eastAsia"/>
          <w:sz w:val="30"/>
          <w:szCs w:val="30"/>
        </w:rPr>
        <w:t>；机关事业单位基本养老保险缴费支出1759.4万元；机关事业单位职业年金缴费支出703.9万元</w:t>
      </w:r>
      <w:r>
        <w:rPr>
          <w:rFonts w:ascii="仿宋_GB2312" w:eastAsia="仿宋_GB2312" w:hint="eastAsia"/>
          <w:sz w:val="30"/>
          <w:szCs w:val="30"/>
        </w:rPr>
        <w:t>。主要用于：</w:t>
      </w:r>
      <w:r w:rsidR="009A3954">
        <w:rPr>
          <w:rFonts w:ascii="仿宋_GB2312" w:eastAsia="仿宋_GB2312" w:hint="eastAsia"/>
          <w:sz w:val="30"/>
          <w:szCs w:val="30"/>
        </w:rPr>
        <w:t>机关事业单位基本养老保险缴费支出、机关事业单位职业年金缴费支出、</w:t>
      </w:r>
      <w:r>
        <w:rPr>
          <w:rFonts w:ascii="仿宋_GB2312" w:eastAsia="仿宋_GB2312" w:hint="eastAsia"/>
          <w:sz w:val="30"/>
          <w:szCs w:val="30"/>
        </w:rPr>
        <w:t>集团本部原行政离退休人员离退休费及各种相关费用。</w:t>
      </w:r>
    </w:p>
    <w:p w:rsidR="00A8654F" w:rsidRDefault="00A8654F" w:rsidP="00A8654F">
      <w:pPr>
        <w:spacing w:line="580" w:lineRule="exact"/>
        <w:ind w:firstLineChars="200" w:firstLine="600"/>
        <w:rPr>
          <w:rFonts w:ascii="仿宋_GB2312" w:eastAsia="仿宋_GB2312"/>
          <w:sz w:val="30"/>
          <w:szCs w:val="30"/>
        </w:rPr>
      </w:pPr>
      <w:r>
        <w:rPr>
          <w:rFonts w:ascii="仿宋_GB2312" w:eastAsia="仿宋_GB2312" w:hint="eastAsia"/>
          <w:sz w:val="30"/>
          <w:szCs w:val="30"/>
        </w:rPr>
        <w:t>5.医疗卫生与计划生育支出</w:t>
      </w:r>
      <w:r w:rsidR="00516360">
        <w:rPr>
          <w:rFonts w:ascii="仿宋_GB2312" w:eastAsia="仿宋_GB2312" w:hint="eastAsia"/>
          <w:sz w:val="30"/>
          <w:szCs w:val="30"/>
        </w:rPr>
        <w:t>3850.6</w:t>
      </w:r>
      <w:r>
        <w:rPr>
          <w:rFonts w:ascii="仿宋_GB2312" w:eastAsia="仿宋_GB2312" w:hint="eastAsia"/>
          <w:sz w:val="30"/>
          <w:szCs w:val="30"/>
        </w:rPr>
        <w:t>万元，比上年</w:t>
      </w:r>
      <w:r w:rsidR="00516360">
        <w:rPr>
          <w:rFonts w:ascii="仿宋_GB2312" w:eastAsia="仿宋_GB2312" w:hint="eastAsia"/>
          <w:sz w:val="30"/>
          <w:szCs w:val="30"/>
        </w:rPr>
        <w:t>增加517.5</w:t>
      </w:r>
      <w:r>
        <w:rPr>
          <w:rFonts w:ascii="仿宋_GB2312" w:eastAsia="仿宋_GB2312" w:hint="eastAsia"/>
          <w:sz w:val="30"/>
          <w:szCs w:val="30"/>
        </w:rPr>
        <w:t>万元。其中：</w:t>
      </w:r>
      <w:r w:rsidR="00516360">
        <w:rPr>
          <w:rFonts w:ascii="仿宋_GB2312" w:eastAsia="仿宋_GB2312" w:hint="eastAsia"/>
          <w:sz w:val="30"/>
          <w:szCs w:val="30"/>
        </w:rPr>
        <w:t>行政事业单位医疗3850.6</w:t>
      </w:r>
      <w:r>
        <w:rPr>
          <w:rFonts w:ascii="仿宋_GB2312" w:eastAsia="仿宋_GB2312" w:hint="eastAsia"/>
          <w:sz w:val="30"/>
          <w:szCs w:val="30"/>
        </w:rPr>
        <w:t>万元，包括行政单位医疗</w:t>
      </w:r>
      <w:r w:rsidR="00516360">
        <w:rPr>
          <w:rFonts w:ascii="仿宋_GB2312" w:eastAsia="仿宋_GB2312" w:hint="eastAsia"/>
          <w:sz w:val="30"/>
          <w:szCs w:val="30"/>
        </w:rPr>
        <w:t>63.5</w:t>
      </w:r>
      <w:r>
        <w:rPr>
          <w:rFonts w:ascii="仿宋_GB2312" w:eastAsia="仿宋_GB2312" w:hint="eastAsia"/>
          <w:sz w:val="30"/>
          <w:szCs w:val="30"/>
        </w:rPr>
        <w:t>万元、事业单位医疗</w:t>
      </w:r>
      <w:r w:rsidR="00516360">
        <w:rPr>
          <w:rFonts w:ascii="仿宋_GB2312" w:eastAsia="仿宋_GB2312" w:hint="eastAsia"/>
          <w:sz w:val="30"/>
          <w:szCs w:val="30"/>
        </w:rPr>
        <w:t>3349.4</w:t>
      </w:r>
      <w:r>
        <w:rPr>
          <w:rFonts w:ascii="仿宋_GB2312" w:eastAsia="仿宋_GB2312" w:hint="eastAsia"/>
          <w:sz w:val="30"/>
          <w:szCs w:val="30"/>
        </w:rPr>
        <w:t>万元、其他医疗保障支出</w:t>
      </w:r>
      <w:r w:rsidR="00516360">
        <w:rPr>
          <w:rFonts w:ascii="仿宋_GB2312" w:eastAsia="仿宋_GB2312" w:hint="eastAsia"/>
          <w:sz w:val="30"/>
          <w:szCs w:val="30"/>
        </w:rPr>
        <w:t>437.7</w:t>
      </w:r>
      <w:r>
        <w:rPr>
          <w:rFonts w:ascii="仿宋_GB2312" w:eastAsia="仿宋_GB2312" w:hint="eastAsia"/>
          <w:sz w:val="30"/>
          <w:szCs w:val="30"/>
        </w:rPr>
        <w:t>万元。主要用于：集团本部、行业离休人员医疗费用支出及集团所属财政拨款事业单位医疗保险费用支出。</w:t>
      </w:r>
    </w:p>
    <w:p w:rsidR="00A8654F" w:rsidRDefault="00A8654F" w:rsidP="00A8654F">
      <w:pPr>
        <w:spacing w:line="580" w:lineRule="exact"/>
        <w:ind w:firstLineChars="200" w:firstLine="600"/>
        <w:rPr>
          <w:rFonts w:ascii="仿宋_GB2312" w:eastAsia="仿宋_GB2312"/>
          <w:sz w:val="30"/>
          <w:szCs w:val="30"/>
        </w:rPr>
      </w:pPr>
      <w:r>
        <w:rPr>
          <w:rFonts w:ascii="仿宋_GB2312" w:eastAsia="仿宋_GB2312" w:hint="eastAsia"/>
          <w:sz w:val="30"/>
          <w:szCs w:val="30"/>
        </w:rPr>
        <w:t>6.商业服务业等支出</w:t>
      </w:r>
      <w:r w:rsidR="00516360">
        <w:rPr>
          <w:rFonts w:ascii="仿宋_GB2312" w:eastAsia="仿宋_GB2312" w:hint="eastAsia"/>
          <w:sz w:val="30"/>
          <w:szCs w:val="30"/>
        </w:rPr>
        <w:t>15</w:t>
      </w:r>
      <w:r>
        <w:rPr>
          <w:rFonts w:ascii="仿宋_GB2312" w:eastAsia="仿宋_GB2312" w:hint="eastAsia"/>
          <w:sz w:val="30"/>
          <w:szCs w:val="30"/>
        </w:rPr>
        <w:t>万元，比上年</w:t>
      </w:r>
      <w:r w:rsidR="00516360">
        <w:rPr>
          <w:rFonts w:ascii="仿宋_GB2312" w:eastAsia="仿宋_GB2312" w:hint="eastAsia"/>
          <w:sz w:val="30"/>
          <w:szCs w:val="30"/>
        </w:rPr>
        <w:t>减少4</w:t>
      </w:r>
      <w:r>
        <w:rPr>
          <w:rFonts w:ascii="仿宋_GB2312" w:eastAsia="仿宋_GB2312" w:hint="eastAsia"/>
          <w:sz w:val="30"/>
          <w:szCs w:val="30"/>
        </w:rPr>
        <w:t>.8万元。其中：商业流通事务</w:t>
      </w:r>
      <w:r w:rsidR="00516360">
        <w:rPr>
          <w:rFonts w:ascii="仿宋_GB2312" w:eastAsia="仿宋_GB2312" w:hint="eastAsia"/>
          <w:sz w:val="30"/>
          <w:szCs w:val="30"/>
        </w:rPr>
        <w:t>15</w:t>
      </w:r>
      <w:r>
        <w:rPr>
          <w:rFonts w:ascii="仿宋_GB2312" w:eastAsia="仿宋_GB2312" w:hint="eastAsia"/>
          <w:sz w:val="30"/>
          <w:szCs w:val="30"/>
        </w:rPr>
        <w:t>万元。主要用于：集团参加商委组织的商品展览会的相关费用支出。</w:t>
      </w:r>
    </w:p>
    <w:p w:rsidR="00A41EC7" w:rsidRDefault="00927510" w:rsidP="004244F7">
      <w:pPr>
        <w:spacing w:line="580" w:lineRule="exact"/>
        <w:ind w:firstLineChars="200" w:firstLine="602"/>
        <w:rPr>
          <w:rFonts w:ascii="楷体_GB2312" w:eastAsia="楷体_GB2312"/>
          <w:b/>
          <w:sz w:val="30"/>
          <w:szCs w:val="30"/>
        </w:rPr>
      </w:pPr>
      <w:r>
        <w:rPr>
          <w:rFonts w:ascii="楷体_GB2312" w:eastAsia="楷体_GB2312" w:hint="eastAsia"/>
          <w:b/>
          <w:sz w:val="30"/>
          <w:szCs w:val="30"/>
        </w:rPr>
        <w:lastRenderedPageBreak/>
        <w:t>四、</w:t>
      </w:r>
      <w:r w:rsidR="004244F7">
        <w:rPr>
          <w:rFonts w:ascii="楷体_GB2312" w:eastAsia="楷体_GB2312" w:hint="eastAsia"/>
          <w:b/>
          <w:sz w:val="30"/>
          <w:szCs w:val="30"/>
        </w:rPr>
        <w:t>关于天津渤海轻工投资集团有限公司</w:t>
      </w:r>
      <w:r>
        <w:rPr>
          <w:rFonts w:ascii="楷体_GB2312" w:eastAsia="楷体_GB2312" w:hint="eastAsia"/>
          <w:b/>
          <w:sz w:val="30"/>
          <w:szCs w:val="30"/>
        </w:rPr>
        <w:t>2017年度部门决算一般公共预算财政拨款基本支出情况说明</w:t>
      </w:r>
    </w:p>
    <w:p w:rsidR="003426AB" w:rsidRDefault="003426AB" w:rsidP="003426AB">
      <w:pPr>
        <w:spacing w:line="580" w:lineRule="exact"/>
        <w:ind w:firstLineChars="200" w:firstLine="600"/>
        <w:rPr>
          <w:rFonts w:ascii="仿宋_GB2312" w:eastAsia="仿宋_GB2312"/>
          <w:sz w:val="30"/>
          <w:szCs w:val="30"/>
        </w:rPr>
      </w:pPr>
      <w:r>
        <w:rPr>
          <w:rFonts w:ascii="仿宋_GB2312" w:eastAsia="仿宋_GB2312" w:hint="eastAsia"/>
          <w:sz w:val="30"/>
          <w:szCs w:val="30"/>
        </w:rPr>
        <w:t>天津渤海轻工投资集团有限公司2017年度部门决算一般公共预算财政拨款基本支出总计</w:t>
      </w:r>
      <w:r w:rsidR="00A629D0">
        <w:rPr>
          <w:rFonts w:ascii="仿宋_GB2312" w:eastAsia="仿宋_GB2312" w:hint="eastAsia"/>
          <w:sz w:val="30"/>
          <w:szCs w:val="30"/>
        </w:rPr>
        <w:t>40273.2</w:t>
      </w:r>
      <w:r>
        <w:rPr>
          <w:rFonts w:ascii="仿宋_GB2312" w:eastAsia="仿宋_GB2312" w:hint="eastAsia"/>
          <w:sz w:val="30"/>
          <w:szCs w:val="30"/>
        </w:rPr>
        <w:t>万元，具体情况如下：</w:t>
      </w:r>
    </w:p>
    <w:p w:rsidR="003426AB" w:rsidRDefault="003426AB" w:rsidP="003426AB">
      <w:pPr>
        <w:spacing w:line="580" w:lineRule="exact"/>
        <w:ind w:firstLineChars="200" w:firstLine="600"/>
        <w:rPr>
          <w:rFonts w:ascii="仿宋_GB2312" w:eastAsia="仿宋_GB2312"/>
          <w:sz w:val="30"/>
          <w:szCs w:val="30"/>
        </w:rPr>
      </w:pPr>
      <w:r>
        <w:rPr>
          <w:rFonts w:ascii="仿宋_GB2312" w:eastAsia="仿宋_GB2312" w:hint="eastAsia"/>
          <w:sz w:val="30"/>
          <w:szCs w:val="30"/>
        </w:rPr>
        <w:t>1、工资福利支出</w:t>
      </w:r>
      <w:r>
        <w:rPr>
          <w:rFonts w:ascii="仿宋_GB2312" w:eastAsia="仿宋_GB2312" w:hint="eastAsia"/>
          <w:sz w:val="30"/>
          <w:szCs w:val="30"/>
        </w:rPr>
        <w:tab/>
      </w:r>
      <w:r w:rsidR="00A629D0">
        <w:rPr>
          <w:rFonts w:ascii="仿宋_GB2312" w:eastAsia="仿宋_GB2312" w:hint="eastAsia"/>
          <w:sz w:val="30"/>
          <w:szCs w:val="30"/>
        </w:rPr>
        <w:t>19200.7</w:t>
      </w:r>
      <w:r>
        <w:rPr>
          <w:rFonts w:ascii="仿宋_GB2312" w:eastAsia="仿宋_GB2312" w:hint="eastAsia"/>
          <w:sz w:val="30"/>
          <w:szCs w:val="30"/>
        </w:rPr>
        <w:t>万元，其中：</w:t>
      </w:r>
      <w:r>
        <w:rPr>
          <w:rFonts w:ascii="仿宋_GB2312" w:eastAsia="仿宋_GB2312" w:hint="eastAsia"/>
          <w:sz w:val="30"/>
          <w:szCs w:val="30"/>
        </w:rPr>
        <w:tab/>
        <w:t>基本工资</w:t>
      </w:r>
      <w:r>
        <w:rPr>
          <w:rFonts w:ascii="仿宋_GB2312" w:eastAsia="仿宋_GB2312" w:hint="eastAsia"/>
          <w:sz w:val="30"/>
          <w:szCs w:val="30"/>
        </w:rPr>
        <w:tab/>
      </w:r>
      <w:r w:rsidR="00A629D0">
        <w:rPr>
          <w:rFonts w:ascii="仿宋_GB2312" w:eastAsia="仿宋_GB2312" w:hint="eastAsia"/>
          <w:sz w:val="30"/>
          <w:szCs w:val="30"/>
        </w:rPr>
        <w:t>5714.2</w:t>
      </w:r>
      <w:r>
        <w:rPr>
          <w:rFonts w:ascii="仿宋_GB2312" w:eastAsia="仿宋_GB2312" w:hint="eastAsia"/>
          <w:sz w:val="30"/>
          <w:szCs w:val="30"/>
        </w:rPr>
        <w:t>万元、津贴补贴</w:t>
      </w:r>
      <w:r w:rsidR="00A629D0">
        <w:rPr>
          <w:rFonts w:ascii="仿宋_GB2312" w:eastAsia="仿宋_GB2312" w:hint="eastAsia"/>
          <w:sz w:val="30"/>
          <w:szCs w:val="30"/>
        </w:rPr>
        <w:t>1907.5</w:t>
      </w:r>
      <w:r>
        <w:rPr>
          <w:rFonts w:ascii="仿宋_GB2312" w:eastAsia="仿宋_GB2312" w:hint="eastAsia"/>
          <w:sz w:val="30"/>
          <w:szCs w:val="30"/>
        </w:rPr>
        <w:t>万元、</w:t>
      </w:r>
      <w:r w:rsidR="00A629D0">
        <w:rPr>
          <w:rFonts w:ascii="仿宋_GB2312" w:eastAsia="仿宋_GB2312" w:hint="eastAsia"/>
          <w:sz w:val="30"/>
          <w:szCs w:val="30"/>
        </w:rPr>
        <w:t>其他</w:t>
      </w:r>
      <w:r>
        <w:rPr>
          <w:rFonts w:ascii="仿宋_GB2312" w:eastAsia="仿宋_GB2312" w:hint="eastAsia"/>
          <w:sz w:val="30"/>
          <w:szCs w:val="30"/>
        </w:rPr>
        <w:t>社会保障缴费</w:t>
      </w:r>
      <w:r w:rsidR="00A629D0">
        <w:rPr>
          <w:rFonts w:ascii="仿宋_GB2312" w:eastAsia="仿宋_GB2312" w:hint="eastAsia"/>
          <w:sz w:val="30"/>
          <w:szCs w:val="30"/>
        </w:rPr>
        <w:t>1335.8</w:t>
      </w:r>
      <w:r>
        <w:rPr>
          <w:rFonts w:ascii="仿宋_GB2312" w:eastAsia="仿宋_GB2312" w:hint="eastAsia"/>
          <w:sz w:val="30"/>
          <w:szCs w:val="30"/>
        </w:rPr>
        <w:t>万元、伙食补助费</w:t>
      </w:r>
      <w:r w:rsidR="00A629D0">
        <w:rPr>
          <w:rFonts w:ascii="仿宋_GB2312" w:eastAsia="仿宋_GB2312" w:hint="eastAsia"/>
          <w:sz w:val="30"/>
          <w:szCs w:val="30"/>
        </w:rPr>
        <w:t>81.6</w:t>
      </w:r>
      <w:r>
        <w:rPr>
          <w:rFonts w:ascii="仿宋_GB2312" w:eastAsia="仿宋_GB2312" w:hint="eastAsia"/>
          <w:sz w:val="30"/>
          <w:szCs w:val="30"/>
        </w:rPr>
        <w:t>万元、绩效工资</w:t>
      </w:r>
      <w:r w:rsidR="00A629D0">
        <w:rPr>
          <w:rFonts w:ascii="仿宋_GB2312" w:eastAsia="仿宋_GB2312" w:hint="eastAsia"/>
          <w:sz w:val="30"/>
          <w:szCs w:val="30"/>
        </w:rPr>
        <w:t>6923.1</w:t>
      </w:r>
      <w:r>
        <w:rPr>
          <w:rFonts w:ascii="仿宋_GB2312" w:eastAsia="仿宋_GB2312" w:hint="eastAsia"/>
          <w:sz w:val="30"/>
          <w:szCs w:val="30"/>
        </w:rPr>
        <w:t>万元、机关事业单位基本养老保险缴费</w:t>
      </w:r>
      <w:r w:rsidR="00A629D0">
        <w:rPr>
          <w:rFonts w:ascii="仿宋_GB2312" w:eastAsia="仿宋_GB2312" w:hint="eastAsia"/>
          <w:sz w:val="30"/>
          <w:szCs w:val="30"/>
        </w:rPr>
        <w:t>2163</w:t>
      </w:r>
      <w:r>
        <w:rPr>
          <w:rFonts w:ascii="仿宋_GB2312" w:eastAsia="仿宋_GB2312" w:hint="eastAsia"/>
          <w:sz w:val="30"/>
          <w:szCs w:val="30"/>
        </w:rPr>
        <w:t>万元、职业年金缴费</w:t>
      </w:r>
      <w:r w:rsidR="00A629D0">
        <w:rPr>
          <w:rFonts w:ascii="仿宋_GB2312" w:eastAsia="仿宋_GB2312" w:hint="eastAsia"/>
          <w:sz w:val="30"/>
          <w:szCs w:val="30"/>
        </w:rPr>
        <w:t>890.4</w:t>
      </w:r>
      <w:r>
        <w:rPr>
          <w:rFonts w:ascii="仿宋_GB2312" w:eastAsia="仿宋_GB2312" w:hint="eastAsia"/>
          <w:sz w:val="30"/>
          <w:szCs w:val="30"/>
        </w:rPr>
        <w:t>万元、其他工资福利支出</w:t>
      </w:r>
      <w:r w:rsidR="00A629D0">
        <w:rPr>
          <w:rFonts w:ascii="仿宋_GB2312" w:eastAsia="仿宋_GB2312" w:hint="eastAsia"/>
          <w:sz w:val="30"/>
          <w:szCs w:val="30"/>
        </w:rPr>
        <w:t>185.1</w:t>
      </w:r>
      <w:r>
        <w:rPr>
          <w:rFonts w:ascii="仿宋_GB2312" w:eastAsia="仿宋_GB2312" w:hint="eastAsia"/>
          <w:sz w:val="30"/>
          <w:szCs w:val="30"/>
        </w:rPr>
        <w:t>万元。主要用于：加班费、编制外长期聘用人员工资等费用。</w:t>
      </w:r>
    </w:p>
    <w:p w:rsidR="00654205" w:rsidRDefault="003426AB" w:rsidP="00654205">
      <w:pPr>
        <w:spacing w:line="580" w:lineRule="exact"/>
        <w:ind w:firstLineChars="200" w:firstLine="600"/>
        <w:rPr>
          <w:rFonts w:ascii="仿宋_GB2312" w:eastAsia="仿宋_GB2312"/>
          <w:sz w:val="30"/>
          <w:szCs w:val="30"/>
        </w:rPr>
      </w:pPr>
      <w:r>
        <w:rPr>
          <w:rFonts w:ascii="仿宋_GB2312" w:eastAsia="仿宋_GB2312" w:hint="eastAsia"/>
          <w:sz w:val="30"/>
          <w:szCs w:val="30"/>
        </w:rPr>
        <w:t>2.</w:t>
      </w:r>
      <w:r w:rsidR="00654205" w:rsidRPr="00654205">
        <w:rPr>
          <w:rFonts w:ascii="仿宋_GB2312" w:eastAsia="仿宋_GB2312" w:hint="eastAsia"/>
          <w:sz w:val="30"/>
          <w:szCs w:val="30"/>
        </w:rPr>
        <w:t xml:space="preserve"> </w:t>
      </w:r>
      <w:r w:rsidR="00654205">
        <w:rPr>
          <w:rFonts w:ascii="仿宋_GB2312" w:eastAsia="仿宋_GB2312" w:hint="eastAsia"/>
          <w:sz w:val="30"/>
          <w:szCs w:val="30"/>
        </w:rPr>
        <w:t>对个人和家庭的补助12888.2万元，其中：离休费484.5万元、退休费4835.1万元、</w:t>
      </w:r>
      <w:r w:rsidR="00654205">
        <w:rPr>
          <w:rFonts w:ascii="仿宋_GB2312" w:eastAsia="仿宋_GB2312" w:hint="eastAsia"/>
          <w:sz w:val="30"/>
          <w:szCs w:val="30"/>
        </w:rPr>
        <w:tab/>
        <w:t>抚恤金256.7万元、生活补助3.5万元、医疗费437.5万元、助学金140.2万元、奖励金185.1万元、住房公积金5136.1万元、提租补贴9.3万元、购房补贴550.9万元、采暖补贴277.3万元、物业服务补贴327.7万元、其他对个人和家庭的补助支出244.3万元。主要用于：上述科目未包括的对个人和家庭的补助支出,如职工探亲旅费、婴幼儿补贴等。</w:t>
      </w:r>
    </w:p>
    <w:p w:rsidR="00654205" w:rsidRDefault="003426AB" w:rsidP="00654205">
      <w:pPr>
        <w:spacing w:line="580" w:lineRule="exact"/>
        <w:ind w:firstLineChars="200" w:firstLine="600"/>
        <w:rPr>
          <w:rFonts w:ascii="仿宋_GB2312" w:eastAsia="仿宋_GB2312"/>
          <w:sz w:val="30"/>
          <w:szCs w:val="30"/>
        </w:rPr>
      </w:pPr>
      <w:r>
        <w:rPr>
          <w:rFonts w:ascii="仿宋_GB2312" w:eastAsia="仿宋_GB2312" w:hint="eastAsia"/>
          <w:sz w:val="30"/>
          <w:szCs w:val="30"/>
        </w:rPr>
        <w:t>3.</w:t>
      </w:r>
      <w:r w:rsidR="00654205" w:rsidRPr="00654205">
        <w:rPr>
          <w:rFonts w:ascii="仿宋_GB2312" w:eastAsia="仿宋_GB2312" w:hint="eastAsia"/>
          <w:sz w:val="30"/>
          <w:szCs w:val="30"/>
        </w:rPr>
        <w:t xml:space="preserve"> </w:t>
      </w:r>
      <w:r w:rsidR="00654205">
        <w:rPr>
          <w:rFonts w:ascii="仿宋_GB2312" w:eastAsia="仿宋_GB2312" w:hint="eastAsia"/>
          <w:sz w:val="30"/>
          <w:szCs w:val="30"/>
        </w:rPr>
        <w:t>商品和服务支出6467.3万元，其中：办公费34.7万元、印刷费51.4万元、咨询费</w:t>
      </w:r>
      <w:r w:rsidR="00CC725A">
        <w:rPr>
          <w:rFonts w:ascii="仿宋_GB2312" w:eastAsia="仿宋_GB2312" w:hint="eastAsia"/>
          <w:sz w:val="30"/>
          <w:szCs w:val="30"/>
        </w:rPr>
        <w:t>36.8</w:t>
      </w:r>
      <w:r w:rsidR="00654205">
        <w:rPr>
          <w:rFonts w:ascii="仿宋_GB2312" w:eastAsia="仿宋_GB2312" w:hint="eastAsia"/>
          <w:sz w:val="30"/>
          <w:szCs w:val="30"/>
        </w:rPr>
        <w:t>万元、手续费</w:t>
      </w:r>
      <w:r w:rsidR="00CC725A">
        <w:rPr>
          <w:rFonts w:ascii="仿宋_GB2312" w:eastAsia="仿宋_GB2312" w:hint="eastAsia"/>
          <w:sz w:val="30"/>
          <w:szCs w:val="30"/>
        </w:rPr>
        <w:t>4.4</w:t>
      </w:r>
      <w:r w:rsidR="00654205">
        <w:rPr>
          <w:rFonts w:ascii="仿宋_GB2312" w:eastAsia="仿宋_GB2312" w:hint="eastAsia"/>
          <w:sz w:val="30"/>
          <w:szCs w:val="30"/>
        </w:rPr>
        <w:t>万元、水费</w:t>
      </w:r>
      <w:r w:rsidR="00CC725A">
        <w:rPr>
          <w:rFonts w:ascii="仿宋_GB2312" w:eastAsia="仿宋_GB2312" w:hint="eastAsia"/>
          <w:sz w:val="30"/>
          <w:szCs w:val="30"/>
        </w:rPr>
        <w:t>351.8</w:t>
      </w:r>
      <w:r w:rsidR="00654205">
        <w:rPr>
          <w:rFonts w:ascii="仿宋_GB2312" w:eastAsia="仿宋_GB2312" w:hint="eastAsia"/>
          <w:sz w:val="30"/>
          <w:szCs w:val="30"/>
        </w:rPr>
        <w:t>万元、电费</w:t>
      </w:r>
      <w:r w:rsidR="00CC725A">
        <w:rPr>
          <w:rFonts w:ascii="仿宋_GB2312" w:eastAsia="仿宋_GB2312" w:hint="eastAsia"/>
          <w:sz w:val="30"/>
          <w:szCs w:val="30"/>
        </w:rPr>
        <w:t>401.2</w:t>
      </w:r>
      <w:r w:rsidR="00654205">
        <w:rPr>
          <w:rFonts w:ascii="仿宋_GB2312" w:eastAsia="仿宋_GB2312" w:hint="eastAsia"/>
          <w:sz w:val="30"/>
          <w:szCs w:val="30"/>
        </w:rPr>
        <w:t>万元、邮电费</w:t>
      </w:r>
      <w:r w:rsidR="00CC725A">
        <w:rPr>
          <w:rFonts w:ascii="仿宋_GB2312" w:eastAsia="仿宋_GB2312" w:hint="eastAsia"/>
          <w:sz w:val="30"/>
          <w:szCs w:val="30"/>
        </w:rPr>
        <w:t>71.1</w:t>
      </w:r>
      <w:r w:rsidR="00654205">
        <w:rPr>
          <w:rFonts w:ascii="仿宋_GB2312" w:eastAsia="仿宋_GB2312" w:hint="eastAsia"/>
          <w:sz w:val="30"/>
          <w:szCs w:val="30"/>
        </w:rPr>
        <w:t>万元、取暖费</w:t>
      </w:r>
      <w:r w:rsidR="00CC725A">
        <w:rPr>
          <w:rFonts w:ascii="仿宋_GB2312" w:eastAsia="仿宋_GB2312" w:hint="eastAsia"/>
          <w:sz w:val="30"/>
          <w:szCs w:val="30"/>
        </w:rPr>
        <w:t>1319.7</w:t>
      </w:r>
      <w:r w:rsidR="00654205">
        <w:rPr>
          <w:rFonts w:ascii="仿宋_GB2312" w:eastAsia="仿宋_GB2312" w:hint="eastAsia"/>
          <w:sz w:val="30"/>
          <w:szCs w:val="30"/>
        </w:rPr>
        <w:t>万元、物业管理费</w:t>
      </w:r>
      <w:r w:rsidR="00CC725A">
        <w:rPr>
          <w:rFonts w:ascii="仿宋_GB2312" w:eastAsia="仿宋_GB2312" w:hint="eastAsia"/>
          <w:sz w:val="30"/>
          <w:szCs w:val="30"/>
        </w:rPr>
        <w:t>1272.2</w:t>
      </w:r>
      <w:r w:rsidR="00654205">
        <w:rPr>
          <w:rFonts w:ascii="仿宋_GB2312" w:eastAsia="仿宋_GB2312" w:hint="eastAsia"/>
          <w:sz w:val="30"/>
          <w:szCs w:val="30"/>
        </w:rPr>
        <w:t>万元、差旅费</w:t>
      </w:r>
      <w:r w:rsidR="00654205">
        <w:rPr>
          <w:rFonts w:ascii="仿宋_GB2312" w:eastAsia="仿宋_GB2312" w:hint="eastAsia"/>
          <w:sz w:val="30"/>
          <w:szCs w:val="30"/>
        </w:rPr>
        <w:tab/>
        <w:t>0.</w:t>
      </w:r>
      <w:r w:rsidR="00CC725A">
        <w:rPr>
          <w:rFonts w:ascii="仿宋_GB2312" w:eastAsia="仿宋_GB2312" w:hint="eastAsia"/>
          <w:sz w:val="30"/>
          <w:szCs w:val="30"/>
        </w:rPr>
        <w:t>4</w:t>
      </w:r>
      <w:r w:rsidR="00654205">
        <w:rPr>
          <w:rFonts w:ascii="仿宋_GB2312" w:eastAsia="仿宋_GB2312" w:hint="eastAsia"/>
          <w:sz w:val="30"/>
          <w:szCs w:val="30"/>
        </w:rPr>
        <w:t>万元、维修（护）费</w:t>
      </w:r>
      <w:r w:rsidR="00654205">
        <w:rPr>
          <w:rFonts w:ascii="仿宋_GB2312" w:eastAsia="仿宋_GB2312" w:hint="eastAsia"/>
          <w:sz w:val="30"/>
          <w:szCs w:val="30"/>
        </w:rPr>
        <w:tab/>
      </w:r>
      <w:r w:rsidR="00CC725A">
        <w:rPr>
          <w:rFonts w:ascii="仿宋_GB2312" w:eastAsia="仿宋_GB2312" w:hint="eastAsia"/>
          <w:sz w:val="30"/>
          <w:szCs w:val="30"/>
        </w:rPr>
        <w:t>1193.2</w:t>
      </w:r>
      <w:r w:rsidR="00654205">
        <w:rPr>
          <w:rFonts w:ascii="仿宋_GB2312" w:eastAsia="仿宋_GB2312" w:hint="eastAsia"/>
          <w:sz w:val="30"/>
          <w:szCs w:val="30"/>
        </w:rPr>
        <w:t>万元、</w:t>
      </w:r>
      <w:r w:rsidR="00CC725A">
        <w:rPr>
          <w:rFonts w:ascii="仿宋_GB2312" w:eastAsia="仿宋_GB2312" w:hint="eastAsia"/>
          <w:sz w:val="30"/>
          <w:szCs w:val="30"/>
        </w:rPr>
        <w:t>会议费5.5</w:t>
      </w:r>
      <w:r w:rsidR="00654205">
        <w:rPr>
          <w:rFonts w:ascii="仿宋_GB2312" w:eastAsia="仿宋_GB2312" w:hint="eastAsia"/>
          <w:sz w:val="30"/>
          <w:szCs w:val="30"/>
        </w:rPr>
        <w:t>万元、</w:t>
      </w:r>
      <w:r w:rsidR="00CC725A">
        <w:rPr>
          <w:rFonts w:ascii="仿宋_GB2312" w:eastAsia="仿宋_GB2312" w:hint="eastAsia"/>
          <w:sz w:val="30"/>
          <w:szCs w:val="30"/>
        </w:rPr>
        <w:t>培训费0.6万元、公务接待费0.6万元、</w:t>
      </w:r>
      <w:r w:rsidR="00654205">
        <w:rPr>
          <w:rFonts w:ascii="仿宋_GB2312" w:eastAsia="仿宋_GB2312" w:hint="eastAsia"/>
          <w:sz w:val="30"/>
          <w:szCs w:val="30"/>
        </w:rPr>
        <w:t>专用材料费</w:t>
      </w:r>
      <w:r w:rsidR="00CC725A">
        <w:rPr>
          <w:rFonts w:ascii="仿宋_GB2312" w:eastAsia="仿宋_GB2312" w:hint="eastAsia"/>
          <w:sz w:val="30"/>
          <w:szCs w:val="30"/>
        </w:rPr>
        <w:t>315.3</w:t>
      </w:r>
      <w:r w:rsidR="00654205">
        <w:rPr>
          <w:rFonts w:ascii="仿宋_GB2312" w:eastAsia="仿宋_GB2312" w:hint="eastAsia"/>
          <w:sz w:val="30"/>
          <w:szCs w:val="30"/>
        </w:rPr>
        <w:t>万元、劳务费</w:t>
      </w:r>
      <w:r w:rsidR="00CC725A">
        <w:rPr>
          <w:rFonts w:ascii="仿宋_GB2312" w:eastAsia="仿宋_GB2312" w:hint="eastAsia"/>
          <w:sz w:val="30"/>
          <w:szCs w:val="30"/>
        </w:rPr>
        <w:t>388.8</w:t>
      </w:r>
      <w:r w:rsidR="00654205">
        <w:rPr>
          <w:rFonts w:ascii="仿宋_GB2312" w:eastAsia="仿宋_GB2312" w:hint="eastAsia"/>
          <w:sz w:val="30"/>
          <w:szCs w:val="30"/>
        </w:rPr>
        <w:t>万元、委托业务费</w:t>
      </w:r>
      <w:r w:rsidR="00CC725A">
        <w:rPr>
          <w:rFonts w:ascii="仿宋_GB2312" w:eastAsia="仿宋_GB2312" w:hint="eastAsia"/>
          <w:sz w:val="30"/>
          <w:szCs w:val="30"/>
        </w:rPr>
        <w:t>616.8</w:t>
      </w:r>
      <w:r w:rsidR="00654205">
        <w:rPr>
          <w:rFonts w:ascii="仿宋_GB2312" w:eastAsia="仿宋_GB2312" w:hint="eastAsia"/>
          <w:sz w:val="30"/>
          <w:szCs w:val="30"/>
        </w:rPr>
        <w:t>万元、工会经费</w:t>
      </w:r>
      <w:r w:rsidR="00CC725A">
        <w:rPr>
          <w:rFonts w:ascii="仿宋_GB2312" w:eastAsia="仿宋_GB2312" w:hint="eastAsia"/>
          <w:sz w:val="30"/>
          <w:szCs w:val="30"/>
        </w:rPr>
        <w:t>137.4</w:t>
      </w:r>
      <w:r w:rsidR="00654205">
        <w:rPr>
          <w:rFonts w:ascii="仿宋_GB2312" w:eastAsia="仿宋_GB2312" w:hint="eastAsia"/>
          <w:sz w:val="30"/>
          <w:szCs w:val="30"/>
        </w:rPr>
        <w:t>万元、福利费</w:t>
      </w:r>
      <w:r w:rsidR="00CC725A">
        <w:rPr>
          <w:rFonts w:ascii="仿宋_GB2312" w:eastAsia="仿宋_GB2312" w:hint="eastAsia"/>
          <w:sz w:val="30"/>
          <w:szCs w:val="30"/>
        </w:rPr>
        <w:t>128.6</w:t>
      </w:r>
      <w:r w:rsidR="00654205">
        <w:rPr>
          <w:rFonts w:ascii="仿宋_GB2312" w:eastAsia="仿宋_GB2312" w:hint="eastAsia"/>
          <w:sz w:val="30"/>
          <w:szCs w:val="30"/>
        </w:rPr>
        <w:t>万元、</w:t>
      </w:r>
      <w:r w:rsidR="00654205">
        <w:rPr>
          <w:rFonts w:ascii="仿宋_GB2312" w:eastAsia="仿宋_GB2312" w:hint="eastAsia"/>
          <w:sz w:val="30"/>
          <w:szCs w:val="30"/>
        </w:rPr>
        <w:lastRenderedPageBreak/>
        <w:t>其他交通费用</w:t>
      </w:r>
      <w:r w:rsidR="00CC725A">
        <w:rPr>
          <w:rFonts w:ascii="仿宋_GB2312" w:eastAsia="仿宋_GB2312" w:hint="eastAsia"/>
          <w:sz w:val="30"/>
          <w:szCs w:val="30"/>
        </w:rPr>
        <w:t>19.3</w:t>
      </w:r>
      <w:r w:rsidR="00654205">
        <w:rPr>
          <w:rFonts w:ascii="仿宋_GB2312" w:eastAsia="仿宋_GB2312" w:hint="eastAsia"/>
          <w:sz w:val="30"/>
          <w:szCs w:val="30"/>
        </w:rPr>
        <w:t>万元、</w:t>
      </w:r>
      <w:r w:rsidR="00CC725A">
        <w:rPr>
          <w:rFonts w:ascii="仿宋_GB2312" w:eastAsia="仿宋_GB2312" w:hint="eastAsia"/>
          <w:sz w:val="30"/>
          <w:szCs w:val="30"/>
        </w:rPr>
        <w:t>税金及附加费用17.8万元、</w:t>
      </w:r>
      <w:r w:rsidR="00654205">
        <w:rPr>
          <w:rFonts w:ascii="仿宋_GB2312" w:eastAsia="仿宋_GB2312" w:hint="eastAsia"/>
          <w:sz w:val="30"/>
          <w:szCs w:val="30"/>
        </w:rPr>
        <w:t>其他商品和服务支出</w:t>
      </w:r>
      <w:r w:rsidR="00CC725A">
        <w:rPr>
          <w:rFonts w:ascii="仿宋_GB2312" w:eastAsia="仿宋_GB2312" w:hint="eastAsia"/>
          <w:sz w:val="30"/>
          <w:szCs w:val="30"/>
        </w:rPr>
        <w:t>99.7</w:t>
      </w:r>
      <w:r w:rsidR="00654205">
        <w:rPr>
          <w:rFonts w:ascii="仿宋_GB2312" w:eastAsia="仿宋_GB2312" w:hint="eastAsia"/>
          <w:sz w:val="30"/>
          <w:szCs w:val="30"/>
        </w:rPr>
        <w:t>万元。主要用于：上述科目未包括的日常公用支出。如国内组织的会员费、广告宣传、其他劳务费等。</w:t>
      </w:r>
    </w:p>
    <w:p w:rsidR="003426AB" w:rsidRDefault="003426AB" w:rsidP="003426AB">
      <w:pPr>
        <w:spacing w:line="580" w:lineRule="exact"/>
        <w:ind w:firstLineChars="200" w:firstLine="600"/>
        <w:rPr>
          <w:rFonts w:ascii="仿宋_GB2312" w:eastAsia="仿宋_GB2312"/>
          <w:sz w:val="30"/>
          <w:szCs w:val="30"/>
        </w:rPr>
      </w:pPr>
      <w:r>
        <w:rPr>
          <w:rFonts w:ascii="仿宋_GB2312" w:eastAsia="仿宋_GB2312" w:hint="eastAsia"/>
          <w:sz w:val="30"/>
          <w:szCs w:val="30"/>
        </w:rPr>
        <w:t>4.其他资本性支出</w:t>
      </w:r>
      <w:r w:rsidR="00CC725A">
        <w:rPr>
          <w:rFonts w:ascii="仿宋_GB2312" w:eastAsia="仿宋_GB2312" w:hint="eastAsia"/>
          <w:sz w:val="30"/>
          <w:szCs w:val="30"/>
        </w:rPr>
        <w:t>1717</w:t>
      </w:r>
      <w:r>
        <w:rPr>
          <w:rFonts w:ascii="仿宋_GB2312" w:eastAsia="仿宋_GB2312" w:hint="eastAsia"/>
          <w:sz w:val="30"/>
          <w:szCs w:val="30"/>
        </w:rPr>
        <w:t>万元，其中：办公设备购置</w:t>
      </w:r>
      <w:r w:rsidR="00CC725A">
        <w:rPr>
          <w:rFonts w:ascii="仿宋_GB2312" w:eastAsia="仿宋_GB2312" w:hint="eastAsia"/>
          <w:sz w:val="30"/>
          <w:szCs w:val="30"/>
        </w:rPr>
        <w:t>371.3</w:t>
      </w:r>
      <w:r>
        <w:rPr>
          <w:rFonts w:ascii="仿宋_GB2312" w:eastAsia="仿宋_GB2312" w:hint="eastAsia"/>
          <w:sz w:val="30"/>
          <w:szCs w:val="30"/>
        </w:rPr>
        <w:t>万元、专用设备购置</w:t>
      </w:r>
      <w:r w:rsidR="00CC725A">
        <w:rPr>
          <w:rFonts w:ascii="仿宋_GB2312" w:eastAsia="仿宋_GB2312" w:hint="eastAsia"/>
          <w:sz w:val="30"/>
          <w:szCs w:val="30"/>
        </w:rPr>
        <w:t>371.4</w:t>
      </w:r>
      <w:r>
        <w:rPr>
          <w:rFonts w:ascii="仿宋_GB2312" w:eastAsia="仿宋_GB2312" w:hint="eastAsia"/>
          <w:sz w:val="30"/>
          <w:szCs w:val="30"/>
        </w:rPr>
        <w:t>万元、信息网络及软件购置更新</w:t>
      </w:r>
      <w:r w:rsidR="00CC725A">
        <w:rPr>
          <w:rFonts w:ascii="仿宋_GB2312" w:eastAsia="仿宋_GB2312" w:hint="eastAsia"/>
          <w:sz w:val="30"/>
          <w:szCs w:val="30"/>
        </w:rPr>
        <w:t>974.3</w:t>
      </w:r>
      <w:r>
        <w:rPr>
          <w:rFonts w:ascii="仿宋_GB2312" w:eastAsia="仿宋_GB2312" w:hint="eastAsia"/>
          <w:sz w:val="30"/>
          <w:szCs w:val="30"/>
        </w:rPr>
        <w:t>万元</w:t>
      </w:r>
      <w:r w:rsidR="00CC725A">
        <w:rPr>
          <w:rFonts w:ascii="仿宋_GB2312" w:eastAsia="仿宋_GB2312" w:hint="eastAsia"/>
          <w:sz w:val="30"/>
          <w:szCs w:val="30"/>
        </w:rPr>
        <w:t>。</w:t>
      </w:r>
    </w:p>
    <w:p w:rsidR="00A41EC7" w:rsidRDefault="00927510">
      <w:pPr>
        <w:spacing w:line="580" w:lineRule="exact"/>
        <w:ind w:firstLine="600"/>
        <w:rPr>
          <w:rFonts w:ascii="楷体_GB2312" w:eastAsia="楷体_GB2312"/>
          <w:b/>
          <w:sz w:val="30"/>
          <w:szCs w:val="30"/>
        </w:rPr>
      </w:pPr>
      <w:r>
        <w:rPr>
          <w:rFonts w:ascii="楷体_GB2312" w:eastAsia="楷体_GB2312" w:hint="eastAsia"/>
          <w:b/>
          <w:sz w:val="30"/>
          <w:szCs w:val="30"/>
        </w:rPr>
        <w:t>五、</w:t>
      </w:r>
      <w:r w:rsidR="004244F7">
        <w:rPr>
          <w:rFonts w:ascii="楷体_GB2312" w:eastAsia="楷体_GB2312" w:hint="eastAsia"/>
          <w:b/>
          <w:sz w:val="30"/>
          <w:szCs w:val="30"/>
        </w:rPr>
        <w:t>关于天津渤海轻工投资集团有限公司</w:t>
      </w:r>
      <w:r>
        <w:rPr>
          <w:rFonts w:ascii="楷体_GB2312" w:eastAsia="楷体_GB2312" w:hint="eastAsia"/>
          <w:b/>
          <w:sz w:val="30"/>
          <w:szCs w:val="30"/>
        </w:rPr>
        <w:t>2017年度机关运行经费决算数</w:t>
      </w:r>
    </w:p>
    <w:p w:rsidR="00CC725A" w:rsidRDefault="00CC725A" w:rsidP="00CC725A">
      <w:pPr>
        <w:spacing w:line="580" w:lineRule="exact"/>
        <w:ind w:firstLineChars="200" w:firstLine="600"/>
        <w:rPr>
          <w:rFonts w:ascii="仿宋_GB2312" w:eastAsia="仿宋_GB2312"/>
          <w:sz w:val="30"/>
          <w:szCs w:val="30"/>
        </w:rPr>
      </w:pPr>
      <w:r>
        <w:rPr>
          <w:rFonts w:ascii="仿宋_GB2312" w:eastAsia="仿宋_GB2312" w:hAnsi="宋体" w:hint="eastAsia"/>
          <w:sz w:val="30"/>
          <w:szCs w:val="30"/>
        </w:rPr>
        <w:t>天津渤海轻工投资集团有限公司</w:t>
      </w:r>
      <w:r>
        <w:rPr>
          <w:rFonts w:ascii="仿宋_GB2312" w:eastAsia="仿宋_GB2312" w:hint="eastAsia"/>
          <w:sz w:val="30"/>
          <w:szCs w:val="30"/>
        </w:rPr>
        <w:t>2017年度无机关运行经费。</w:t>
      </w:r>
    </w:p>
    <w:p w:rsidR="00A41EC7" w:rsidRDefault="00927510" w:rsidP="004244F7">
      <w:pPr>
        <w:spacing w:line="580" w:lineRule="exact"/>
        <w:ind w:firstLineChars="200" w:firstLine="602"/>
        <w:rPr>
          <w:rFonts w:ascii="楷体_GB2312" w:eastAsia="楷体_GB2312"/>
          <w:b/>
          <w:sz w:val="30"/>
          <w:szCs w:val="30"/>
        </w:rPr>
      </w:pPr>
      <w:r>
        <w:rPr>
          <w:rFonts w:ascii="楷体_GB2312" w:eastAsia="楷体_GB2312" w:hint="eastAsia"/>
          <w:b/>
          <w:sz w:val="30"/>
          <w:szCs w:val="30"/>
        </w:rPr>
        <w:t>六、</w:t>
      </w:r>
      <w:r w:rsidR="004244F7">
        <w:rPr>
          <w:rFonts w:ascii="楷体_GB2312" w:eastAsia="楷体_GB2312" w:hint="eastAsia"/>
          <w:b/>
          <w:sz w:val="30"/>
          <w:szCs w:val="30"/>
        </w:rPr>
        <w:t>关于天津渤海轻工投资集团有限公司</w:t>
      </w:r>
      <w:r>
        <w:rPr>
          <w:rFonts w:ascii="楷体_GB2312" w:eastAsia="楷体_GB2312" w:hint="eastAsia"/>
          <w:b/>
          <w:sz w:val="30"/>
          <w:szCs w:val="30"/>
        </w:rPr>
        <w:t>2017年度部门决算政府性基金预算财政拨款收入支出情况说明</w:t>
      </w:r>
    </w:p>
    <w:p w:rsidR="00CC725A" w:rsidRDefault="00CC725A" w:rsidP="00CC725A">
      <w:pPr>
        <w:spacing w:line="580" w:lineRule="exact"/>
        <w:ind w:firstLineChars="200" w:firstLine="600"/>
        <w:rPr>
          <w:rFonts w:ascii="仿宋_GB2312" w:eastAsia="仿宋_GB2312"/>
          <w:sz w:val="30"/>
          <w:szCs w:val="30"/>
        </w:rPr>
      </w:pPr>
      <w:r>
        <w:rPr>
          <w:rFonts w:ascii="仿宋_GB2312" w:eastAsia="仿宋_GB2312" w:hAnsi="宋体" w:hint="eastAsia"/>
          <w:sz w:val="30"/>
          <w:szCs w:val="30"/>
        </w:rPr>
        <w:t>天津渤海轻工投资集团有限公司</w:t>
      </w:r>
      <w:r>
        <w:rPr>
          <w:rFonts w:ascii="仿宋_GB2312" w:eastAsia="仿宋_GB2312" w:hint="eastAsia"/>
          <w:sz w:val="30"/>
          <w:szCs w:val="30"/>
        </w:rPr>
        <w:t>2017年度无政府性基金预算财政拨款收入、支出和结转结余。</w:t>
      </w:r>
    </w:p>
    <w:p w:rsidR="00A41EC7" w:rsidRDefault="00927510" w:rsidP="004244F7">
      <w:pPr>
        <w:spacing w:line="580" w:lineRule="exact"/>
        <w:ind w:firstLineChars="200" w:firstLine="602"/>
        <w:rPr>
          <w:rFonts w:ascii="楷体_GB2312" w:eastAsia="楷体_GB2312"/>
        </w:rPr>
      </w:pPr>
      <w:r>
        <w:rPr>
          <w:rFonts w:ascii="楷体_GB2312" w:eastAsia="楷体_GB2312" w:hAnsi="宋体" w:cs="楷体" w:hint="eastAsia"/>
          <w:b/>
          <w:bCs/>
          <w:color w:val="000000"/>
          <w:sz w:val="30"/>
          <w:szCs w:val="30"/>
        </w:rPr>
        <w:t>七、</w:t>
      </w:r>
      <w:r w:rsidR="00AD023C">
        <w:rPr>
          <w:rFonts w:ascii="楷体_GB2312" w:eastAsia="楷体_GB2312" w:hint="eastAsia"/>
          <w:b/>
          <w:sz w:val="30"/>
          <w:szCs w:val="30"/>
        </w:rPr>
        <w:t>关于天津渤海轻工投资集团有限公司</w:t>
      </w:r>
      <w:r>
        <w:rPr>
          <w:rFonts w:ascii="楷体_GB2312" w:eastAsia="楷体_GB2312" w:hint="eastAsia"/>
          <w:b/>
          <w:sz w:val="30"/>
          <w:szCs w:val="30"/>
        </w:rPr>
        <w:t>2017年度</w:t>
      </w:r>
      <w:r>
        <w:rPr>
          <w:rFonts w:ascii="楷体_GB2312" w:eastAsia="楷体_GB2312" w:hAnsi="宋体" w:cs="楷体" w:hint="eastAsia"/>
          <w:b/>
          <w:bCs/>
          <w:color w:val="000000"/>
          <w:sz w:val="30"/>
          <w:szCs w:val="30"/>
        </w:rPr>
        <w:t>政府采购情况</w:t>
      </w:r>
    </w:p>
    <w:p w:rsidR="00A41EC7" w:rsidRDefault="00927510">
      <w:pPr>
        <w:spacing w:line="580" w:lineRule="exact"/>
        <w:ind w:firstLineChars="200" w:firstLine="600"/>
        <w:rPr>
          <w:rFonts w:ascii="仿宋_GB2312" w:eastAsia="仿宋_GB2312" w:hAnsi="宋体" w:cs="仿宋_GB2312"/>
          <w:color w:val="000000"/>
          <w:sz w:val="30"/>
          <w:szCs w:val="30"/>
        </w:rPr>
      </w:pPr>
      <w:r>
        <w:rPr>
          <w:rFonts w:ascii="仿宋_GB2312" w:eastAsia="仿宋_GB2312" w:hAnsi="宋体" w:cs="仿宋_GB2312" w:hint="eastAsia"/>
          <w:color w:val="000000"/>
          <w:sz w:val="30"/>
          <w:szCs w:val="30"/>
        </w:rPr>
        <w:t>2017年本部门政府采购支出总额</w:t>
      </w:r>
      <w:r w:rsidR="00CC725A">
        <w:rPr>
          <w:rFonts w:ascii="仿宋_GB2312" w:eastAsia="仿宋_GB2312" w:hAnsi="宋体" w:cs="仿宋_GB2312" w:hint="eastAsia"/>
          <w:color w:val="000000"/>
          <w:sz w:val="30"/>
          <w:szCs w:val="30"/>
        </w:rPr>
        <w:t>8927.12</w:t>
      </w:r>
      <w:r>
        <w:rPr>
          <w:rFonts w:ascii="仿宋_GB2312" w:eastAsia="仿宋_GB2312" w:hAnsi="宋体" w:cs="仿宋_GB2312" w:hint="eastAsia"/>
          <w:color w:val="000000"/>
          <w:sz w:val="30"/>
          <w:szCs w:val="30"/>
        </w:rPr>
        <w:t>万元，其中：政府采购货物支出</w:t>
      </w:r>
      <w:r w:rsidR="00CC725A">
        <w:rPr>
          <w:rFonts w:ascii="仿宋_GB2312" w:eastAsia="仿宋_GB2312" w:hAnsi="宋体" w:cs="仿宋_GB2312" w:hint="eastAsia"/>
          <w:color w:val="000000"/>
          <w:sz w:val="30"/>
          <w:szCs w:val="30"/>
        </w:rPr>
        <w:t>5138</w:t>
      </w:r>
      <w:r w:rsidR="002F15D4">
        <w:rPr>
          <w:rFonts w:ascii="仿宋_GB2312" w:eastAsia="仿宋_GB2312" w:hAnsi="宋体" w:cs="仿宋_GB2312" w:hint="eastAsia"/>
          <w:color w:val="000000"/>
          <w:sz w:val="30"/>
          <w:szCs w:val="30"/>
        </w:rPr>
        <w:t>.86</w:t>
      </w:r>
      <w:r>
        <w:rPr>
          <w:rFonts w:ascii="仿宋_GB2312" w:eastAsia="仿宋_GB2312" w:hAnsi="宋体" w:cs="仿宋_GB2312" w:hint="eastAsia"/>
          <w:color w:val="000000"/>
          <w:sz w:val="30"/>
          <w:szCs w:val="30"/>
        </w:rPr>
        <w:t>万元、政府采购工程支出</w:t>
      </w:r>
      <w:r w:rsidR="002F15D4">
        <w:rPr>
          <w:rFonts w:ascii="仿宋_GB2312" w:eastAsia="仿宋_GB2312" w:hAnsi="宋体" w:cs="仿宋_GB2312" w:hint="eastAsia"/>
          <w:color w:val="000000"/>
          <w:sz w:val="30"/>
          <w:szCs w:val="30"/>
        </w:rPr>
        <w:t>741.47</w:t>
      </w:r>
      <w:r>
        <w:rPr>
          <w:rFonts w:ascii="仿宋_GB2312" w:eastAsia="仿宋_GB2312" w:hAnsi="宋体" w:cs="仿宋_GB2312" w:hint="eastAsia"/>
          <w:color w:val="000000"/>
          <w:sz w:val="30"/>
          <w:szCs w:val="30"/>
        </w:rPr>
        <w:t>万元、政府采购服务支出</w:t>
      </w:r>
      <w:r w:rsidR="002F15D4">
        <w:rPr>
          <w:rFonts w:ascii="仿宋_GB2312" w:eastAsia="仿宋_GB2312" w:hAnsi="宋体" w:cs="仿宋_GB2312" w:hint="eastAsia"/>
          <w:color w:val="000000"/>
          <w:sz w:val="30"/>
          <w:szCs w:val="30"/>
        </w:rPr>
        <w:t>3046.79</w:t>
      </w:r>
      <w:r>
        <w:rPr>
          <w:rFonts w:ascii="仿宋_GB2312" w:eastAsia="仿宋_GB2312" w:hAnsi="宋体" w:cs="仿宋_GB2312" w:hint="eastAsia"/>
          <w:color w:val="000000"/>
          <w:sz w:val="30"/>
          <w:szCs w:val="30"/>
        </w:rPr>
        <w:t>万元。</w:t>
      </w:r>
    </w:p>
    <w:p w:rsidR="00A41EC7" w:rsidRDefault="00927510" w:rsidP="004244F7">
      <w:pPr>
        <w:spacing w:line="580" w:lineRule="exact"/>
        <w:ind w:firstLineChars="200" w:firstLine="602"/>
        <w:rPr>
          <w:rFonts w:ascii="楷体_GB2312" w:eastAsia="楷体_GB2312"/>
        </w:rPr>
      </w:pPr>
      <w:r>
        <w:rPr>
          <w:rFonts w:ascii="楷体_GB2312" w:eastAsia="楷体_GB2312" w:hAnsi="宋体" w:cs="楷体" w:hint="eastAsia"/>
          <w:b/>
          <w:bCs/>
          <w:color w:val="000000"/>
          <w:sz w:val="30"/>
          <w:szCs w:val="30"/>
        </w:rPr>
        <w:t>八、</w:t>
      </w:r>
      <w:r w:rsidR="00AD023C">
        <w:rPr>
          <w:rFonts w:ascii="楷体_GB2312" w:eastAsia="楷体_GB2312" w:hint="eastAsia"/>
          <w:b/>
          <w:sz w:val="30"/>
          <w:szCs w:val="30"/>
        </w:rPr>
        <w:t>关于天津渤海轻工投资集团有限公司</w:t>
      </w:r>
      <w:r>
        <w:rPr>
          <w:rFonts w:ascii="楷体_GB2312" w:eastAsia="楷体_GB2312" w:hint="eastAsia"/>
          <w:b/>
          <w:sz w:val="30"/>
          <w:szCs w:val="30"/>
        </w:rPr>
        <w:t>2017年度</w:t>
      </w:r>
      <w:r>
        <w:rPr>
          <w:rFonts w:ascii="楷体_GB2312" w:eastAsia="楷体_GB2312" w:hAnsi="宋体" w:cs="楷体" w:hint="eastAsia"/>
          <w:b/>
          <w:bCs/>
          <w:color w:val="000000"/>
          <w:sz w:val="30"/>
          <w:szCs w:val="30"/>
        </w:rPr>
        <w:t>预算绩效情况</w:t>
      </w:r>
    </w:p>
    <w:p w:rsidR="002F15D4" w:rsidRDefault="002F15D4" w:rsidP="002F15D4">
      <w:pPr>
        <w:spacing w:line="580" w:lineRule="exact"/>
        <w:ind w:firstLineChars="200" w:firstLine="600"/>
        <w:rPr>
          <w:rFonts w:ascii="仿宋_GB2312" w:eastAsia="仿宋_GB2312" w:hAnsi="宋体" w:cs="仿宋_GB2312"/>
          <w:color w:val="000000"/>
          <w:sz w:val="30"/>
          <w:szCs w:val="30"/>
        </w:rPr>
      </w:pPr>
      <w:r>
        <w:rPr>
          <w:rFonts w:ascii="仿宋_GB2312" w:eastAsia="仿宋_GB2312" w:hAnsi="宋体" w:hint="eastAsia"/>
          <w:sz w:val="30"/>
          <w:szCs w:val="30"/>
        </w:rPr>
        <w:t>天津渤海轻工投资集团有限公司</w:t>
      </w:r>
      <w:r>
        <w:rPr>
          <w:rFonts w:ascii="仿宋_GB2312" w:eastAsia="仿宋_GB2312" w:hint="eastAsia"/>
          <w:sz w:val="30"/>
          <w:szCs w:val="30"/>
        </w:rPr>
        <w:t>201</w:t>
      </w:r>
      <w:r w:rsidR="00566AFD">
        <w:rPr>
          <w:rFonts w:ascii="仿宋_GB2312" w:eastAsia="仿宋_GB2312" w:hint="eastAsia"/>
          <w:sz w:val="30"/>
          <w:szCs w:val="30"/>
        </w:rPr>
        <w:t>7</w:t>
      </w:r>
      <w:r>
        <w:rPr>
          <w:rFonts w:ascii="仿宋_GB2312" w:eastAsia="仿宋_GB2312" w:hint="eastAsia"/>
          <w:sz w:val="30"/>
          <w:szCs w:val="30"/>
        </w:rPr>
        <w:t>年度无实行绩效目标管理项目及纳入绩效评价的项目</w:t>
      </w:r>
      <w:r>
        <w:rPr>
          <w:rFonts w:ascii="仿宋_GB2312" w:eastAsia="仿宋_GB2312" w:hAnsi="宋体" w:cs="仿宋_GB2312" w:hint="eastAsia"/>
          <w:color w:val="000000"/>
          <w:sz w:val="30"/>
          <w:szCs w:val="30"/>
        </w:rPr>
        <w:t>。</w:t>
      </w:r>
    </w:p>
    <w:p w:rsidR="00A41EC7" w:rsidRDefault="00927510" w:rsidP="004244F7">
      <w:pPr>
        <w:spacing w:line="580" w:lineRule="exact"/>
        <w:ind w:firstLineChars="200" w:firstLine="602"/>
        <w:rPr>
          <w:rFonts w:ascii="楷体_GB2312" w:eastAsia="楷体_GB2312"/>
        </w:rPr>
      </w:pPr>
      <w:r>
        <w:rPr>
          <w:rFonts w:ascii="楷体_GB2312" w:eastAsia="楷体_GB2312" w:hAnsi="宋体" w:cs="楷体" w:hint="eastAsia"/>
          <w:b/>
          <w:bCs/>
          <w:color w:val="000000"/>
          <w:sz w:val="30"/>
          <w:szCs w:val="30"/>
        </w:rPr>
        <w:t>九、</w:t>
      </w:r>
      <w:r w:rsidR="00AD023C">
        <w:rPr>
          <w:rFonts w:ascii="楷体_GB2312" w:eastAsia="楷体_GB2312" w:hint="eastAsia"/>
          <w:b/>
          <w:sz w:val="30"/>
          <w:szCs w:val="30"/>
        </w:rPr>
        <w:t>关于天津渤海轻工投资集团有限公司</w:t>
      </w:r>
      <w:r>
        <w:rPr>
          <w:rFonts w:ascii="楷体_GB2312" w:eastAsia="楷体_GB2312" w:hint="eastAsia"/>
          <w:b/>
          <w:sz w:val="30"/>
          <w:szCs w:val="30"/>
        </w:rPr>
        <w:t>2017年度</w:t>
      </w:r>
      <w:r>
        <w:rPr>
          <w:rFonts w:ascii="楷体_GB2312" w:eastAsia="楷体_GB2312" w:hAnsi="宋体" w:cs="楷体" w:hint="eastAsia"/>
          <w:b/>
          <w:bCs/>
          <w:color w:val="000000"/>
          <w:sz w:val="30"/>
          <w:szCs w:val="30"/>
        </w:rPr>
        <w:t>国有资产占有使用情况</w:t>
      </w:r>
    </w:p>
    <w:p w:rsidR="002F15D4" w:rsidRPr="00D12D41" w:rsidRDefault="002F15D4" w:rsidP="002F15D4">
      <w:pPr>
        <w:spacing w:line="580" w:lineRule="exact"/>
        <w:ind w:firstLineChars="200" w:firstLine="600"/>
        <w:rPr>
          <w:rFonts w:ascii="仿宋_GB2312" w:eastAsia="仿宋_GB2312" w:hAnsi="宋体" w:cs="仿宋_GB2312"/>
          <w:sz w:val="30"/>
          <w:szCs w:val="30"/>
        </w:rPr>
      </w:pPr>
      <w:r>
        <w:rPr>
          <w:rFonts w:ascii="仿宋_GB2312" w:eastAsia="仿宋_GB2312" w:hAnsi="宋体" w:cs="仿宋_GB2312" w:hint="eastAsia"/>
          <w:color w:val="000000"/>
          <w:sz w:val="30"/>
          <w:szCs w:val="30"/>
        </w:rPr>
        <w:lastRenderedPageBreak/>
        <w:t>截至</w:t>
      </w:r>
      <w:r>
        <w:rPr>
          <w:rFonts w:ascii="仿宋_GB2312" w:eastAsia="仿宋_GB2312" w:hAnsi="宋体" w:cs="仿宋_GB2312"/>
          <w:color w:val="000000"/>
          <w:sz w:val="30"/>
          <w:szCs w:val="30"/>
        </w:rPr>
        <w:t>201</w:t>
      </w:r>
      <w:r>
        <w:rPr>
          <w:rFonts w:ascii="仿宋_GB2312" w:eastAsia="仿宋_GB2312" w:hAnsi="宋体" w:cs="仿宋_GB2312" w:hint="eastAsia"/>
          <w:color w:val="000000"/>
          <w:sz w:val="30"/>
          <w:szCs w:val="30"/>
        </w:rPr>
        <w:t>7年</w:t>
      </w:r>
      <w:r>
        <w:rPr>
          <w:rFonts w:ascii="仿宋_GB2312" w:eastAsia="仿宋_GB2312" w:hAnsi="宋体" w:cs="仿宋_GB2312"/>
          <w:color w:val="000000"/>
          <w:sz w:val="30"/>
          <w:szCs w:val="30"/>
        </w:rPr>
        <w:t>12</w:t>
      </w:r>
      <w:r>
        <w:rPr>
          <w:rFonts w:ascii="仿宋_GB2312" w:eastAsia="仿宋_GB2312" w:hAnsi="宋体" w:cs="仿宋_GB2312" w:hint="eastAsia"/>
          <w:color w:val="000000"/>
          <w:sz w:val="30"/>
          <w:szCs w:val="30"/>
        </w:rPr>
        <w:t>月</w:t>
      </w:r>
      <w:r>
        <w:rPr>
          <w:rFonts w:ascii="仿宋_GB2312" w:eastAsia="仿宋_GB2312" w:hAnsi="宋体" w:cs="仿宋_GB2312"/>
          <w:color w:val="000000"/>
          <w:sz w:val="30"/>
          <w:szCs w:val="30"/>
        </w:rPr>
        <w:t>31</w:t>
      </w:r>
      <w:r>
        <w:rPr>
          <w:rFonts w:ascii="仿宋_GB2312" w:eastAsia="仿宋_GB2312" w:hAnsi="宋体" w:cs="仿宋_GB2312" w:hint="eastAsia"/>
          <w:color w:val="000000"/>
          <w:sz w:val="30"/>
          <w:szCs w:val="30"/>
        </w:rPr>
        <w:t>日，</w:t>
      </w:r>
      <w:r>
        <w:rPr>
          <w:rFonts w:ascii="仿宋_GB2312" w:eastAsia="仿宋_GB2312" w:hint="eastAsia"/>
          <w:sz w:val="30"/>
          <w:szCs w:val="30"/>
        </w:rPr>
        <w:t>天津渤海轻工投资集团有限公司</w:t>
      </w:r>
      <w:r>
        <w:rPr>
          <w:rFonts w:ascii="仿宋_GB2312" w:eastAsia="仿宋_GB2312" w:hAnsi="宋体" w:cs="仿宋_GB2312" w:hint="eastAsia"/>
          <w:color w:val="000000"/>
          <w:sz w:val="30"/>
          <w:szCs w:val="30"/>
        </w:rPr>
        <w:t>各单位共有车辆40辆，其中，一般公务用车37辆、其他用车3辆，</w:t>
      </w:r>
      <w:r>
        <w:rPr>
          <w:rFonts w:ascii="仿宋_GB2312" w:eastAsia="仿宋_GB2312"/>
          <w:sz w:val="30"/>
          <w:szCs w:val="30"/>
        </w:rPr>
        <w:t>其他用车主要</w:t>
      </w:r>
      <w:r>
        <w:rPr>
          <w:rFonts w:ascii="仿宋_GB2312" w:eastAsia="仿宋_GB2312" w:hint="eastAsia"/>
          <w:sz w:val="30"/>
          <w:szCs w:val="30"/>
        </w:rPr>
        <w:t>为小型货车</w:t>
      </w:r>
      <w:r>
        <w:rPr>
          <w:rFonts w:ascii="仿宋_GB2312" w:eastAsia="仿宋_GB2312" w:hAnsi="宋体" w:cs="仿宋_GB2312" w:hint="eastAsia"/>
          <w:color w:val="000000"/>
          <w:sz w:val="30"/>
          <w:szCs w:val="30"/>
        </w:rPr>
        <w:t>。</w:t>
      </w:r>
      <w:r w:rsidRPr="00D12D41">
        <w:rPr>
          <w:rFonts w:ascii="仿宋_GB2312" w:eastAsia="仿宋_GB2312" w:hAnsi="宋体" w:cs="仿宋_GB2312" w:hint="eastAsia"/>
          <w:sz w:val="30"/>
          <w:szCs w:val="30"/>
        </w:rPr>
        <w:t>单位价值50万元以上大型设备</w:t>
      </w:r>
      <w:r>
        <w:rPr>
          <w:rFonts w:ascii="仿宋_GB2312" w:eastAsia="仿宋_GB2312" w:hAnsi="宋体" w:cs="仿宋_GB2312" w:hint="eastAsia"/>
          <w:sz w:val="30"/>
          <w:szCs w:val="30"/>
        </w:rPr>
        <w:t>43</w:t>
      </w:r>
      <w:r w:rsidRPr="00D12D41">
        <w:rPr>
          <w:rFonts w:ascii="仿宋_GB2312" w:eastAsia="仿宋_GB2312" w:hAnsi="宋体" w:cs="仿宋_GB2312" w:hint="eastAsia"/>
          <w:sz w:val="30"/>
          <w:szCs w:val="30"/>
        </w:rPr>
        <w:t>台（套），其中50万以上的通用设备</w:t>
      </w:r>
      <w:r>
        <w:rPr>
          <w:rFonts w:ascii="仿宋_GB2312" w:eastAsia="仿宋_GB2312" w:hAnsi="宋体" w:cs="仿宋_GB2312" w:hint="eastAsia"/>
          <w:sz w:val="30"/>
          <w:szCs w:val="30"/>
        </w:rPr>
        <w:t>28</w:t>
      </w:r>
      <w:r w:rsidRPr="00D12D41">
        <w:rPr>
          <w:rFonts w:ascii="仿宋_GB2312" w:eastAsia="仿宋_GB2312" w:hAnsi="宋体" w:cs="仿宋_GB2312" w:hint="eastAsia"/>
          <w:sz w:val="30"/>
          <w:szCs w:val="30"/>
        </w:rPr>
        <w:t>台（套），100</w:t>
      </w:r>
      <w:r>
        <w:rPr>
          <w:rFonts w:ascii="仿宋_GB2312" w:eastAsia="仿宋_GB2312" w:hAnsi="宋体" w:cs="仿宋_GB2312" w:hint="eastAsia"/>
          <w:sz w:val="30"/>
          <w:szCs w:val="30"/>
        </w:rPr>
        <w:t>万元</w:t>
      </w:r>
      <w:r w:rsidRPr="00D12D41">
        <w:rPr>
          <w:rFonts w:ascii="仿宋_GB2312" w:eastAsia="仿宋_GB2312" w:hAnsi="宋体" w:cs="仿宋_GB2312" w:hint="eastAsia"/>
          <w:sz w:val="30"/>
          <w:szCs w:val="30"/>
        </w:rPr>
        <w:t>以上专用设备</w:t>
      </w:r>
      <w:r>
        <w:rPr>
          <w:rFonts w:ascii="仿宋_GB2312" w:eastAsia="仿宋_GB2312" w:hAnsi="宋体" w:cs="仿宋_GB2312" w:hint="eastAsia"/>
          <w:sz w:val="30"/>
          <w:szCs w:val="30"/>
        </w:rPr>
        <w:t>15</w:t>
      </w:r>
      <w:r w:rsidRPr="00D12D41">
        <w:rPr>
          <w:rFonts w:ascii="仿宋_GB2312" w:eastAsia="仿宋_GB2312" w:hAnsi="宋体" w:cs="仿宋_GB2312" w:hint="eastAsia"/>
          <w:sz w:val="30"/>
          <w:szCs w:val="30"/>
        </w:rPr>
        <w:t>台（套）。</w:t>
      </w:r>
    </w:p>
    <w:p w:rsidR="00A41EC7" w:rsidRDefault="00A41EC7">
      <w:pPr>
        <w:spacing w:line="580" w:lineRule="exact"/>
        <w:ind w:firstLineChars="200" w:firstLine="600"/>
        <w:jc w:val="center"/>
        <w:rPr>
          <w:rFonts w:ascii="隶书" w:eastAsia="隶书"/>
          <w:sz w:val="30"/>
          <w:szCs w:val="30"/>
        </w:rPr>
      </w:pPr>
    </w:p>
    <w:p w:rsidR="00A41EC7" w:rsidRDefault="00927510">
      <w:pPr>
        <w:spacing w:line="580" w:lineRule="exact"/>
        <w:ind w:firstLineChars="200" w:firstLine="600"/>
        <w:jc w:val="center"/>
        <w:rPr>
          <w:rFonts w:ascii="黑体" w:eastAsia="黑体" w:hAnsi="黑体"/>
          <w:sz w:val="30"/>
          <w:szCs w:val="30"/>
        </w:rPr>
      </w:pPr>
      <w:r>
        <w:rPr>
          <w:rFonts w:ascii="黑体" w:eastAsia="黑体" w:hAnsi="黑体" w:hint="eastAsia"/>
          <w:sz w:val="30"/>
          <w:szCs w:val="30"/>
        </w:rPr>
        <w:t>第三部分  专业名词解释</w:t>
      </w:r>
    </w:p>
    <w:p w:rsidR="00A41EC7" w:rsidRDefault="00A41EC7">
      <w:pPr>
        <w:spacing w:line="580" w:lineRule="exact"/>
        <w:ind w:firstLineChars="200" w:firstLine="600"/>
        <w:rPr>
          <w:rFonts w:ascii="仿宋_GB2312" w:eastAsia="仿宋_GB2312"/>
          <w:sz w:val="30"/>
          <w:szCs w:val="30"/>
        </w:rPr>
      </w:pPr>
    </w:p>
    <w:p w:rsidR="00A41EC7" w:rsidRDefault="00927510">
      <w:pPr>
        <w:spacing w:line="580" w:lineRule="exact"/>
        <w:ind w:firstLineChars="200" w:firstLine="600"/>
        <w:rPr>
          <w:rFonts w:ascii="仿宋_GB2312" w:eastAsia="仿宋_GB2312"/>
          <w:sz w:val="30"/>
          <w:szCs w:val="30"/>
        </w:rPr>
      </w:pPr>
      <w:r>
        <w:rPr>
          <w:rFonts w:ascii="仿宋_GB2312" w:eastAsia="仿宋_GB2312" w:hint="eastAsia"/>
          <w:sz w:val="30"/>
          <w:szCs w:val="30"/>
        </w:rPr>
        <w:t>部门决算。是指行政事业单位在年度终了，根据财政部门决算编审要求，在日常会计核算的基础上编制的、综合反映本单位预算执行结果和财务状况的总结性文件。</w:t>
      </w:r>
    </w:p>
    <w:sectPr w:rsidR="00A41EC7" w:rsidSect="00A41EC7">
      <w:headerReference w:type="default" r:id="rId8"/>
      <w:pgSz w:w="11906" w:h="16838"/>
      <w:pgMar w:top="1440" w:right="1800" w:bottom="1440" w:left="1800" w:header="851" w:footer="992" w:gutter="0"/>
      <w:pgNumType w:fmt="numberInDash"/>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A57A5" w:rsidRDefault="00CA57A5">
      <w:pPr>
        <w:spacing w:line="240" w:lineRule="auto"/>
      </w:pPr>
      <w:r>
        <w:separator/>
      </w:r>
    </w:p>
  </w:endnote>
  <w:endnote w:type="continuationSeparator" w:id="1">
    <w:p w:rsidR="00CA57A5" w:rsidRDefault="00CA57A5">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隶书">
    <w:panose1 w:val="0201050906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A57A5" w:rsidRDefault="00CA57A5">
      <w:pPr>
        <w:spacing w:line="240" w:lineRule="auto"/>
      </w:pPr>
      <w:r>
        <w:separator/>
      </w:r>
    </w:p>
  </w:footnote>
  <w:footnote w:type="continuationSeparator" w:id="1">
    <w:p w:rsidR="00CA57A5" w:rsidRDefault="00CA57A5">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1EC7" w:rsidRDefault="00A41EC7">
    <w:pPr>
      <w:pStyle w:val="a3"/>
      <w:pBdr>
        <w:bottom w:val="none" w:sz="0" w:space="1"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24EDED"/>
    <w:multiLevelType w:val="singleLevel"/>
    <w:tmpl w:val="5924EDED"/>
    <w:lvl w:ilvl="0">
      <w:start w:val="1"/>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12290" strokecolor="#739cc3">
      <v:fill angle="90" type="gradient">
        <o:fill v:ext="view" type="gradientUnscaled"/>
      </v:fill>
      <v:stroke color="#739cc3" weight="1.25pt"/>
    </o:shapedefaults>
  </w:hdrShapeDefaults>
  <w:footnotePr>
    <w:footnote w:id="0"/>
    <w:footnote w:id="1"/>
  </w:footnotePr>
  <w:endnotePr>
    <w:endnote w:id="0"/>
    <w:endnote w:id="1"/>
  </w:endnotePr>
  <w:compat>
    <w:spaceForUL/>
    <w:balanceSingleByteDoubleByteWidth/>
    <w:doNotLeaveBackslashAlone/>
    <w:doNotExpandShiftReturn/>
    <w:adjustLineHeightInTable/>
    <w:useFELayout/>
  </w:compat>
  <w:rsids>
    <w:rsidRoot w:val="11D802DB"/>
    <w:rsid w:val="000864BF"/>
    <w:rsid w:val="000B4E39"/>
    <w:rsid w:val="002F15D4"/>
    <w:rsid w:val="003426AB"/>
    <w:rsid w:val="004244F7"/>
    <w:rsid w:val="00465602"/>
    <w:rsid w:val="004A1361"/>
    <w:rsid w:val="004D11D5"/>
    <w:rsid w:val="00516360"/>
    <w:rsid w:val="00566AFD"/>
    <w:rsid w:val="005B65C7"/>
    <w:rsid w:val="00654205"/>
    <w:rsid w:val="007F448B"/>
    <w:rsid w:val="008D64CE"/>
    <w:rsid w:val="008E33D2"/>
    <w:rsid w:val="00927510"/>
    <w:rsid w:val="0098387F"/>
    <w:rsid w:val="009A3954"/>
    <w:rsid w:val="009E0EF5"/>
    <w:rsid w:val="00A12C57"/>
    <w:rsid w:val="00A41EC7"/>
    <w:rsid w:val="00A629D0"/>
    <w:rsid w:val="00A8654F"/>
    <w:rsid w:val="00AA676A"/>
    <w:rsid w:val="00AD023C"/>
    <w:rsid w:val="00C47864"/>
    <w:rsid w:val="00C53602"/>
    <w:rsid w:val="00C77332"/>
    <w:rsid w:val="00C83F29"/>
    <w:rsid w:val="00CA57A5"/>
    <w:rsid w:val="00CC725A"/>
    <w:rsid w:val="00CE7A0E"/>
    <w:rsid w:val="00E7350F"/>
    <w:rsid w:val="00E8795B"/>
    <w:rsid w:val="00EB7B3B"/>
    <w:rsid w:val="00F3454D"/>
    <w:rsid w:val="00F3737B"/>
    <w:rsid w:val="00F45F95"/>
    <w:rsid w:val="00FB0B35"/>
    <w:rsid w:val="00FF3A76"/>
    <w:rsid w:val="01582EB3"/>
    <w:rsid w:val="032B2B72"/>
    <w:rsid w:val="03633F1C"/>
    <w:rsid w:val="03877CF5"/>
    <w:rsid w:val="04DA6E85"/>
    <w:rsid w:val="059D199E"/>
    <w:rsid w:val="068D56CD"/>
    <w:rsid w:val="0750320D"/>
    <w:rsid w:val="09CD6F6A"/>
    <w:rsid w:val="0ABD2EA9"/>
    <w:rsid w:val="0B0C0657"/>
    <w:rsid w:val="0BF51CAC"/>
    <w:rsid w:val="0DCA24E7"/>
    <w:rsid w:val="11D802DB"/>
    <w:rsid w:val="122B009F"/>
    <w:rsid w:val="149264E6"/>
    <w:rsid w:val="15127621"/>
    <w:rsid w:val="156A2C3E"/>
    <w:rsid w:val="157A3189"/>
    <w:rsid w:val="1B0B6786"/>
    <w:rsid w:val="1C2E1750"/>
    <w:rsid w:val="1DA340AC"/>
    <w:rsid w:val="1E8146FC"/>
    <w:rsid w:val="1F6101B7"/>
    <w:rsid w:val="236906A5"/>
    <w:rsid w:val="25AD749C"/>
    <w:rsid w:val="25AE4162"/>
    <w:rsid w:val="28994B2A"/>
    <w:rsid w:val="28CD1B01"/>
    <w:rsid w:val="290441D9"/>
    <w:rsid w:val="2D2B1A30"/>
    <w:rsid w:val="2E6455AA"/>
    <w:rsid w:val="2E6E5875"/>
    <w:rsid w:val="2FFD4B55"/>
    <w:rsid w:val="32500429"/>
    <w:rsid w:val="33987EA4"/>
    <w:rsid w:val="33E55770"/>
    <w:rsid w:val="35F83418"/>
    <w:rsid w:val="36433E0B"/>
    <w:rsid w:val="36DF7E92"/>
    <w:rsid w:val="37C605ED"/>
    <w:rsid w:val="39D81DB4"/>
    <w:rsid w:val="3A875795"/>
    <w:rsid w:val="3E551C1D"/>
    <w:rsid w:val="3EAA16DD"/>
    <w:rsid w:val="3EE7006C"/>
    <w:rsid w:val="3F043070"/>
    <w:rsid w:val="46762869"/>
    <w:rsid w:val="46800ECA"/>
    <w:rsid w:val="46D65DFF"/>
    <w:rsid w:val="49C60D15"/>
    <w:rsid w:val="4E776E4B"/>
    <w:rsid w:val="4EBE5040"/>
    <w:rsid w:val="4FA93361"/>
    <w:rsid w:val="50EB4351"/>
    <w:rsid w:val="59005937"/>
    <w:rsid w:val="596D5572"/>
    <w:rsid w:val="5A106A61"/>
    <w:rsid w:val="5B4A303E"/>
    <w:rsid w:val="5B867F38"/>
    <w:rsid w:val="5CCB520D"/>
    <w:rsid w:val="5CDE5F6B"/>
    <w:rsid w:val="5CE729B2"/>
    <w:rsid w:val="5D072615"/>
    <w:rsid w:val="5D820B03"/>
    <w:rsid w:val="5DDC291B"/>
    <w:rsid w:val="6043407E"/>
    <w:rsid w:val="605F74B4"/>
    <w:rsid w:val="621870FC"/>
    <w:rsid w:val="62DA2A3D"/>
    <w:rsid w:val="65D920E1"/>
    <w:rsid w:val="66EC0C69"/>
    <w:rsid w:val="6BA66029"/>
    <w:rsid w:val="6E2E2D6D"/>
    <w:rsid w:val="6E460B96"/>
    <w:rsid w:val="6F046708"/>
    <w:rsid w:val="6FB410D2"/>
    <w:rsid w:val="6FC54BEF"/>
    <w:rsid w:val="71411B5D"/>
    <w:rsid w:val="728E0BA0"/>
    <w:rsid w:val="75D160D9"/>
    <w:rsid w:val="773A73AB"/>
    <w:rsid w:val="7A903B2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strokecolor="#739cc3">
      <v:fill angle="90" type="gradient">
        <o:fill v:ext="view" type="gradientUnscaled"/>
      </v:fill>
      <v:stroke color="#739cc3" weight="1.25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lsdException w:name="footer" w:semiHidden="0" w:uiPriority="0"/>
    <w:lsdException w:name="caption" w:uiPriority="35" w:qFormat="1"/>
    <w:lsdException w:name="Title" w:semiHidden="0" w:uiPriority="10" w:unhideWhenUsed="0" w:qFormat="1"/>
    <w:lsdException w:name="Default Paragraph Font" w:semiHidden="0"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1EC7"/>
    <w:pPr>
      <w:widowControl w:val="0"/>
      <w:adjustRightInd w:val="0"/>
      <w:spacing w:line="360" w:lineRule="atLeast"/>
      <w:textAlignment w:val="baseline"/>
    </w:pPr>
    <w:rPr>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页眉 Char"/>
    <w:link w:val="a3"/>
    <w:semiHidden/>
    <w:rsid w:val="00A41EC7"/>
    <w:rPr>
      <w:sz w:val="18"/>
      <w:szCs w:val="18"/>
    </w:rPr>
  </w:style>
  <w:style w:type="character" w:customStyle="1" w:styleId="Char0">
    <w:name w:val="页脚 Char"/>
    <w:link w:val="a4"/>
    <w:semiHidden/>
    <w:rsid w:val="00A41EC7"/>
    <w:rPr>
      <w:sz w:val="18"/>
      <w:szCs w:val="18"/>
    </w:rPr>
  </w:style>
  <w:style w:type="paragraph" w:styleId="a3">
    <w:name w:val="header"/>
    <w:basedOn w:val="a"/>
    <w:link w:val="Char"/>
    <w:unhideWhenUsed/>
    <w:rsid w:val="00A41EC7"/>
    <w:pPr>
      <w:pBdr>
        <w:bottom w:val="single" w:sz="6" w:space="1" w:color="auto"/>
      </w:pBdr>
      <w:tabs>
        <w:tab w:val="center" w:pos="4153"/>
        <w:tab w:val="right" w:pos="8306"/>
      </w:tabs>
      <w:snapToGrid w:val="0"/>
      <w:spacing w:line="240" w:lineRule="atLeast"/>
      <w:jc w:val="center"/>
    </w:pPr>
    <w:rPr>
      <w:sz w:val="18"/>
      <w:szCs w:val="18"/>
    </w:rPr>
  </w:style>
  <w:style w:type="paragraph" w:styleId="a4">
    <w:name w:val="footer"/>
    <w:basedOn w:val="a"/>
    <w:link w:val="Char0"/>
    <w:unhideWhenUsed/>
    <w:rsid w:val="00A41EC7"/>
    <w:pPr>
      <w:tabs>
        <w:tab w:val="center" w:pos="4153"/>
        <w:tab w:val="right" w:pos="8306"/>
      </w:tabs>
      <w:snapToGrid w:val="0"/>
      <w:spacing w:line="240" w:lineRule="atLeast"/>
    </w:pPr>
    <w:rPr>
      <w:sz w:val="18"/>
      <w:szCs w:val="18"/>
    </w:r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890A13-4CA5-48D1-B88D-D01C0FD63E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6</Pages>
  <Words>482</Words>
  <Characters>2753</Characters>
  <Application>Microsoft Office Word</Application>
  <DocSecurity>0</DocSecurity>
  <PresentationFormat/>
  <Lines>22</Lines>
  <Paragraphs>6</Paragraphs>
  <Slides>0</Slides>
  <Notes>0</Notes>
  <HiddenSlides>0</HiddenSlides>
  <MMClips>0</MMClips>
  <ScaleCrop>false</ScaleCrop>
  <Manager/>
  <Company>Microsoft</Company>
  <LinksUpToDate>false</LinksUpToDate>
  <CharactersWithSpaces>3229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subject/>
  <dc:creator>Administrator</dc:creator>
  <cp:keywords/>
  <dc:description/>
  <cp:lastModifiedBy>dell</cp:lastModifiedBy>
  <cp:revision>7</cp:revision>
  <cp:lastPrinted>2017-05-23T09:34:00Z</cp:lastPrinted>
  <dcterms:created xsi:type="dcterms:W3CDTF">2018-06-04T09:20:00Z</dcterms:created>
  <dcterms:modified xsi:type="dcterms:W3CDTF">2018-06-11T08:13:00Z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2052-10.1.0.6065</vt:lpwstr>
  </property>
</Properties>
</file>