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天津食品集团有限公司</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食品集团有限公司（以下简称天津食品集团）聚集天津食品产业优势资源，以民需为本，以市场为导向，重点以现代农牧渔业、食品生产加工业、仓储物流及贸易服务为发展方向，承担天津及周边地区“菜篮子”、肉禽蛋奶、粮油等食品供应，保障国家及市级粮食、生猪、食糖储备安全。下属事业单位天津市经济贸易学校主要从事中等职业教育，培养商贸类和烹调类人才。天津食品集团本级负责转制集团财政供养离退休人员经费收支和涉农财政资金的收支使用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天津食品集团有限公司内设22个职能处室；下辖1个预算单位。纳入天津食品集团有限公司2023年度部门决算编制范围的单位包括：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1.天津食品集团有限公司（本级）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2.天津市经济贸易学校</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1.天津食品集团有限公司2023年度政府性基金预算财政拨款收入支出决算表为空表。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2.天津食品集团有限公司2023年度国有资本经营预算财政拨款收入支出决算表为空表。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3.天津食品集团有限公司2023年度财政拨款“三公”经费支出决算表为空表。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天津食品集团有限公司2023年度收入、支出决算总计</w:t>
      </w:r>
      <w:r>
        <w:rPr>
          <w:rFonts w:hint="eastAsia" w:ascii="Times New Roman" w:hAnsi="Times New Roman" w:eastAsia="仿宋_GB2312" w:cs="仿宋_GB2312"/>
          <w:sz w:val="30"/>
          <w:szCs w:val="30"/>
          <w:highlight w:val="none"/>
          <w:lang w:eastAsia="zh-CN"/>
        </w:rPr>
        <w:t>122,856,739.67元，与2022年度相比，收、支总计各增加9,830,237.37元，增长8.7%，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：2023年填报口径调整。</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天津食品集团有限公司</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114,088,433.97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增加1,608,731.67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下属天津市经济贸易学校经营收入有所增加。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98,960,189.51</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86.74</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2,805,850.00元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2.46%；</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2,574,174.75元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2.26%；</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9,748,219.71元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8.54%</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default"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sz w:val="30"/>
          <w:szCs w:val="30"/>
          <w:highlight w:val="none"/>
          <w:lang w:eastAsia="zh-CN"/>
        </w:rPr>
        <w:t>天津食品集团有限公司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113,416,971.66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529,469.36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本年度教育支出有所增加。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87,625,896.91元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77.26</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23,216,900.00元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占20.47%；</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2,574,174.75元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占2.27%。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天津食品集团有限公司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98,960,189.51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1,641,113.22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1.63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本年度用于行政事业单位医疗的支出降低。</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天津食品集团有限公司2023年度部门决算一般公共预算财政拨款支出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计98,960,189.51元，占本年支出合计的87.25%，与2022年度相比，一般公共预算财政拨款支出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1,641,113.22元，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1.63%，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：本年度用于行政事业单位医疗的支出降低。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98,960,189.51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教育支出80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835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000.1元，占81.68%；社会保障和就业支出6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926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114.64元，占7.00%；卫生健康支出11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199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074.77元，占11.32%。</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94,209,400.00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98,960,189.51</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105.04%</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1.教育支出（类）职业教育（款）中等职业教育项目（项）年初预算为83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470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000.00元，支出决算为80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489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000.10元，完成年初预算的96.43%，决算数小于年初预算数的主要原因是执行中调减了预算。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2.教育支出（类）职业教育（款）技校教育（项）年初预算为335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000元，支出决算为346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000元，完成年初预算的103.28%，决算数大于年初预算数的主要原因是执行中追加了预算。</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3.社会保障和就业支出（类）行政事业单位养老支出（款）行政单位离退休（项）年初预算为859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184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114.64元，完成年初预算的137.</w:t>
      </w:r>
      <w:r>
        <w:rPr>
          <w:rFonts w:hint="eastAsia" w:ascii="Times New Roman" w:hAnsi="Times New Roman" w:eastAsia="仿宋_GB2312" w:cs="仿宋_GB2312"/>
          <w:sz w:val="30"/>
          <w:szCs w:val="30"/>
          <w:highlight w:val="none"/>
          <w:lang w:val="en-US" w:eastAsia="zh-CN"/>
        </w:rPr>
        <w:t>8</w:t>
      </w:r>
      <w:r>
        <w:rPr>
          <w:rFonts w:hint="eastAsia" w:ascii="Times New Roman" w:hAnsi="Times New Roman" w:eastAsia="仿宋_GB2312" w:cs="仿宋_GB2312"/>
          <w:sz w:val="30"/>
          <w:szCs w:val="30"/>
          <w:highlight w:val="none"/>
          <w:lang w:eastAsia="zh-CN"/>
        </w:rPr>
        <w:t>5%，决算数大于年初预算数的主要原因是2023年预算执行中发生了抚恤金支出。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4.社会保障和就业支出（类）行政事业单位养老支出（款）机关事业单位基本养老保险缴费支出（项）年初预算为3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828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828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5.社会保障和就业支出（类）行政事业单位养老支出（款）机关事业单位职业年金缴费支出（项）年初预算为1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6.卫生健康支出（类）行政事业单位医疗（款） 行政单位医疗（项）年初预算为60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000.00元，支出决算为204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174.77元，完成年初预算的340.29%，决算数大于年初预算数的主要原因是执行中追加了离休人员的医药费。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7.卫生健康支出（类）行政事业单位医疗（款）事业单位医疗（项）年初预算为2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552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803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900元，完成年初预算的384.17%，决算数大于年初预算数的主要原因是执行中追加了离休人员的医药费。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8.卫生健康支出（类）行政事业单位医疗（款）其他行政事业单位医疗支出（项）年初预算为1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191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000.00元，完成年初预算的100%，决算数等于年初预算数。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天津食品集团有限公司</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80,706,169.51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3,030,633.22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人员经费中的医疗费补助较去年大幅度降低。</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仿宋_GB2312" w:cs="黑体"/>
          <w:b/>
          <w:bCs/>
          <w:kern w:val="0"/>
          <w:sz w:val="30"/>
          <w:szCs w:val="30"/>
          <w:highlight w:val="none"/>
          <w:lang w:val="en-US" w:eastAsia="zh-CN"/>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75,598,169.51</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基本工资、津贴补贴、绩效工资、机关事业单位基本养老保险缴费、职业年金缴费、职工基本医疗保险缴费、住房公积金、医疗费、其他工资福利支出、离休费、退休费、抚恤金、生活补助、医疗费补助。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5,108,000.00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eastAsia="zh-CN"/>
        </w:rPr>
        <w:t>主要</w:t>
      </w:r>
      <w:r>
        <w:rPr>
          <w:rFonts w:hint="eastAsia" w:ascii="Times New Roman" w:hAnsi="Times New Roman" w:eastAsia="仿宋_GB2312" w:cs="仿宋_GB2312"/>
          <w:sz w:val="30"/>
          <w:szCs w:val="30"/>
          <w:highlight w:val="none"/>
          <w:lang w:eastAsia="zh-CN"/>
        </w:rPr>
        <w:t>包括办公费、水费、电费、邮电费、取暖费、物业管理费、维修(护)费、专用材料费、委托业务费、工会经费、其他商品和服务支出。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天津食品集团有限公司2023年度无政府性基金预算财政拨款收入、支出和结转结余。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天津食品集团有限公司2023年度无国有资本经营预算财政拨款收入、支出和结转结余。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天津食品集团有限公司2023年度无机关运行经费。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天津食品集团有限公司</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11,624,097.66</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4,121,338.40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984,223.00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6,518,536.26</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9,662,605.26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83.13%</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8,100,975.26</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69.69%</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97.17</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86.8</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天津食品集团有限公司</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6</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6</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天津市经济贸易学校日常用车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根据预算绩效管理要求，天津食品集团有限公司2023年度已对6个市级项目开展绩效自评，涉及金额6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986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250元，自</w:t>
      </w:r>
      <w:bookmarkStart w:id="0" w:name="_GoBack"/>
      <w:bookmarkEnd w:id="0"/>
      <w:r>
        <w:rPr>
          <w:rFonts w:hint="eastAsia" w:ascii="Times New Roman" w:hAnsi="Times New Roman" w:eastAsia="仿宋_GB2312" w:cs="仿宋_GB2312"/>
          <w:sz w:val="30"/>
          <w:szCs w:val="30"/>
          <w:highlight w:val="none"/>
          <w:lang w:eastAsia="zh-CN"/>
        </w:rPr>
        <w:t>评结果已随部门决算一并公开。本部门2023年度未开展部门评价。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天津食品集团有限公司不属于乡、镇、街级单位，不涉及公开2023年度教育、医疗卫生、社会保障和就业、住房保障、涉农补贴等民生支出情况。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59B9"/>
    <w:rsid w:val="0CDD71F7"/>
    <w:rsid w:val="0D664210"/>
    <w:rsid w:val="0DA7267B"/>
    <w:rsid w:val="0DFB4FC0"/>
    <w:rsid w:val="0E267459"/>
    <w:rsid w:val="0EBB5316"/>
    <w:rsid w:val="0F4936D8"/>
    <w:rsid w:val="0FC42B69"/>
    <w:rsid w:val="0FF22FB9"/>
    <w:rsid w:val="118916FB"/>
    <w:rsid w:val="1221675E"/>
    <w:rsid w:val="12C34799"/>
    <w:rsid w:val="12D93FBD"/>
    <w:rsid w:val="13463246"/>
    <w:rsid w:val="13887A47"/>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E2244B"/>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3F8F6235"/>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211E2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3FB483F"/>
    <w:rsid w:val="7455465F"/>
    <w:rsid w:val="75AB44BA"/>
    <w:rsid w:val="79B7155B"/>
    <w:rsid w:val="79DC07A5"/>
    <w:rsid w:val="7ACA53E2"/>
    <w:rsid w:val="7B143565"/>
    <w:rsid w:val="7B18614D"/>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13</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2024-08-29T09:27:51Z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DF80F1658FC943A495F2F9DED6A25F4A_13</vt:lpwstr>
  </property>
</Properties>
</file>