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天津渤海轻工投资集团有限公司</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渤海轻工投资集团有限公司是天津市国资委代表市政府履行出资人职责并实施直接监管的企业集团。财政拨款主要用于集团2所高等职业学院、1所中等职业学校、2个转制研究所的正常教学、工作的正常运行及集团本部行政离退休人员离退休费及抚血金发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天津渤海轻工投资集团有限公司</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12</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职能部室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5</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天津渤海轻工投资集团有限公司2023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1.天津渤海轻工投资集团有限公司（本级）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2.事业单位：天津现代职业技术学院、天津轻工职业技术学院、天津市第一轻工业学校、转制院所：天津市轻工装备研究所、天津市轻工信息研究所。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1.天津渤海轻工投资集团有限公司2023年度政府性基金预算财政拨款收入支出决算表为空表。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 天津渤海轻工投资集团有限公司2023年度国有资本经营预算财政拨款收入支出决算表为空表。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 天津渤海轻工投资集团有限公司2023年度财政拨款“三公”经费支出决算表为空表。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天津渤海轻工投资集团有限公司</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712,801,865.17</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增加92,117,330.29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增长14.84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2023年度贷款项目收支及教师的横项课题收支增加、双高建设市级财政拨款项目收入增加。2023年度招生人数增加，学生资助体系资金增加、项目拨款金额增加、年初结余结转增加。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天津渤海轻工投资集团有限公司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671,804,626.42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增加58,936,480.35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2023年度贷款项目收支及教师的横项课题收支增加、双高建设市级财政拨款项目收入增加。2023年度招生人数增加，学生资助体系资金增加、项目拨款金额增加、年初结余结转增加。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508,210,940.81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75.65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118,360,000.00元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17.62%；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5,343,300.00元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39,890,385.61元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5.9</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val="zh-CN"/>
        </w:rPr>
        <w:t>%</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天津渤海轻工投资集团有限公司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681,159,024.55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63,520,878.53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2023年度贷款项目收支及教师的横项课题收支增加、双高建设市级财政拨款项目支出增加。2023年度招生人数增加，学生资助体系资金增加、项目拨款金额增加、年初结余结转增加。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528,506,548.02元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77.59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152,652,476.53元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占22.41%</w:t>
      </w:r>
      <w:r>
        <w:rPr>
          <w:rFonts w:hint="eastAsia" w:ascii="Times New Roman" w:hAnsi="Times New Roman" w:eastAsia="仿宋_GB2312" w:cs="仿宋_GB2312"/>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天津渤海轻工投资集团有限公司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508,210,940.81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43,086,066.10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2023年度贷款项目收支及教师的横项课题收支增加、双高建设市级财政拨款项目收入增加。2023年度招生人数增加，学生资助体系资金增加、项目拨款金额增加、年初结余结转增加。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天津渤海轻工投资集团有限公司2023年度部门决算一般公共预算财政拨款支出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计508,210,940.81元，占本年支出合计的74.61%，与2022年度相比，一般公共预算财政拨款支出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43,086,066.10元，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9.26%，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：2023年度贷款项目收支及教师的横项课题收支增加、双高建设市级财政拨款项目支出增加。2023年度招生人数增加，学生资助体系资金增加、项目拨款金额增加、年初结余结转增加。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508,210,940.81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教育支出459,636,056.13元，占90.44%；</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社会保障和就业支出26,035,484.68元，占5.12%；</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卫生健康支出22,263,400.00元,占4.38%；</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科学技术支出276,000.00元，占0.06%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483,356,250.00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508,210,940.81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105.14%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1.教育支出(类)职业教育(款)中等职业教育(项)年初预算为73,392,000.00元，支出决算为74,394,807.74元,完成年初预算的101.36%,决算数大于年初预算数的主要原因：学生扩招及项目预算追加。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教育支出(类)职业教育(款)高等职业教育(项)年初预算为372,174,000.00元，支出决算为385,241,248.39元，完成年初预算的103.51%，决算数大于年初预算数的主要原因：年中追加项目拨款、双高建设市级财政拨款项目支出增加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行政单位离退休(项)年初预算为2,891,000.00元，支出决算为5,273,484.68元，完成年初预算的182.41%，决算数大于年初预算数的主要原因:离退休人员抚恤金按照实际发生金额据实报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4.社会保障和就业支出(类)行政事业单位养老支出(款)机关事业单位基本养老保险缴费支出(项)年初预算为13,842,000.00元，支出决算为13,842,000.00元，完成年初预算的100%，决算数等于年初预算数。</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5.社会保障和就业支出(类)行政事业单位养老支出(款)机关事业单位职业年金缴费支出(项)年初预算为6,920,000.00元，支出决算为6,920,000.00元，完成年初预算的100%，决算数等于年初预算数。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6.卫生健康支出(类)行政事业单位医疗(款)行政单位医疗(项)年初预算为160,000.00元，支出决算为992,000.00元，完成年初预算的620%，决算数大于年初预算数的主要原因：离休人员医疗费据实报销。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7.卫生健康支出(类)行政事业单位医疗(款)事业单位医疗(项)年初预算为9,184,000.00元，支出决算为16,754,400.00元，完成年初预算的182.43%，决算数大于年初预算数的主要原因是离休人员医疗费据实报销。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8.卫生健康支出(类)行政事业单位医疗(款)其他行政事业单位医疗支出(项)年初预算为4,517,000.00元，支出决算为4,517,000.00元，完成年初预算的100%，决算数等于年初预算数。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9.科学技术支出(类)其他科学技术支出(款)转制科研机构 (项)年初预算为276,000.00元，支出决算为276,000.00元，完成年初预算的100%，决算数等于年初预算数。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天津渤海轻工投资集团有限公司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394,715,093.60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6,743,746.37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2023年度院校招生人数增加，教学成本增加、人员经费和公用经费增加。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305,244,785.68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基本工资、津贴补贴、绩效工资、机关事业单位基本养老保险缴费、职业年金缴费、职工基本医疗保险缴费、其他社会保障缴费、住房公积金、医疗费、退休费、抚恤金、其他对个人和家庭的补助。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89,470,307.92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办公费、印刷费、水费、电费、邮电费、取暖费、物业管理费、维修(护)费、租赁费、专用材料费、专用燃料费、委托业务费、劳务费工会经费、其他商品和服务支出。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天津渤海轻工投资集团有限公司2023年度无政府性基金预算财政拨款收入、支出和结转结余。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天津渤海轻工投资集团有限公司2023年度无国有资本经营预算财政拨款收入、支出和结转结余。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bookmarkStart w:id="0" w:name="_GoBack"/>
      <w:bookmarkEnd w:id="0"/>
      <w:r>
        <w:rPr>
          <w:rFonts w:hint="eastAsia" w:ascii="Times New Roman" w:hAnsi="Times New Roman" w:eastAsia="仿宋_GB2312" w:cs="仿宋_GB2312"/>
          <w:kern w:val="0"/>
          <w:sz w:val="30"/>
          <w:szCs w:val="30"/>
          <w:highlight w:val="none"/>
        </w:rPr>
        <w:t>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天津渤海轻工投资集团有限公司2023年度无机关运行经费。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天津渤海轻工投资集团有限公司</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86,501,769.93</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59,010,329.00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4,599,850.00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22,891,590.93</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31,599,380.93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36.53%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10,231,025.00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11.83%</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28.83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35.0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56.7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天津渤海轻工投资集团有限公司</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19</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天津轻工职业技术学院国有资产占有使用13辆车；天津市第一轻工业学校国有资产占有使用3辆车；天津现代职业技术学院国有资产占有使用3辆车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43</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根据预算绩效管理要求，天津渤海轻工投资集团有限公司2023年度已对44个项目开展绩效自评，涉及金额133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997.2元，自评结果已随部门决算一并公开。本部门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天津渤海轻工投资集团有限公司不属于乡、镇、街级单位，不涉及公开2023年度教育、医疗卫生、社会保障和就业、住房保障、涉农补贴等民生支出情况。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91F3544"/>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A071C8"/>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9</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2024-08-07T07:27:28Z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AE07EA7446394867880A8D51A2CB8CC9_13</vt:lpwstr>
  </property>
</Properties>
</file>