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天津市社会主义学院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（天津市中华文化学院）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天津市社会主义学院坚持社会主义办学方向，充分发挥统一战线人才培养基地、理论研究基地、方针政策宣传基地作用。主要职责是：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（一）培训民主党派和无党派人士、统一战线其他领域代表人士、党外干部和统战干部，培养统一战线理论研究人才。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（二）组织开展马克思列宁主义、毛泽东思想、邓小平理论、“三个代表”重要思想、科学发展观、习近平新时代中国特色社会主义思想、以及党的统一战线理论和方针政策的研究和宣传，推进理论创新。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（三）组织开展决策咨询工作。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（四）组织开展中华文化的教育、研究和对外交流。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（五）组织开展学员调研，了解学员思想动态，征求意见建议，做好联谊交友。</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（六）对下级社会主义学院进行业务指导。</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（七）完成市委以及市委统战部交办的其他任务。</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天津市社会主义学院内设7个职能处室。纳入天津市社会主义学院（天津市中华文化学院）2023年度部门决算编制范围的单位包括：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1.天津市社会主义学院(本级)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1.天津市社会主义学院2023年度政府性基金预算财政拨款收入支出决算表为空表。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2.天津市社会主义学院2023年度国有资本经营预算财政拨款收入支出决算表为空表。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天津市社会主义学院（天津市中华文化学院）2023年度收入、支出决算总计</w:t>
      </w:r>
      <w:r>
        <w:rPr>
          <w:rFonts w:hint="eastAsia" w:ascii="Times New Roman" w:hAnsi="Times New Roman" w:eastAsia="仿宋_GB2312" w:cs="仿宋_GB2312"/>
          <w:sz w:val="30"/>
          <w:szCs w:val="30"/>
        </w:rPr>
        <w:t>21,080,777.78元，与2022年度相比，收、支总计各减少13,182,215.27元，下降38.47%，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：本年度无提升改造工程及行政开办收入、支出；委托班教学培训及科研申报课题经费的收入、支出有所减少。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天津市社会主义学院（天津市中华文化学院）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19,974,562.14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年度相比减少13,892,448.94元，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：本年度无提升改造工程及行政开办收入；委托班教学培训及科研申报课题经费的收入有所减少。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19,331,954.53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96.78</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640,087.31元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3.2</w:t>
      </w:r>
      <w:r>
        <w:rPr>
          <w:rFonts w:ascii="Times New Roman" w:hAnsi="Times New Roman" w:eastAsia="仿宋_GB2312" w:cs="仿宋_GB2312"/>
          <w:sz w:val="30"/>
          <w:szCs w:val="30"/>
          <w:lang w:val="zh-CN"/>
        </w:rPr>
        <w:t>1</w:t>
      </w:r>
      <w:r>
        <w:rPr>
          <w:rFonts w:hint="eastAsia" w:ascii="Times New Roman" w:hAnsi="Times New Roman" w:eastAsia="仿宋_GB2312" w:cs="仿宋_GB2312"/>
          <w:sz w:val="30"/>
          <w:szCs w:val="30"/>
          <w:lang w:val="zh-CN"/>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2,520.30元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天津市社会主义学院（天津市中华文化学院）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年度本年支出合计20,269,338.11元，与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年度相比减少13,613,294.00元，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按规定压减一般公共支出且本年度无提升改造工程及行政开办支出；委托班教学培训及科研申报课题经费的支出有所减少。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17,428,770.11元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占85.99%；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2,840,568.00元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占14.01%。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天津市社会主义学院（天津市中华文化学院）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19,331,954.53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年度相比，财政拨款收、支总计各减少13,905,460.83元，下降41.84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本年度无提升改造工程及行政开办收入。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天津市社会主义学院（天津市中华文化学院）2023年度部门决算一般公共预算财政拨款支出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计19,331,954.53元，占本年支出合计的95.38%，与2022年度相比，一般公共预算财政拨款支出减少13,901,662.13元，下降41.83%，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：按规定压减一般公共支出且本年度无提升改造工程及行政开办支出。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19,331,954.53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教育支出16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505.08元，占85.06%；社会保障和就业支出1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217.47元，占7.86%；卫生健康支出785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331.98元，占4.06%；债务付息支出584,900.00元，占3.02%。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17,731,900.00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19,331,954.53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109.02%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1.教育支出（类）进修及培训（款）干部教育（项）年初预算为14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505.08元，完成年初预算的110.48%，决算数大于年初预算数的主要原因是本年度新招录三名事业编教师，并有三名退休职工死亡发放一次性抚恤金。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 社会保障和就业支出（类）行政事业单位养老支出（款）机关事业单位基本养老保险缴费支出（项）年初预算为969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500.19元，完成年初预算的104.18%，决算数大于年初预算数的主要原因是人员级别待遇提升及新招录三名事业编教师。</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3.社会保障和就业支出（类）行政事业单位养老支出（款）机关事业单位职业年金缴费支出（项）年初预算为485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元，支出决算为507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717.28元，完成年初预算的104.68%，决算数大于年初预算数的主要原因是人员级别待遇提升。</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4.卫生健康支出（类）行政事业单位医疗（款）行政单位医疗（项）年初预算为548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元，支出决算为541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549.24元，完成年初预算的98.82%，决算数小于年初预算数的主要原因是厉行节约、严控支出。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5.卫生健康支出（类）行政事业单位医疗（款）事业单位医疗（项）年初预算为88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元，支出决算为95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元，完成年初预算的107.95%，决算数大于年初预算数的主要原因是新招录三名事业编教师。。</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6.卫生健康支出（类）行政事业单位医疗（款）公务员医疗补助（项）年初预算为104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元，支出决算为107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679.32元，完成年初预算的103.54%，决算数大于年初预算数的主要原因是因人员级别提升调整医疗</w:t>
      </w:r>
      <w:r>
        <w:rPr>
          <w:rFonts w:ascii="Times New Roman" w:hAnsi="Times New Roman" w:eastAsia="仿宋_GB2312" w:cs="仿宋_GB2312"/>
          <w:sz w:val="30"/>
          <w:szCs w:val="30"/>
        </w:rPr>
        <w:t>补助</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7.卫生健康支出（类）行政事业单位医疗（款）其他行政事业单位医疗支出（项）年初预算为68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103.42元，完成年初预算的60.45%，决算数小于年初预算数的主要原因是厉行节约、严控支出。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8.债务付息支出（类）地方政府一般债务付息支出（款）地方政府一般债券付息支出（项）年初预算为584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元，支出决算为584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元，完成年初预算的100%。决算数等于年初预算数的主要原因是按照预算严控支出。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天津市社会主义学院（天津市中华文化学院）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16,491,386.53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年度相比增加750,980.50元，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新招录三名事业编教师。</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13,212,001.98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3,279,384.55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办公费、水费、电费、邮电费、取暖费、物业管理费、差旅费、维修(护)费、培训费、劳务费、工会经费、公务用车运行维护费、其他交通费用、税金及附加费用、其他商品和服务支出、办公设备购置。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天津市社会主义学院2023年度无政府性基金预算财政拨款收入、支出和结转结余。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天津市社会主义学院2023年度无国有资本经营预算财政拨款收入、支出和结转结余。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44,000.00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5,920.00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38,080.00</w:t>
      </w:r>
      <w:r>
        <w:rPr>
          <w:rFonts w:hint="eastAsia" w:ascii="Times New Roman" w:hAnsi="Times New Roman" w:eastAsia="仿宋_GB2312" w:cs="仿宋_GB2312"/>
          <w:kern w:val="0"/>
          <w:sz w:val="30"/>
          <w:szCs w:val="30"/>
        </w:rPr>
        <w:t>元，完成预算的13.45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1,878.00元，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46.46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我单位无出国境任务安排，该项资金无支出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公务用车维护运行费较去年减少42元，本年度有2次公务接待共计开支1920元，去年无公务接待开支，合计较去年决算增加1878元。</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38,000.00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38,000.00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42.00元，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w:t>
      </w:r>
      <w:r>
        <w:rPr>
          <w:rFonts w:hint="eastAsia" w:ascii="Times New Roman" w:hAnsi="Times New Roman" w:eastAsia="仿宋_GB2312" w:cs="仿宋_GB2312"/>
          <w:sz w:val="30"/>
          <w:szCs w:val="30"/>
          <w:lang w:eastAsia="zh-CN"/>
        </w:rPr>
        <w:t>购置及</w:t>
      </w:r>
      <w:r>
        <w:rPr>
          <w:rFonts w:hint="eastAsia" w:ascii="Times New Roman" w:hAnsi="Times New Roman" w:eastAsia="仿宋_GB2312" w:cs="仿宋_GB2312"/>
          <w:sz w:val="30"/>
          <w:szCs w:val="30"/>
        </w:rPr>
        <w:t>运维支出，严格按照预算执行。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42.00元，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1,920.00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80.00</w:t>
      </w:r>
      <w:r>
        <w:rPr>
          <w:rFonts w:hint="eastAsia" w:ascii="Times New Roman" w:hAnsi="Times New Roman" w:eastAsia="仿宋_GB2312" w:cs="仿宋_GB2312"/>
          <w:kern w:val="0"/>
          <w:sz w:val="30"/>
          <w:szCs w:val="30"/>
        </w:rPr>
        <w:t>元，完成预算的96.0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1,920.00元，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sz w:val="30"/>
          <w:szCs w:val="30"/>
          <w:lang w:eastAsia="zh-CN"/>
        </w:rPr>
        <w:t>公务接待费支出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lang w:eastAsia="zh-CN"/>
        </w:rPr>
        <w:t>；</w:t>
      </w:r>
      <w:bookmarkStart w:id="0" w:name="_GoBack"/>
      <w:bookmarkEnd w:id="0"/>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w:t>
      </w:r>
      <w:r>
        <w:rPr>
          <w:rFonts w:ascii="Times New Roman" w:hAnsi="Times New Roman" w:eastAsia="仿宋_GB2312" w:cs="仿宋_GB2312"/>
          <w:sz w:val="30"/>
          <w:szCs w:val="30"/>
        </w:rPr>
        <w:t>接待来访单位增加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11</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天津市社会主义学院（天津市中华文化学院）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3,279,384.55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年增加103,119.99元，增长3.25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本年度新招录三名事业编教师。</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天津市社会主义学院（天津市中华文化学院）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2,447,716.25</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44,400.00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2,403,316.25</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天津市社会主义学院（天津市中华文化学院）2023年无国有资产使用占有情况。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根据预算绩效管理要求，天津市社会主义学院（天津市中华文化学院）202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年度已对6个市级项目开展绩效自评，涉及金额2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568.00元，自评结果已随部门决算一并公开。本部门202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天津市社会主义学院不属于乡、镇、街级单位，不涉及公开2023年度无教育、医疗卫生、社会保障和就业、住房保障、涉农补贴等民生支出情况。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3080B"/>
    <w:rsid w:val="004A482F"/>
    <w:rsid w:val="004F39BF"/>
    <w:rsid w:val="005062D7"/>
    <w:rsid w:val="005175E6"/>
    <w:rsid w:val="00525157"/>
    <w:rsid w:val="005349A2"/>
    <w:rsid w:val="00575537"/>
    <w:rsid w:val="005D1367"/>
    <w:rsid w:val="005D3F56"/>
    <w:rsid w:val="005E4C95"/>
    <w:rsid w:val="00654D17"/>
    <w:rsid w:val="006623EC"/>
    <w:rsid w:val="006A094D"/>
    <w:rsid w:val="006D2409"/>
    <w:rsid w:val="006E65DB"/>
    <w:rsid w:val="00776FF3"/>
    <w:rsid w:val="0078156E"/>
    <w:rsid w:val="00786E74"/>
    <w:rsid w:val="007D1285"/>
    <w:rsid w:val="007E49E1"/>
    <w:rsid w:val="007F6DA7"/>
    <w:rsid w:val="0080488C"/>
    <w:rsid w:val="008174D5"/>
    <w:rsid w:val="00856DAE"/>
    <w:rsid w:val="00885126"/>
    <w:rsid w:val="0089698B"/>
    <w:rsid w:val="008D48A9"/>
    <w:rsid w:val="00941A30"/>
    <w:rsid w:val="00977DCC"/>
    <w:rsid w:val="009820CF"/>
    <w:rsid w:val="00982A8B"/>
    <w:rsid w:val="009A7ED3"/>
    <w:rsid w:val="009D74D7"/>
    <w:rsid w:val="00A57AE7"/>
    <w:rsid w:val="00AF71AE"/>
    <w:rsid w:val="00B2523F"/>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07F96"/>
    <w:rsid w:val="00F3702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E1419E"/>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B12FC2"/>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13729B"/>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904</Words>
  <Characters>5154</Characters>
  <Lines>42</Lines>
  <Paragraphs>12</Paragraphs>
  <TotalTime>4</TotalTime>
  <ScaleCrop>false</ScaleCrop>
  <LinksUpToDate>false</LinksUpToDate>
  <CharactersWithSpaces>6046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2024-08-06T01:20:00Z</dcterms:created>
  <dc:creator>office</dc:creator>
  <cp:lastModifiedBy>Dell</cp:lastModifiedBy>
  <dcterms:modified xsi:type="dcterms:W3CDTF">2024-08-16T06:35:54Z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