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天津市法学会</w:t>
      </w: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2023年度部门决算</w:t>
      </w: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pPr>
        <w:autoSpaceDE w:val="0"/>
        <w:autoSpaceDN w:val="0"/>
        <w:adjustRightInd w:val="0"/>
        <w:spacing w:line="600" w:lineRule="exact"/>
        <w:jc w:val="left"/>
        <w:rPr>
          <w:rFonts w:ascii="Times New Roman" w:hAnsi="Times New Roman" w:eastAsia="黑体" w:cs="黑体"/>
          <w:kern w:val="0"/>
          <w:sz w:val="30"/>
          <w:szCs w:val="30"/>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lang w:val="en"/>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lang w:val="en"/>
        </w:rPr>
      </w:pPr>
      <w:r>
        <w:rPr>
          <w:rFonts w:hint="eastAsia" w:ascii="Times New Roman" w:hAnsi="Times New Roman" w:eastAsia="方正小标宋简体" w:cs="方正小标宋简体"/>
          <w:kern w:val="0"/>
          <w:sz w:val="30"/>
          <w:szCs w:val="30"/>
          <w:lang w:val="en"/>
        </w:rPr>
        <w:t>第四部分</w:t>
      </w:r>
      <w:r>
        <w:rPr>
          <w:rFonts w:hint="eastAsia" w:ascii="Times New Roman" w:hAnsi="Times New Roman" w:eastAsia="方正小标宋简体" w:cs="方正小标宋简体"/>
          <w:kern w:val="0"/>
          <w:sz w:val="30"/>
          <w:szCs w:val="30"/>
        </w:rPr>
        <w:t xml:space="preserve">  </w:t>
      </w:r>
      <w:r>
        <w:rPr>
          <w:rFonts w:hint="eastAsia" w:ascii="Times New Roman" w:hAnsi="Times New Roman" w:eastAsia="方正小标宋简体" w:cs="方正小标宋简体"/>
          <w:kern w:val="0"/>
          <w:sz w:val="30"/>
          <w:szCs w:val="30"/>
          <w:lang w:val="en"/>
        </w:rPr>
        <w:t>名词解释</w:t>
      </w:r>
    </w:p>
    <w:p>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 xml:space="preserve">1、以习近平新时代中国特色社会主义思想为指导，坚持党的领导，坚决贯彻落实党的路线方针政策和规章制度，增强“四个意识”，坚定“四个自信”，做到“两个维护”，认真贯彻落实党中央和市委决策部署要求。 </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2、组织全市法学法律工作者学习和贯彻党的基本理论、基本路线、基本方略，认真学习贯彻习近平法治思想，学习宪法法律和党内法规，不断提高政治素质、法律素质和业务素质。 </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3、落实意识形态工作责任制，履行维护法学领域意识形态安全的重要职责，加强对法学会各类论坛、年会、报告会、研讨会、讲座等活动及主办的网站、报刊等意识形态阵地建设和管理。 </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4、引领、繁荣本市法学研究，推进法学理论创新、法律制度创新和法治文化创新，促进法学研究成果的推广和应用，为社会主义民主法治建设提供理论支持和智力服务。 </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5、组织本市法学法律工作者参加政治协商、科学决策和民主监督，对改革开放、法治中国和法治天津建设中的重大理论问题和实践问题进行调查研究，开展学术研讨，总结新经验，反应新情况，研究新问题，提出对策与建议。 </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6、组织本市法学法律工作者参与国家和地方立法规划的研究以及法律、法规、法律解释等的咨询、论证、草拟、修改等工作；参与共建共治共享社会治理，开展多种形式的法律服务，参与立法、执法、司法改革、法治政府建设、法治经济和法治社会建设等评估工作。 </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7、组织评选和表彰优秀法学法律人才和优秀法学研究成果等活动，营造尊重人才、鼓励创新的良好环境。 </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8、参与法治宣传，主管主办本会报刊、网站和新媒体平台，编辑出版法学法律图书、资料；开展对外法学交流与合作。 </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9、参与法学教育，培养法治人才；发挥人才、智力优势，开展多种形式的咨询、培训和法律服务，发挥人才库思想库和智库的积极作用。 </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10、履行主管法学社会团体业务主管单位职责，做好法学社会团体的管理、监督、服务和业务指导工作；指导协调学科研究会和区法学会工作。 </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11、做好会员发展服务管理工作，反映会员和本市法学界、法律界的意见和要求，维护会员的合法权益。 </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12、完成市委、市政府和市委政法委交办的其他任务。</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天津市法学会内设3个职能处室。纳入天津市法学会2023年度部门决算编制范围的单位包括：</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1.天津市法学会(本级)</w:t>
      </w:r>
    </w:p>
    <w:p>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pPr>
        <w:autoSpaceDE w:val="0"/>
        <w:autoSpaceDN w:val="0"/>
        <w:adjustRightInd w:val="0"/>
        <w:spacing w:line="800" w:lineRule="exact"/>
        <w:jc w:val="left"/>
        <w:rPr>
          <w:rFonts w:ascii="Times New Roman" w:hAnsi="Times New Roman" w:eastAsia="楷体" w:cs="楷体"/>
          <w:kern w:val="0"/>
          <w:sz w:val="30"/>
          <w:szCs w:val="30"/>
        </w:rPr>
      </w:pPr>
    </w:p>
    <w:p>
      <w:pPr>
        <w:keepNext/>
        <w:keepLines/>
        <w:autoSpaceDE w:val="0"/>
        <w:autoSpaceDN w:val="0"/>
        <w:adjustRightInd w:val="0"/>
        <w:spacing w:line="800" w:lineRule="exact"/>
        <w:ind w:firstLine="600"/>
        <w:jc w:val="left"/>
        <w:outlineLvl w:val="1"/>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kern w:val="0"/>
          <w:sz w:val="30"/>
          <w:szCs w:val="30"/>
        </w:rPr>
        <w:t>十二、关于空表的说明</w:t>
      </w:r>
    </w:p>
    <w:p>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1.天津市法学会2023年度政府性基金预算财政拨款收入支出决算表为空表。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2.天津市法学会2023年度国有资本经营预算财政拨款收入支出决算表为空表。</w:t>
      </w:r>
    </w:p>
    <w:p>
      <w:pPr>
        <w:widowControl/>
        <w:jc w:val="left"/>
        <w:rPr>
          <w:rFonts w:hint="eastAsia" w:ascii="Times New Roman" w:hAnsi="Times New Roman" w:eastAsia="仿宋_GB2312" w:cs="仿宋_GB2312"/>
          <w:sz w:val="30"/>
          <w:szCs w:val="30"/>
        </w:rPr>
      </w:pPr>
      <w:r>
        <w:rPr>
          <w:rFonts w:ascii="Times New Roman" w:hAnsi="Times New Roman" w:eastAsia="仿宋_GB2312" w:cs="仿宋_GB2312"/>
          <w:sz w:val="30"/>
          <w:szCs w:val="30"/>
        </w:rPr>
        <w:br w:type="page"/>
      </w: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天津市法学会2023年度收入、支出决算总计</w:t>
      </w:r>
      <w:r>
        <w:rPr>
          <w:rFonts w:hint="eastAsia" w:ascii="Times New Roman" w:hAnsi="Times New Roman" w:eastAsia="仿宋_GB2312" w:cs="仿宋_GB2312"/>
          <w:sz w:val="30"/>
          <w:szCs w:val="30"/>
        </w:rPr>
        <w:t>5,994,489.39元，与2022年度相比，收、支总计各增加107,590.80元，增长1.83%，</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：社保基数计算标准调整，人员经费增加。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天津市法学会</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5,985,189.39</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年度相比增加98,586.58元，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：社保基数计算标准调整，人员经费增加。</w:t>
      </w:r>
    </w:p>
    <w:p>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5,985,165.80</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100.00</w:t>
      </w:r>
      <w:r>
        <w:rPr>
          <w:rFonts w:hint="eastAsia" w:ascii="Times New Roman" w:hAnsi="Times New Roman" w:eastAsia="宋体" w:cs="Times New Roman"/>
          <w:sz w:val="30"/>
          <w:szCs w:val="30"/>
        </w:rPr>
        <w:t>%；</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23.59元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0.00%。</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天津市法学会</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年度本年支出合计5,987,665.80元，与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年度相比增加110,211.47元，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社保基数计算标准调整，人员经费增加。</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4,856,138.56元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占81.10%；</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1,131,527.24元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占18.90%。</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天津市法学会</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5,994,465.80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年度相比，财政拨款收、支总计各增加107,711.47元，增长1.83</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社保基数计算标准调整，人员经费增加。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天津市法学会2023年度部门决算一般公共预算财政拨款支出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计5,987,665.80元，占本年支出合计的100.00%，与2022年度相比，一般公共预算财政拨款支出增加110,211.47元，增长1.88%，</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：社保基数计算标准调整，人员经费增加。</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5,987,665.80</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一般公共服务支出5,210,871.97元，占87.03%，社会保障和就业支出517,527.95元，占8.64%，卫生健康支出259,265.88元，占4.33%。</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5,973,000.00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5,987,665.80</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100.25%</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1.一般公共服务支出（类）群众团体事务（款）行政运行（项）年初预算为4,075,000元，支出决算为4,079,344.73元，完成年初预算的100.11%，决算数大于年初预算数的主要原因是本年有追加增人增支经费。</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一般公共服务支出（类）群众团体事务（款）一般行政管理事务（项）年初预算为1,131,000元，支出决算为1,131,527.24元，完成年初预算的100.05%，决算数大于年初预算数的主要原因是2022年年末代扣专家劳务费个人所得税9,300元，应于2023年1月申报并缴纳；2023年年末代扣专家劳务费个人所得税6,800元，应于2024年1月申报并缴纳。</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社会保障和就业支出（类）行政事业单位养老支出（款）机关事业单位基本养老保险缴费支出（项）年初预算为336,000元，支出决算为349,159.11元，完成年初预算的103.92%，决算数大于年初预算数的主要原因是社保基数计算标准调整，人员经费增加。</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4.社会保障和就业支出（类）行政事业单位养老支出（款）机关事业单位职业年金缴费支出（项）年初预算为168,000元，支出决算为168,368.84元，完成年初预算的100.22%，决算数大于年初预算数的主要原因是社保基数计算标准调整，人员经费增加。</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5.卫生健康支出（类）行政事业单位医疗（款）行政单位医疗（项）年初预算为221,000元，支出决算为216,791.96元，完成年初预算的98.10%，决算数小于年初预算数的主要原因是社保基数计算标准调整，据实缴纳。</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6.卫生健康支出（类）行政事业单位医疗（款）公务员医疗补助（项）年初预算为42,000元，支出决算为42,473.92元，完成年初预算的101.13%，决算数大于年初预算数的主要原因是社保基数计算标准调整，人员经费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天津市法学会</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4,856,138.56</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年度相比增加332,044.12元，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社保基数计算标准调整，人员经费增加。</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4,252,013.50</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基本工资、津贴补贴、奖金、机关事业单位基本养老保险缴费、职业年金缴费、职工基本医疗保险缴费、公务员医疗补助缴费、其他社会保障缴费、住房公积金、其他工资福利支出、退休费、奖励金；</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604,125.06</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办公费、手续费、水费、电费、邮电费、取暖费、差旅费、维修(护)费、会议费、公务接待费、委托业务费、工会经费、福利费、公务用车运行维护费、其他交通费用、税金及附加费用、办公设备购置。</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天津市法学会2023年度无政府性基金预算财政拨款收入、支出和结转结余。</w:t>
      </w:r>
      <w:r>
        <w:rPr>
          <w:rFonts w:hint="eastAsia" w:ascii="Times New Roman" w:hAnsi="Times New Roman" w:eastAsia="仿宋_GB2312" w:cs="仿宋_GB2312"/>
          <w:sz w:val="30"/>
          <w:szCs w:val="30"/>
        </w:rPr>
        <w:tab/>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天津市法学会2023年度无国有资本经营预算财政拨款收入、支出和结转结余。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15,000.00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14,920.23</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79.77</w:t>
      </w:r>
      <w:r>
        <w:rPr>
          <w:rFonts w:hint="eastAsia" w:ascii="Times New Roman" w:hAnsi="Times New Roman" w:eastAsia="仿宋_GB2312" w:cs="仿宋_GB2312"/>
          <w:kern w:val="0"/>
          <w:sz w:val="30"/>
          <w:szCs w:val="30"/>
        </w:rPr>
        <w:t>元，完成预算的99.47</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10,013.97元，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204.11</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厉行节约，压减支出，合理安排三公经费支出</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相比2022年落实疫情防控要求，2023年恢复正常公务接待活动。</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的主要原因是：本年度未用财政拨款经费列支因公出国（境）费</w:t>
      </w:r>
      <w:r>
        <w:rPr>
          <w:rFonts w:hint="eastAsia" w:ascii="Times New Roman" w:hAnsi="Times New Roman" w:eastAsia="仿宋_GB2312" w:cs="仿宋_GB2312"/>
          <w:sz w:val="30"/>
          <w:szCs w:val="30"/>
        </w:rPr>
        <w:t>。</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5,000.00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4,925.23</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74.77</w:t>
      </w:r>
      <w:r>
        <w:rPr>
          <w:rFonts w:hint="eastAsia" w:ascii="Times New Roman" w:hAnsi="Times New Roman" w:eastAsia="仿宋_GB2312" w:cs="仿宋_GB2312"/>
          <w:kern w:val="0"/>
          <w:sz w:val="30"/>
          <w:szCs w:val="30"/>
        </w:rPr>
        <w:t>元，完成预算的98.5</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18.97元，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0.39</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厉行节约，压减支出，合理安排公务用车购置及运行维护费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正常公务用车运行维护。</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5,000.00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4,925.23</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74.77</w:t>
      </w:r>
      <w:r>
        <w:rPr>
          <w:rFonts w:hint="eastAsia" w:ascii="Times New Roman" w:hAnsi="Times New Roman" w:eastAsia="仿宋_GB2312" w:cs="仿宋_GB2312"/>
          <w:kern w:val="0"/>
          <w:sz w:val="30"/>
          <w:szCs w:val="30"/>
        </w:rPr>
        <w:t>元，完成预算的98.5</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18.97元，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0.39</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厉行节约，压减支出，合理安排公务用车运行维护费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正常公务用车运行维护。</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1</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的主要原因是：本年度未用财政拨款经费列支公务用车购置费</w:t>
      </w:r>
      <w:r>
        <w:rPr>
          <w:rFonts w:hint="eastAsia" w:ascii="Times New Roman" w:hAnsi="Times New Roman" w:eastAsia="仿宋_GB2312" w:cs="仿宋_GB2312"/>
          <w:sz w:val="30"/>
          <w:szCs w:val="30"/>
        </w:rPr>
        <w:t>。</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10,000.00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9,995.00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5.00</w:t>
      </w:r>
      <w:r>
        <w:rPr>
          <w:rFonts w:hint="eastAsia" w:ascii="Times New Roman" w:hAnsi="Times New Roman" w:eastAsia="仿宋_GB2312" w:cs="仿宋_GB2312"/>
          <w:kern w:val="0"/>
          <w:sz w:val="30"/>
          <w:szCs w:val="30"/>
        </w:rPr>
        <w:t>元，完成预算的99.95</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9,995.00元，</w:t>
      </w:r>
      <w:r>
        <w:rPr>
          <w:rFonts w:hint="eastAsia" w:ascii="Times New Roman" w:hAnsi="Times New Roman" w:eastAsia="仿宋_GB2312" w:cs="仿宋_GB2312"/>
          <w:sz w:val="30"/>
          <w:szCs w:val="30"/>
        </w:rPr>
        <w:t>增长10</w:t>
      </w:r>
      <w:r>
        <w:rPr>
          <w:rFonts w:hint="eastAsia" w:ascii="Times New Roman" w:hAnsi="Times New Roman" w:eastAsia="仿宋_GB2312" w:cs="仿宋_GB2312"/>
          <w:kern w:val="0"/>
          <w:sz w:val="30"/>
          <w:szCs w:val="30"/>
        </w:rPr>
        <w:t>0.00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预算数的主要原因是：合理安排公务</w:t>
      </w:r>
      <w:r>
        <w:rPr>
          <w:rFonts w:hint="eastAsia" w:ascii="Times New Roman" w:hAnsi="Times New Roman" w:eastAsia="仿宋_GB2312" w:cs="仿宋_GB2312"/>
          <w:kern w:val="0"/>
          <w:sz w:val="30"/>
          <w:szCs w:val="30"/>
          <w:lang w:eastAsia="zh-CN"/>
        </w:rPr>
        <w:t>接待费支出</w:t>
      </w:r>
      <w:r>
        <w:rPr>
          <w:rFonts w:hint="eastAsia" w:ascii="Times New Roman" w:hAnsi="Times New Roman" w:eastAsia="仿宋_GB2312" w:cs="仿宋_GB2312"/>
          <w:kern w:val="0"/>
          <w:sz w:val="30"/>
          <w:szCs w:val="30"/>
        </w:rPr>
        <w:t>，严格按照预算执行；决算数较上年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比2022年落实疫情防控要求，2023年恢复正常公务接待活动。</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3</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22</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pPr>
        <w:autoSpaceDE w:val="0"/>
        <w:autoSpaceDN w:val="0"/>
        <w:adjustRightInd w:val="0"/>
        <w:spacing w:line="580" w:lineRule="exact"/>
        <w:ind w:firstLine="600"/>
        <w:jc w:val="left"/>
        <w:rPr>
          <w:rFonts w:hint="eastAsia"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rPr>
        <w:t>天津市法学会</w:t>
      </w:r>
      <w:r>
        <w:rPr>
          <w:rFonts w:hint="eastAsia" w:ascii="Times New Roman" w:hAnsi="Times New Roman" w:eastAsia="宋体" w:cs="宋体"/>
          <w:kern w:val="0"/>
          <w:sz w:val="30"/>
          <w:szCs w:val="30"/>
        </w:rPr>
        <w:t>2023</w:t>
      </w:r>
      <w:r>
        <w:rPr>
          <w:rFonts w:hint="eastAsia" w:ascii="Times New Roman" w:hAnsi="Times New Roman" w:eastAsia="仿宋_GB2312" w:cs="仿宋_GB2312"/>
          <w:kern w:val="0"/>
          <w:sz w:val="30"/>
          <w:szCs w:val="30"/>
        </w:rPr>
        <w:t>年度机关运行经费决算数</w:t>
      </w:r>
      <w:r>
        <w:rPr>
          <w:rFonts w:hint="eastAsia" w:ascii="Times New Roman" w:hAnsi="Times New Roman" w:eastAsia="仿宋_GB2312" w:cs="Times New Roman"/>
          <w:kern w:val="0"/>
          <w:sz w:val="30"/>
          <w:szCs w:val="30"/>
        </w:rPr>
        <w:t>604,125.06</w:t>
      </w:r>
      <w:r>
        <w:rPr>
          <w:rFonts w:hint="eastAsia" w:ascii="Times New Roman" w:hAnsi="Times New Roman" w:eastAsia="仿宋_GB2312" w:cs="仿宋_GB2312"/>
          <w:kern w:val="0"/>
          <w:sz w:val="30"/>
          <w:szCs w:val="30"/>
        </w:rPr>
        <w:t>元，比</w:t>
      </w:r>
      <w:r>
        <w:rPr>
          <w:rFonts w:hint="eastAsia" w:ascii="Times New Roman" w:hAnsi="Times New Roman" w:eastAsia="仿宋_GB2312" w:cs="Times New Roman"/>
          <w:kern w:val="0"/>
          <w:sz w:val="30"/>
          <w:szCs w:val="30"/>
        </w:rPr>
        <w:t>2022</w:t>
      </w:r>
      <w:r>
        <w:rPr>
          <w:rFonts w:hint="eastAsia" w:ascii="Times New Roman" w:hAnsi="Times New Roman" w:eastAsia="仿宋_GB2312" w:cs="仿宋_GB2312"/>
          <w:kern w:val="0"/>
          <w:sz w:val="30"/>
          <w:szCs w:val="30"/>
        </w:rPr>
        <w:t>年增加60,629.40元，增长11.16</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。主要原因是：</w:t>
      </w:r>
      <w:r>
        <w:rPr>
          <w:rFonts w:hint="eastAsia" w:ascii="Times New Roman" w:hAnsi="Times New Roman" w:eastAsia="仿宋_GB2312" w:cs="仿宋_GB2312"/>
          <w:sz w:val="30"/>
          <w:szCs w:val="30"/>
        </w:rPr>
        <w:t>相比2022年落实疫情防控要求，2023年恢复正常公务接待活动。</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rPr>
      </w:pPr>
      <w:r>
        <w:rPr>
          <w:rFonts w:hint="eastAsia" w:ascii="Times New Roman" w:hAnsi="Times New Roman" w:eastAsia="仿宋_GB2312" w:cs="仿宋_GB2312"/>
          <w:color w:val="000000"/>
          <w:kern w:val="0"/>
          <w:sz w:val="30"/>
          <w:szCs w:val="30"/>
        </w:rPr>
        <w:t>天津市法学会</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33,882.00</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33,882.00</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0.00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0.00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0.00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天津市法学会2023年度无国有资产占有使用情况。</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根据预算绩效管理要求，天津市法学会2023年度已对1个市级项目开展绩效自评，涉及金额1,131,527.24元，自评结果已随部门决算一并公开。本部门2023年度未开展部门评价。</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天津市法学会不属于乡、镇、街级单位，不涉及公开2023年度教育、医疗卫生、社会保障和就业、住房保障、涉农补贴等民生支出情况。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bookmarkStart w:id="0" w:name="_GoBack"/>
      <w:bookmarkEnd w:id="0"/>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w:t>
      </w:r>
      <w:r>
        <w:rPr>
          <w:rFonts w:hint="eastAsia" w:ascii="Times New Roman" w:hAnsi="Times New Roman" w:eastAsia="方正小标宋简体" w:cs="方正小标宋简体"/>
          <w:kern w:val="44"/>
          <w:sz w:val="44"/>
          <w:szCs w:val="44"/>
          <w:lang w:val="en-US" w:eastAsia="zh-CN"/>
        </w:rPr>
        <w:t xml:space="preserve"> </w:t>
      </w:r>
      <w:r>
        <w:rPr>
          <w:rFonts w:hint="eastAsia" w:ascii="Times New Roman" w:hAnsi="Times New Roman" w:eastAsia="方正小标宋简体" w:cs="方正小标宋简体"/>
          <w:kern w:val="44"/>
          <w:sz w:val="44"/>
          <w:szCs w:val="44"/>
        </w:rPr>
        <w:t>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ZDdjZmNhMDU3OGRjODI0Y2FhODMxNDQzMzM1NjMifQ=="/>
  </w:docVars>
  <w:rsids>
    <w:rsidRoot w:val="006A094D"/>
    <w:rsid w:val="00013A12"/>
    <w:rsid w:val="0002687D"/>
    <w:rsid w:val="00047C6F"/>
    <w:rsid w:val="000528EE"/>
    <w:rsid w:val="00055676"/>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3C6E0C"/>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B006A"/>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33F48B8"/>
    <w:rsid w:val="354D7E20"/>
    <w:rsid w:val="35747E49"/>
    <w:rsid w:val="35823AFA"/>
    <w:rsid w:val="358C1096"/>
    <w:rsid w:val="35B6328D"/>
    <w:rsid w:val="35F44AE6"/>
    <w:rsid w:val="36144696"/>
    <w:rsid w:val="36580FD3"/>
    <w:rsid w:val="37447342"/>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autoRedefine/>
    <w:qFormat/>
    <w:uiPriority w:val="99"/>
    <w:rPr>
      <w:rFonts w:ascii="方正小标宋简体" w:eastAsia="方正小标宋简体"/>
      <w:kern w:val="0"/>
      <w:sz w:val="24"/>
      <w:szCs w:val="24"/>
    </w:rPr>
  </w:style>
  <w:style w:type="character" w:customStyle="1" w:styleId="10">
    <w:name w:val="标题 2 Char"/>
    <w:basedOn w:val="8"/>
    <w:link w:val="3"/>
    <w:autoRedefine/>
    <w:qFormat/>
    <w:uiPriority w:val="99"/>
    <w:rPr>
      <w:rFonts w:ascii="方正小标宋简体" w:eastAsia="方正小标宋简体"/>
      <w:kern w:val="0"/>
      <w:sz w:val="24"/>
      <w:szCs w:val="24"/>
    </w:rPr>
  </w:style>
  <w:style w:type="character" w:customStyle="1" w:styleId="11">
    <w:name w:val="页眉 Char"/>
    <w:basedOn w:val="8"/>
    <w:link w:val="6"/>
    <w:qFormat/>
    <w:uiPriority w:val="99"/>
    <w:rPr>
      <w:sz w:val="18"/>
      <w:szCs w:val="18"/>
    </w:rPr>
  </w:style>
  <w:style w:type="character" w:customStyle="1" w:styleId="12">
    <w:name w:val="页脚 Char"/>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911</Words>
  <Characters>5196</Characters>
  <Lines>43</Lines>
  <Paragraphs>12</Paragraphs>
  <TotalTime>5</TotalTime>
  <ScaleCrop>false</ScaleCrop>
  <LinksUpToDate>false</LinksUpToDate>
  <CharactersWithSpaces>6095</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2024-08-07T09:59:00Z</dcterms:created>
  <dc:creator>office</dc:creator>
  <cp:lastModifiedBy>Dell</cp:lastModifiedBy>
  <dcterms:modified xsi:type="dcterms:W3CDTF">2024-08-27T05:54:06Z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A44E0A178634409BBBA50D5636087390_13</vt:lpwstr>
  </property>
</Properties>
</file>