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天津市黄埔军校同学会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黄埔军校同学会是由在津黄埔同学及其后代组成的爱国群众团体。在市委统战部的领导下，团结、带领广大黄埔同学，全面贯彻党在新时期的统一战线理论和党的“和平统一，一国两制”方针，充分发挥黄埔同学在对台工作中的特殊优势，增进海外黄埔同学对祖国大陆的了解，以两岸关系和平发展为主要工作内容和任务，为建设新天津和祖国和平统一大业做出贡献。</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天津市黄埔军校同学会为市管正局级单位内设内设一室两部个办公室（人事部）、联络部、宣传调研部。纳入天津市黄埔军校同学会2023年度部门决算编制范围的单位包括：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天津市黄埔军校同学会本级。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1、天津市黄埔军校同学会2023年度政府性基金预算财政拨款收入支出决算表为空表。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2、天津市黄埔军校同学会2023年度国有资本经营预算财政拨款收入支出决算表为空表。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天津市黄埔军校同学会2023年度收入、支出决算总计</w:t>
      </w:r>
      <w:r>
        <w:rPr>
          <w:rFonts w:hint="eastAsia" w:ascii="Times New Roman" w:hAnsi="Times New Roman" w:eastAsia="仿宋_GB2312" w:cs="仿宋_GB2312"/>
          <w:sz w:val="30"/>
          <w:szCs w:val="30"/>
          <w:highlight w:val="none"/>
          <w:lang w:eastAsia="zh-CN"/>
        </w:rPr>
        <w:t>3,232,938.62元，与2022年度相比，收、支总计各增加278,779.32元，增长9.44%，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：人员经费及项目经费增加。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天津市黄埔军校同学会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3,232,291.26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增加319,253.15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人员经费及项目经费增加。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3,232,157.85</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133.41元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天津市黄埔军校同学会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3,231,123.21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318,543.45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人员经费支出及项目经费支出增加。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2,846,534.68元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88.1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384,588.53元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占11.9%。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天津市黄埔军校同学会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3,232,805.21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279,104.26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9.45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人员经费及项目经费增加。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天津市黄埔军校同学会2023年度部门决算一般公共预算财政拨款支出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计3,231,123.21元，占本年支出合计的100.0%，与2022年度相比，一般公共预算财政拨款支出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318,543.45元，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10.94%，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：人员经费及项目经费增加。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3,231,123.21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154.58元，占86.35%；社会保障和就业支出291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000元，占9.01%；卫生健康支出149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968.63元，占4.64%。</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3,169,000.00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3,231,123.21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101.96%</w:t>
      </w:r>
      <w:r>
        <w:rPr>
          <w:rFonts w:hint="eastAsia" w:ascii="Times New Roman" w:hAnsi="Times New Roman" w:eastAsia="仿宋_GB2312" w:cs="仿宋_GB2312"/>
          <w:kern w:val="0"/>
          <w:sz w:val="30"/>
          <w:szCs w:val="30"/>
          <w:highlight w:val="none"/>
        </w:rPr>
        <w:t>。其中：</w:t>
      </w:r>
    </w:p>
    <w:p>
      <w:pPr>
        <w:numPr>
          <w:numId w:val="0"/>
        </w:numPr>
        <w:spacing w:beforeLines="0" w:afterLines="0" w:line="600" w:lineRule="exact"/>
        <w:ind w:firstLine="600" w:firstLineChars="2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1.</w:t>
      </w:r>
      <w:r>
        <w:rPr>
          <w:rFonts w:hint="eastAsia" w:ascii="仿宋_GB2312" w:hAnsi="仿宋_GB2312" w:eastAsia="仿宋_GB2312"/>
          <w:sz w:val="30"/>
          <w:szCs w:val="24"/>
          <w:lang w:val="en-US"/>
        </w:rPr>
        <w:t>一般公共服务支出(类)群众团体事务(款)行政运行(项)年初预算为2,297,000.00元，支出决算为2,405,566.05元，完成年初预算的104.73%，决算数大于年初预算数的主要原因是</w:t>
      </w:r>
      <w:r>
        <w:rPr>
          <w:rFonts w:hint="eastAsia" w:ascii="仿宋_GB2312" w:hAnsi="仿宋_GB2312" w:eastAsia="仿宋_GB2312"/>
          <w:sz w:val="30"/>
          <w:szCs w:val="24"/>
          <w:lang w:val="en-US" w:eastAsia="zh-CN"/>
        </w:rPr>
        <w:t>年中另拨付绩效奖经费支出</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2.</w:t>
      </w:r>
      <w:r>
        <w:rPr>
          <w:rFonts w:hint="eastAsia" w:ascii="仿宋_GB2312" w:hAnsi="仿宋_GB2312" w:eastAsia="仿宋_GB2312"/>
          <w:sz w:val="30"/>
          <w:szCs w:val="24"/>
          <w:lang w:val="en-US"/>
        </w:rPr>
        <w:t>一般公共服务支出(类)群众团体事务(款)一般行政管理事务(项)年初预算为430,000.00元，支出决算为384,588.53元，完成年初预算的89.44%，决算数小于年初预算数的主要原因是</w:t>
      </w:r>
      <w:r>
        <w:rPr>
          <w:rFonts w:hint="eastAsia" w:ascii="Times New Roman" w:hAnsi="Times New Roman" w:eastAsia="仿宋_GB2312" w:cs="仿宋_GB2312"/>
          <w:sz w:val="30"/>
          <w:szCs w:val="30"/>
          <w:highlight w:val="none"/>
          <w:lang w:eastAsia="zh-CN"/>
        </w:rPr>
        <w:t>根据市财政局要求，</w:t>
      </w:r>
      <w:r>
        <w:rPr>
          <w:rFonts w:hint="eastAsia" w:ascii="Times New Roman" w:hAnsi="Times New Roman" w:eastAsia="仿宋_GB2312" w:cs="仿宋_GB2312"/>
          <w:sz w:val="30"/>
          <w:szCs w:val="30"/>
          <w:highlight w:val="none"/>
          <w:lang w:val="en-US" w:eastAsia="zh-CN"/>
        </w:rPr>
        <w:t>7月将出国（境）经费额度收回，无法按照原计划开展出访活动。</w:t>
      </w:r>
    </w:p>
    <w:p>
      <w:pPr>
        <w:numPr>
          <w:numId w:val="0"/>
        </w:numPr>
        <w:spacing w:beforeLines="0" w:afterLines="0" w:line="600" w:lineRule="exact"/>
        <w:ind w:firstLine="600" w:firstLineChars="200"/>
        <w:rPr>
          <w:rFonts w:hint="eastAsia" w:ascii="仿宋_GB2312" w:hAnsi="仿宋_GB2312" w:eastAsia="仿宋_GB2312"/>
          <w:sz w:val="30"/>
          <w:szCs w:val="24"/>
          <w:lang w:val="en-US" w:eastAsia="zh-CN"/>
        </w:rPr>
      </w:pPr>
      <w:r>
        <w:rPr>
          <w:rFonts w:hint="eastAsia" w:ascii="Times New Roman" w:hAnsi="Times New Roman" w:eastAsia="仿宋_GB2312" w:cs="仿宋_GB2312"/>
          <w:sz w:val="30"/>
          <w:szCs w:val="30"/>
          <w:highlight w:val="none"/>
          <w:lang w:val="en-US" w:eastAsia="zh-CN"/>
        </w:rPr>
        <w:t>3.</w:t>
      </w:r>
      <w:r>
        <w:rPr>
          <w:rFonts w:hint="eastAsia" w:ascii="仿宋_GB2312" w:hAnsi="仿宋_GB2312" w:eastAsia="仿宋_GB2312"/>
          <w:sz w:val="30"/>
          <w:szCs w:val="24"/>
          <w:lang w:val="en-US"/>
        </w:rPr>
        <w:t>社会保障和就业支出(类)行政事业单位养老支出(款)机关事业单位基本养老保险缴费支出(项)年初预算为194,000.00元，支出决算为194,000.00元，完成年初预算的100.00%，决算数等于年初预算数</w:t>
      </w:r>
      <w:r>
        <w:rPr>
          <w:rFonts w:hint="eastAsia" w:ascii="仿宋_GB2312" w:hAnsi="仿宋_GB2312" w:eastAsia="仿宋_GB2312"/>
          <w:sz w:val="30"/>
          <w:szCs w:val="24"/>
          <w:lang w:val="en-US" w:eastAsia="zh-CN"/>
        </w:rPr>
        <w:t>。</w:t>
      </w:r>
    </w:p>
    <w:p>
      <w:pPr>
        <w:numPr>
          <w:numId w:val="0"/>
        </w:numPr>
        <w:spacing w:beforeLines="0" w:afterLines="0" w:line="600" w:lineRule="exact"/>
        <w:ind w:firstLine="600" w:firstLineChars="200"/>
        <w:rPr>
          <w:rFonts w:hint="eastAsia" w:ascii="仿宋_GB2312" w:hAnsi="仿宋_GB2312" w:eastAsia="仿宋_GB2312"/>
          <w:sz w:val="30"/>
          <w:szCs w:val="24"/>
          <w:lang w:val="en-US" w:eastAsia="zh-CN"/>
        </w:rPr>
      </w:pPr>
      <w:r>
        <w:rPr>
          <w:rFonts w:hint="eastAsia" w:ascii="仿宋_GB2312" w:hAnsi="仿宋_GB2312" w:eastAsia="仿宋_GB2312"/>
          <w:sz w:val="30"/>
          <w:szCs w:val="24"/>
          <w:lang w:val="en-US" w:eastAsia="zh-CN"/>
        </w:rPr>
        <w:t>4.</w:t>
      </w:r>
      <w:r>
        <w:rPr>
          <w:rFonts w:hint="eastAsia" w:ascii="仿宋_GB2312" w:hAnsi="仿宋_GB2312" w:eastAsia="仿宋_GB2312"/>
          <w:sz w:val="30"/>
          <w:szCs w:val="24"/>
          <w:lang w:val="en-US"/>
        </w:rPr>
        <w:t>社会保障和就业支出(类)行政事业单位养老支出(款)机关事业单位职业年金缴费支出(项)年初预算为97,000.00元，支出决算为97,000.00元，完成年初预算的100.00%，决算数等于年初预算数</w:t>
      </w:r>
      <w:r>
        <w:rPr>
          <w:rFonts w:hint="eastAsia" w:ascii="仿宋_GB2312" w:hAnsi="仿宋_GB2312" w:eastAsia="仿宋_GB2312"/>
          <w:sz w:val="30"/>
          <w:szCs w:val="24"/>
          <w:lang w:val="en-US" w:eastAsia="zh-CN"/>
        </w:rPr>
        <w:t>。</w:t>
      </w:r>
    </w:p>
    <w:p>
      <w:pPr>
        <w:numPr>
          <w:numId w:val="0"/>
        </w:numPr>
        <w:spacing w:beforeLines="0" w:afterLines="0" w:line="600" w:lineRule="exact"/>
        <w:ind w:firstLine="600" w:firstLineChars="200"/>
        <w:rPr>
          <w:rFonts w:hint="eastAsia" w:ascii="Times New Roman" w:hAnsi="Times New Roman" w:eastAsia="仿宋_GB2312" w:cs="仿宋_GB2312"/>
          <w:sz w:val="30"/>
          <w:szCs w:val="30"/>
          <w:highlight w:val="none"/>
          <w:lang w:eastAsia="zh-CN"/>
        </w:rPr>
      </w:pPr>
      <w:r>
        <w:rPr>
          <w:rFonts w:hint="eastAsia" w:ascii="仿宋_GB2312" w:hAnsi="仿宋_GB2312" w:eastAsia="仿宋_GB2312"/>
          <w:sz w:val="30"/>
          <w:szCs w:val="24"/>
          <w:lang w:val="en-US" w:eastAsia="zh-CN"/>
        </w:rPr>
        <w:t>5.</w:t>
      </w:r>
      <w:r>
        <w:rPr>
          <w:rFonts w:hint="eastAsia" w:ascii="仿宋_GB2312" w:hAnsi="仿宋_GB2312" w:eastAsia="仿宋_GB2312"/>
          <w:sz w:val="30"/>
          <w:szCs w:val="24"/>
          <w:lang w:val="en-US"/>
        </w:rPr>
        <w:t>卫生健康支出(类)行政事业单位医疗(款)行政单位医疗(项)年初预算为127,000.00元，支出决算为125,968.63元，完成年初预算的99.19%，决算数小于年初预算数的主要原因是</w:t>
      </w:r>
      <w:r>
        <w:rPr>
          <w:rFonts w:hint="eastAsia" w:ascii="Times New Roman" w:hAnsi="Times New Roman" w:eastAsia="仿宋_GB2312" w:cs="仿宋_GB2312"/>
          <w:sz w:val="30"/>
          <w:szCs w:val="30"/>
          <w:highlight w:val="none"/>
          <w:lang w:eastAsia="zh-CN"/>
        </w:rPr>
        <w:t>正常缴纳。</w:t>
      </w:r>
    </w:p>
    <w:p>
      <w:pPr>
        <w:numPr>
          <w:numId w:val="0"/>
        </w:numPr>
        <w:spacing w:beforeLines="0" w:afterLines="0" w:line="600" w:lineRule="exact"/>
        <w:ind w:firstLine="600" w:firstLineChars="200"/>
        <w:rPr>
          <w:rFonts w:hint="eastAsia" w:ascii="仿宋_GB2312" w:hAnsi="仿宋_GB2312" w:eastAsia="仿宋_GB2312"/>
          <w:sz w:val="30"/>
          <w:szCs w:val="24"/>
          <w:lang w:val="en-US" w:eastAsia="zh-CN"/>
        </w:rPr>
      </w:pPr>
      <w:r>
        <w:rPr>
          <w:rFonts w:hint="eastAsia" w:ascii="Times New Roman" w:hAnsi="Times New Roman" w:eastAsia="仿宋_GB2312" w:cs="仿宋_GB2312"/>
          <w:sz w:val="30"/>
          <w:szCs w:val="30"/>
          <w:highlight w:val="none"/>
          <w:lang w:val="en-US" w:eastAsia="zh-CN"/>
        </w:rPr>
        <w:t>6.</w:t>
      </w:r>
      <w:r>
        <w:rPr>
          <w:rFonts w:hint="eastAsia" w:ascii="仿宋_GB2312" w:hAnsi="仿宋_GB2312" w:eastAsia="仿宋_GB2312"/>
          <w:sz w:val="30"/>
          <w:szCs w:val="24"/>
          <w:lang w:val="en-US"/>
        </w:rPr>
        <w:t>卫生健康支出(类)行政事业单位医疗(款)公务员医疗补助(项)年初预算为24,000.00元，支出决算为24,000.00元，完成年初预算的100.00%，决算数等于年初预算数</w:t>
      </w:r>
      <w:r>
        <w:rPr>
          <w:rFonts w:hint="eastAsia" w:ascii="仿宋_GB2312" w:hAnsi="仿宋_GB2312" w:eastAsia="仿宋_GB2312"/>
          <w:sz w:val="30"/>
          <w:szCs w:val="24"/>
          <w:lang w:val="en-US"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天津市黄埔军校同学会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2,846,534.68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66,045.08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根据市财政局要求，压减基本支出，收回基本支出中业务费部分。</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2,561,490.00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285,044.68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手续费、邮电费、维修(护)费、公务接待费、工会经费、福利费、公务用车运行维护费、其他交通费用、税金及附加费用、其他商品和服务支出、办公设备购置。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天津市黄埔军校同学会2023年度无政府性基金预算财政拨款收入、支出和结转结余。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天津市黄埔军校同学会2023度无国有资本经营预算财政拨款收入、支出和结转结余。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91,000.00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55,356.90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35,643.10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60.83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36,749.68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197.5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2023年7月，按照有关要求，市财政局将出国（境）经费额度收回统筹使用，因此此款项无法按机关年度计划使用</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疫情结束，两岸交流交往接待活动增加。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4,750.08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2023年7月，按照有关要求，市财政局将出国（境）经费额度收回统筹使用，因此此款项无法按机关年度计划使用</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13,926.90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1,073.10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92.85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69.76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燃油费少量增加。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13,926.90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1,073.10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92.85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69.76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合理安排公务用车使用，严格按照预算执行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燃油费少量增加。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46,000.00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41,430.00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4,570.00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90.07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41,430.00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val="en-US" w:eastAsia="zh-CN"/>
        </w:rPr>
        <w:t>100</w:t>
      </w:r>
      <w:r>
        <w:rPr>
          <w:rFonts w:hint="eastAsia" w:ascii="Times New Roman" w:hAnsi="Times New Roman" w:eastAsia="仿宋_GB2312" w:cs="仿宋_GB2312"/>
          <w:kern w:val="0"/>
          <w:sz w:val="30"/>
          <w:szCs w:val="30"/>
          <w:highlight w:val="none"/>
          <w:lang w:eastAsia="zh-CN"/>
        </w:rPr>
        <w:t>.0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合理安排</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疫情结束，两岸交流交往接待活动增加。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43</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43</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天津市黄埔军校同学会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285,044.68</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267,838.39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48.44</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根据市财政局要求，压减基本支出，收回基本支出中业务费部分。</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天津市黄埔军校同学会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7,042.00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7,042.00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天津市黄埔军校同学会2023年度无国有资产占有使用情况。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yellow"/>
          <w:lang w:val="en-US" w:eastAsia="zh-CN"/>
        </w:rPr>
      </w:pPr>
      <w:r>
        <w:rPr>
          <w:rFonts w:hint="eastAsia" w:ascii="Times New Roman" w:hAnsi="Times New Roman" w:eastAsia="仿宋_GB2312" w:cs="仿宋_GB2312"/>
          <w:sz w:val="30"/>
          <w:szCs w:val="30"/>
          <w:highlight w:val="none"/>
          <w:lang w:eastAsia="zh-CN"/>
        </w:rPr>
        <w:t>根据预算绩效管理要求，天津市黄埔军校同学会2023年度已对2个项目开展绩效自评，涉及金额384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588.53元，自评结果已随部门决算一并公开。本部门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天津市黄埔军校同学会不属于乡、镇、街级单位，不涉及公开2023年度教育、医疗卫生、社会保障和就业、住房保障、涉农补贴等民生支出情况。</w:t>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EB0D0C"/>
    <w:rsid w:val="0FF22FB9"/>
    <w:rsid w:val="118916FB"/>
    <w:rsid w:val="1221675E"/>
    <w:rsid w:val="12C34799"/>
    <w:rsid w:val="12D93FBD"/>
    <w:rsid w:val="13463246"/>
    <w:rsid w:val="142D4C1F"/>
    <w:rsid w:val="15F1161D"/>
    <w:rsid w:val="161D1413"/>
    <w:rsid w:val="1666200B"/>
    <w:rsid w:val="16C5644A"/>
    <w:rsid w:val="16D76A65"/>
    <w:rsid w:val="17C84C4C"/>
    <w:rsid w:val="189559B7"/>
    <w:rsid w:val="1949378C"/>
    <w:rsid w:val="199A3054"/>
    <w:rsid w:val="1A1104E0"/>
    <w:rsid w:val="1A404E9F"/>
    <w:rsid w:val="1AA54268"/>
    <w:rsid w:val="1AD02149"/>
    <w:rsid w:val="1B173F14"/>
    <w:rsid w:val="1B4641B9"/>
    <w:rsid w:val="1B520DB0"/>
    <w:rsid w:val="1B5D5A1E"/>
    <w:rsid w:val="1B7A68EC"/>
    <w:rsid w:val="1CCA277E"/>
    <w:rsid w:val="1DFB572F"/>
    <w:rsid w:val="1EC5396A"/>
    <w:rsid w:val="1EFB0588"/>
    <w:rsid w:val="206C021E"/>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6F0D2D"/>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AD1CD6"/>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C64349"/>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5256B8"/>
    <w:rsid w:val="57833AC4"/>
    <w:rsid w:val="578735B4"/>
    <w:rsid w:val="58C3061C"/>
    <w:rsid w:val="58E93DFA"/>
    <w:rsid w:val="599E4BE5"/>
    <w:rsid w:val="5A1C0F73"/>
    <w:rsid w:val="5A964C59"/>
    <w:rsid w:val="5C170425"/>
    <w:rsid w:val="5CD612EB"/>
    <w:rsid w:val="5D032E6E"/>
    <w:rsid w:val="5DAF116F"/>
    <w:rsid w:val="5DC66F7C"/>
    <w:rsid w:val="5DFB2606"/>
    <w:rsid w:val="5E015742"/>
    <w:rsid w:val="5EB1144C"/>
    <w:rsid w:val="5EF37781"/>
    <w:rsid w:val="5F6D7131"/>
    <w:rsid w:val="5F7856C5"/>
    <w:rsid w:val="5FF67529"/>
    <w:rsid w:val="615900E7"/>
    <w:rsid w:val="61D75AE1"/>
    <w:rsid w:val="620B43D3"/>
    <w:rsid w:val="624C1682"/>
    <w:rsid w:val="63B80927"/>
    <w:rsid w:val="642325D3"/>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4210AF"/>
    <w:rsid w:val="70180DF5"/>
    <w:rsid w:val="704716DB"/>
    <w:rsid w:val="708C6A78"/>
    <w:rsid w:val="70E84C6C"/>
    <w:rsid w:val="70FE35D3"/>
    <w:rsid w:val="71600CA6"/>
    <w:rsid w:val="7260119C"/>
    <w:rsid w:val="72701CEB"/>
    <w:rsid w:val="72B3615B"/>
    <w:rsid w:val="73724CC1"/>
    <w:rsid w:val="7455465F"/>
    <w:rsid w:val="75AB44BA"/>
    <w:rsid w:val="792702FB"/>
    <w:rsid w:val="79B7155B"/>
    <w:rsid w:val="79C26F15"/>
    <w:rsid w:val="79DC07A5"/>
    <w:rsid w:val="7ACA53E2"/>
    <w:rsid w:val="7B143565"/>
    <w:rsid w:val="7CCD4D16"/>
    <w:rsid w:val="7D311748"/>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19</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2024-08-06T03:38:44Z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CE19CAC63F914AB1B4E7B598F25C3A61_13</vt:lpwstr>
  </property>
</Properties>
</file>