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天津市应急管理局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负责本市应急管理工作，指导各区各部门应对安全生产类、自然灾害类等突发事件和综合防灾减灾救灾工作。负责督查、评估全市应急管理工作的落实情况。负责安全生产综合监督管理和工矿商贸行业安全生产监督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2、贯彻执行应急管理方面法律法规，组织编制应急体系建设、安全生产和综合防灾减灾规划，研究起草地方性法规、政府规章草案和政策文件等，拟订相关地方性规范和标准并监督实施。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3、指导应急预案体系建设，建立完善事故灾难和自然灾害分级应对制度，组织编制总体应急预案和安全生产类、自然灾害类专项预案，综合协调应急预案衔接工作，组织开展预案演练，推动应急避难设施建设。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4、组织建立统一的应急管理信息系统，建立监测预警和灾情报告制度，健全自然灾害信息资源获取和共享机制，负责收集分析本市有关应急管理工作信息，依法统一发布灾情。</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5、组织指导协调安全生产类、自然灾害类等突发事件应急救援，综合研判突发事件发展态势并提出应对建议，协助市委、市政府指定的负责同志组织特别重大灾害、重大灾害应急处置工作。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6、统一协调指挥各类应急专业队伍，建立应急协调联动机制，推进指挥平台对接，衔接解放军和武警部队参与应急救援工作。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7、统筹应急救援力量建设，负责消防、森林火灾扑救、抗洪抢险、地震和地质灾害救援、生产安全事故救援等专业应急救援力量建设，指导驻我市的国家综合性应急救援队伍、各区及社会应急救援力量建设。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8、负责消防工作，指导消防监督、火灾预防、火灾扑救等工作。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9、指导协调森林火灾、水旱灾害、地震和地质灾害等防治工作，负责自然灾害综合监测预警工作，指导开展自然灾害综合风险评估工作。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10、组织协调灾害救助工作，组织指导灾情核查、损失评估、救灾捐赠工作，管理、分配市级救灾款物并监督使用。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11、依法行使安全生产综合监督管理职权，分析安全生产形势，指导协调、监督检查各区各部门安全生产工作，组织开展安全生产巡查、考核工作。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12、按照分级、属地原则，依法监督检查工矿商贸生产经营单位贯彻执行安全生产法律法规情况和重大危险源监控、重大事故隐患的整改工作，及其安全生产条件和有关设备（特种设备除外）、材料、劳动防护用品的安全生产管理工作。会同市相关部门和各区负责监督管理工矿商贸行业中央在津企业、市属企业安全生产工作。依法组织并指导监督实施安全生产准入制度。承担应急管理和安全生产、防灾减灾救灾技术服务机构监督管理工作，负责安全生产检测检验、安全评价、安全标志等中介机构资质管理并进行监督检查。负责危险化学品安全监督管理综合工作和烟花爆竹安全生产监督管理工作。依法查处不具备安全生产条件的生产经营单位。</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13、依法组织指导生产安全事故调查处理，监督事故查处和责任追究落实情况。组织开展自然灾害类突发事件的调查评估工作。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14、制定应急物资储备和应急救援装备规划并组织实施，会同市粮食和物资储备局等部门建立健全应急物资信息平台和调拨制度，在救灾时统一调度。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15、负责应急管理、安全生产宣传教育和培训工作，拟订安全生产科技规划，组织指导应急管理、安全生产的科学技术研究、推广应用和信息化建设工作。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16、指导本领域人才队伍建设。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17、开展应急管理方面的交流与合作，组织参与安全生产类、自然灾害类等突发事件的省际救援工作。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18、市委、市政府交办的其他事项。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天津市应急管理局内设18个职能处室；下辖4个预算单位。纳入天津市应急管理局2023年度部门决算编制范围的单位包括：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1.天津市应急管理局（本级）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2.天津市应急管理综合行政执法总队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3.天津市应急管理处置中心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4.天津市应急事务管理中心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5.天津市应急管理科学技术研究院</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1.天津市应急管理局2023年度政府性基金预算财政拨款收入支出决算表为空表。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2.天津市应急管理局2023年度国有资本经营预算财政拨款收入支出决算表为空表。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天津市应急管理局2023年度收入、支出决算总计</w:t>
      </w:r>
      <w:r>
        <w:rPr>
          <w:rFonts w:hint="eastAsia" w:ascii="Times New Roman" w:hAnsi="Times New Roman" w:eastAsia="仿宋_GB2312" w:cs="仿宋_GB2312"/>
          <w:sz w:val="30"/>
          <w:szCs w:val="30"/>
          <w:highlight w:val="none"/>
          <w:lang w:eastAsia="zh-CN"/>
        </w:rPr>
        <w:t>173,705,740.17元，与2022年度相比，收、支总计各增加18,672,083.93元，增长12.04%，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：增人增资增加人员经费及增加部分专项资金项目预算经费。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天津市应急管理局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170,913,729.02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增加17,613,734.78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增人增资增加人员经费及增加部分专项资金项目预算经费。</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169,545,572.91</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99.2</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1,342,836.40元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0.79%；</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25,319.71元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0.01%</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天津市应急管理局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172,230,322.62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18,916,394.55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增人增资增加人员经费及增加部分专项资金项目预算经费。</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85,173,142.18元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49.45</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84,733,903.18元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占49.2%；</w:t>
      </w:r>
    </w:p>
    <w:p>
      <w:pPr>
        <w:autoSpaceDE w:val="0"/>
        <w:autoSpaceDN w:val="0"/>
        <w:adjustRightInd w:val="0"/>
        <w:spacing w:line="580" w:lineRule="exact"/>
        <w:ind w:firstLine="600"/>
        <w:jc w:val="left"/>
        <w:rPr>
          <w:rFonts w:hint="default"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2,323,277.26元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占1.35%。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天津市应急管理局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170,893,060.42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17,599,699.93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11.48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增人增资增加人员经费及增加部分专项资金项目预算经费。</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天津市应急管理局2023年度部门决算一般公共预算财政拨款支出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计169,907,045.36元，占本年支出合计的98.65%，与2022年度相比，一般公共预算财政拨款支出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18,516,938.79元，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12.23%，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：增人增资增加人员经费及增加部分专项资金项目预算经费。</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169,907,045.36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社会保障和就业支出15,059,139.28元，占8.86%；卫生健康支出4,012,731.36元，占2.3</w:t>
      </w: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%；灾害防治及应急管理支出147,496,774.72元，占86.81%；债务付息支出3,338,400.00元，占1.96%。</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172,361,400.00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169,907,045.36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98.58%</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1．社会保障和就业支出(类)民政管理事务(款)其他民政管理事务支出(项)年初预算为6,061,000.00元，支出决算为6,888,944.68元，完成年初预算的113.66%，决算数大于年初预算数的主要原因是预算追加，经费支出增加。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社会保障和就业支出(类)行政事业单位养老支出(款)机关事业单位基本养老保险缴费支出(项)年初预算为5,458,000.00元，支出决算为5,444,726.08元，完成年初预算的99.76%，决算数小于年初预算数的主要原因是人员变动，经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社会保障和就业支出(类)行政事业单位养老支出(款)机关事业单位职业年金缴费支出(项)年初预算为2,729,000.00元，支出决算为2,725,468.52元，完成年初预算的99.87%，决算数小于年初预算数的主要原因是人员变动，经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4．卫生健康支出(类)行政事业单位医疗(款)行政单位医疗(项)年初预算为2,950,000.00元，支出决算为2,796,507.06元，完成年初预算的94.80%，决算数小于年初预算数的主要原因是人员变动，经费支出减少。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卫生健康支出(类)行政事业单位医疗(款)事业单位医疗(项)年初预算为560,000.00元，支出决算为574,758.71元，完成年初预算的102.64%，决算数大于年初预算数的主要原因是人员变动，经费支出增加。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6</w:t>
      </w:r>
      <w:r>
        <w:rPr>
          <w:rFonts w:hint="eastAsia" w:ascii="Times New Roman" w:hAnsi="Times New Roman" w:eastAsia="仿宋_GB2312" w:cs="仿宋_GB2312"/>
          <w:sz w:val="30"/>
          <w:szCs w:val="30"/>
          <w:highlight w:val="none"/>
          <w:lang w:eastAsia="zh-CN"/>
        </w:rPr>
        <w:t>．卫生健康支出(类)行政事业单位医疗(款)公务员医疗补助(项)年初预算为562,000.00元，支出决算为554,480.64元，完成年初预算的98.66%，决算数小于年初预算数的主要原因是人员变动，经费支出减少。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．卫生健康支出(类)行政事业单位医疗(款)其他行政事业单位医疗支出(项)年初预算为86,000.00元，支出决算为86,984.95元，完成年初预算的101.15%，决算数大于年初预算数的主要原因是人员变动，经费支出增加。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8</w:t>
      </w:r>
      <w:r>
        <w:rPr>
          <w:rFonts w:hint="eastAsia" w:ascii="Times New Roman" w:hAnsi="Times New Roman" w:eastAsia="仿宋_GB2312" w:cs="仿宋_GB2312"/>
          <w:sz w:val="30"/>
          <w:szCs w:val="30"/>
          <w:highlight w:val="none"/>
          <w:lang w:eastAsia="zh-CN"/>
        </w:rPr>
        <w:t>．灾害防治及应急管理支出(类)应急管理事务(款)行政运行(项)年初预算为54,926,000.00元，支出决算为60,364,872.34元，完成年初预算的109.90%，决算数大于年初预算数的主要原因是人员经费预算追加，经费支出增加。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9</w:t>
      </w:r>
      <w:r>
        <w:rPr>
          <w:rFonts w:hint="eastAsia" w:ascii="Times New Roman" w:hAnsi="Times New Roman" w:eastAsia="仿宋_GB2312" w:cs="仿宋_GB2312"/>
          <w:sz w:val="30"/>
          <w:szCs w:val="30"/>
          <w:highlight w:val="none"/>
          <w:lang w:eastAsia="zh-CN"/>
        </w:rPr>
        <w:t>．灾害防治及应急管理支出(类)应急管理事务(款)安全监管(项)年初预算为95,691,000.00元，支出决算为87,131,902.38元，完成年初预算的91.06%，决算数小于年初预算数的主要原因是厉行节约，严格控制经费支出。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债务付息支出(类)地方政府一般债务付息支出(款)地方政府一般债券付息支出(项)年初预算为3,338,400.00元，支出决算为3,338,400.00元，完成年初预算的100.00%，决算数等于年初预算数的主要原因是严格按照预算执行。</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天津市应急管理局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85,173,142.18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9,300,014.22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增人增资，人员经费预算追加，经费支出增加。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76,646,676.80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基本工资、津贴补贴、奖金、绩效工资、机关事业单位基本养老保险缴费、职业年金缴费、职工基本医疗保险缴费、公务员医疗补助缴费、其他社会保障缴费、住房公积金、其他工资福利支出、退休费、奖励金。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8,526,465.38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水费、电费、邮电费、物业管理费、差旅费、维修(护)费、租赁费、培训费、公务接待费、劳务费、委托业务费、工会经费、福利费、公务用车运行维护费、其他交通费用、其他商品和服务支出、办公设备购置、信息网络及软件购置更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天津市应急管理局2023年度无政府性基金预算财政拨款收入、支出和结转结余。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天津市应急管理局2023年度无国有资本经营预算财政拨款收入、支出和结转结余。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135,000.00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91,036.12</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43,963.88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67.43</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11,857.08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11.52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厉行节约，压减“三公”经费支出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lang w:eastAsia="zh-CN"/>
        </w:rPr>
        <w:t>合理安排公车使用，大力减少公车运维成本。</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80,000.00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79,939.22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60.78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17,433.98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17.9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厉行节约，合理安排公车使用，大力减少公车运维成本。</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80,000.00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79,939.22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60.78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17,433.98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17.9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厉行节约，合理安排公车使用，大力减少公车运维成本</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18</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本年未用财政拨款经费购置公务用车。</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35,000.00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11,096.90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23,903.10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31.71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5,576.90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101.03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厉行节约，减少接待支出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随着疫情放开，公务接待批次增加。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14</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95</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天津市应急管理局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7,111,027.90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823,131.85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13.09</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人员经费预算追加，经费支出增加。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天津市应急管理局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52,585,330.36</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1,170,008.00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51,415,322.36</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37,254,930.36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70.85%</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34,733,930.36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66.05%</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70.18</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天津市应急管理局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8</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8</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none"/>
          <w:lang w:val="en-US"/>
        </w:rPr>
      </w:pPr>
      <w:r>
        <w:rPr>
          <w:rFonts w:hint="eastAsia" w:ascii="Times New Roman" w:hAnsi="Times New Roman" w:eastAsia="仿宋_GB2312" w:cs="仿宋_GB2312"/>
          <w:sz w:val="30"/>
          <w:szCs w:val="30"/>
          <w:highlight w:val="none"/>
          <w:lang w:eastAsia="zh-CN"/>
        </w:rPr>
        <w:t>根据预算绩效管理要求，天津市应急管理局2023年度已对35个市级项目开展绩效自评，涉及金额93,407,200.00元，自评结果已随部门决算一并公开。本部门</w:t>
      </w:r>
      <w:r>
        <w:rPr>
          <w:rFonts w:hint="eastAsia" w:ascii="Times New Roman" w:hAnsi="Times New Roman" w:eastAsia="仿宋_GB2312" w:cs="仿宋_GB2312"/>
          <w:sz w:val="30"/>
          <w:szCs w:val="30"/>
          <w:highlight w:val="none"/>
          <w:lang w:val="en-US" w:eastAsia="zh-CN"/>
        </w:rPr>
        <w:t>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bookmarkStart w:id="0" w:name="_GoBack"/>
      <w:bookmarkEnd w:id="0"/>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天津市应急管理局2023年度不属于乡、镇、街级单位，不涉及公开2023年度无教育、医疗卫生、社会保障和就业、住房保障、涉农补贴等民生支出情况。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765A7D"/>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391564"/>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9</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2024-08-08T08:53:52Z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751956B8FAFD4B3FAA0CB18DC91BD0A1_13</vt:lpwstr>
  </property>
</Properties>
</file>