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天津市民政局</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sdt>
      <w:sdtPr>
        <w:rPr>
          <w:rFonts w:ascii="宋体" w:hAnsi="宋体" w:eastAsia="宋体" w:cstheme="minorBidi"/>
          <w:kern w:val="2"/>
          <w:sz w:val="21"/>
          <w:szCs w:val="22"/>
          <w:lang w:val="en-US" w:eastAsia="zh-CN" w:bidi="ar-SA"/>
          <w14:ligatures w14:val="standardContextual"/>
        </w:rPr>
        <w:id w:val="147474236"/>
        <w15:color w:val="DBDBDB"/>
        <w:docPartObj>
          <w:docPartGallery w:val="Table of Contents"/>
          <w:docPartUnique/>
        </w:docPartObj>
      </w:sdtPr>
      <w:sdtEndPr>
        <w:rPr>
          <w:rFonts w:ascii="宋体" w:hAnsi="宋体" w:eastAsia="宋体" w:cstheme="minorBidi"/>
          <w:kern w:val="2"/>
          <w:sz w:val="21"/>
          <w:szCs w:val="22"/>
          <w:lang w:val="en-US" w:eastAsia="zh-CN" w:bidi="ar-SA"/>
          <w14:ligatures w14:val="standardContextual"/>
        </w:rPr>
      </w:sdtEndPr>
      <w:sdtContent>
        <w:p>
          <w:pPr>
            <w:spacing w:before="0" w:beforeLines="0" w:after="0" w:afterLines="0" w:line="240" w:lineRule="auto"/>
            <w:ind w:left="0" w:leftChars="0" w:right="0" w:rightChars="0" w:firstLine="0" w:firstLineChars="0"/>
            <w:jc w:val="center"/>
          </w:pPr>
        </w:p>
        <w:p>
          <w:pPr>
            <w:pStyle w:val="8"/>
            <w:widowControl/>
            <w:tabs>
              <w:tab w:val="right" w:leader="dot" w:pos="8306"/>
            </w:tabs>
            <w:adjustRightInd/>
            <w:spacing w:after="0" w:line="700" w:lineRule="exact"/>
            <w:jc w:val="left"/>
            <w:textAlignment w:val="auto"/>
            <w:rPr>
              <w:rFonts w:ascii="Times New Roman" w:hAnsi="Times New Roman" w:eastAsia="方正小标宋简体" w:cs="Times New Roman"/>
              <w:kern w:val="0"/>
              <w:sz w:val="30"/>
              <w:szCs w:val="30"/>
              <w14:ligatures w14:val="none"/>
            </w:rPr>
          </w:pPr>
          <w:r>
            <w:rPr>
              <w:sz w:val="32"/>
              <w:szCs w:val="32"/>
            </w:rPr>
            <w:fldChar w:fldCharType="begin"/>
          </w:r>
          <w:r>
            <w:rPr>
              <w:sz w:val="32"/>
              <w:szCs w:val="32"/>
            </w:rPr>
            <w:instrText xml:space="preserve">TOC \o "1-2" \u </w:instrText>
          </w:r>
          <w:r>
            <w:rPr>
              <w:sz w:val="32"/>
              <w:szCs w:val="32"/>
            </w:rPr>
            <w:fldChar w:fldCharType="separate"/>
          </w:r>
          <w:r>
            <w:rPr>
              <w:rFonts w:hint="eastAsia" w:ascii="Times New Roman" w:hAnsi="Times New Roman" w:eastAsia="方正小标宋简体" w:cs="Times New Roman"/>
              <w:kern w:val="0"/>
              <w:sz w:val="30"/>
              <w:szCs w:val="30"/>
              <w14:ligatures w14:val="none"/>
            </w:rPr>
            <w:t>第一部分</w:t>
          </w:r>
          <w:r>
            <w:rPr>
              <w:rFonts w:hint="eastAsia" w:ascii="Times New Roman" w:hAnsi="Times New Roman" w:eastAsia="方正小标宋简体" w:cs="Times New Roman"/>
              <w:kern w:val="0"/>
              <w:sz w:val="30"/>
              <w:szCs w:val="30"/>
              <w:lang w:val="en-US" w:eastAsia="zh-CN"/>
              <w14:ligatures w14:val="none"/>
            </w:rPr>
            <w:t xml:space="preserve">  </w:t>
          </w:r>
          <w:r>
            <w:rPr>
              <w:rFonts w:hint="eastAsia" w:ascii="Times New Roman" w:hAnsi="Times New Roman" w:eastAsia="方正小标宋简体" w:cs="Times New Roman"/>
              <w:kern w:val="0"/>
              <w:sz w:val="30"/>
              <w:szCs w:val="30"/>
              <w14:ligatures w14:val="none"/>
            </w:rPr>
            <w:t>概</w:t>
          </w:r>
          <w:r>
            <w:rPr>
              <w:rFonts w:hint="eastAsia" w:ascii="Times New Roman" w:hAnsi="Times New Roman" w:eastAsia="方正小标宋简体" w:cs="Times New Roman"/>
              <w:kern w:val="0"/>
              <w:sz w:val="30"/>
              <w:szCs w:val="30"/>
              <w:lang w:val="en-US" w:eastAsia="zh-CN"/>
              <w14:ligatures w14:val="none"/>
            </w:rPr>
            <w:t xml:space="preserve"> </w:t>
          </w:r>
          <w:r>
            <w:rPr>
              <w:rFonts w:hint="eastAsia" w:ascii="Times New Roman" w:hAnsi="Times New Roman" w:eastAsia="方正小标宋简体" w:cs="Times New Roman"/>
              <w:kern w:val="0"/>
              <w:sz w:val="30"/>
              <w:szCs w:val="30"/>
              <w14:ligatures w14:val="none"/>
            </w:rPr>
            <w:t>况</w:t>
          </w:r>
          <w:r>
            <w:rPr>
              <w:rFonts w:ascii="Times New Roman" w:hAnsi="Times New Roman" w:eastAsia="方正小标宋简体" w:cs="Times New Roman"/>
              <w:kern w:val="0"/>
              <w:sz w:val="30"/>
              <w:szCs w:val="30"/>
              <w14:ligatures w14:val="none"/>
            </w:rPr>
            <w:tab/>
          </w:r>
          <w:r>
            <w:rPr>
              <w:rFonts w:ascii="Times New Roman" w:hAnsi="Times New Roman" w:eastAsia="方正小标宋简体" w:cs="Times New Roman"/>
              <w:kern w:val="0"/>
              <w:sz w:val="30"/>
              <w:szCs w:val="30"/>
              <w14:ligatures w14:val="none"/>
            </w:rPr>
            <w:fldChar w:fldCharType="begin"/>
          </w:r>
          <w:r>
            <w:rPr>
              <w:rFonts w:ascii="Times New Roman" w:hAnsi="Times New Roman" w:eastAsia="方正小标宋简体" w:cs="Times New Roman"/>
              <w:kern w:val="0"/>
              <w:sz w:val="30"/>
              <w:szCs w:val="30"/>
              <w14:ligatures w14:val="none"/>
            </w:rPr>
            <w:instrText xml:space="preserve"> PAGEREF _Toc32615 \h </w:instrText>
          </w:r>
          <w:r>
            <w:rPr>
              <w:rFonts w:ascii="Times New Roman" w:hAnsi="Times New Roman" w:eastAsia="方正小标宋简体" w:cs="Times New Roman"/>
              <w:kern w:val="0"/>
              <w:sz w:val="30"/>
              <w:szCs w:val="30"/>
              <w14:ligatures w14:val="none"/>
            </w:rPr>
            <w:fldChar w:fldCharType="separate"/>
          </w:r>
          <w:r>
            <w:rPr>
              <w:rFonts w:ascii="Times New Roman" w:hAnsi="Times New Roman" w:eastAsia="方正小标宋简体" w:cs="Times New Roman"/>
              <w:kern w:val="0"/>
              <w:sz w:val="30"/>
              <w:szCs w:val="30"/>
              <w14:ligatures w14:val="none"/>
            </w:rPr>
            <w:t>3</w:t>
          </w:r>
          <w:r>
            <w:rPr>
              <w:rFonts w:ascii="Times New Roman" w:hAnsi="Times New Roman" w:eastAsia="方正小标宋简体"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14:ligatures w14:val="none"/>
            </w:rPr>
            <w:t>一、主要职责</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_Toc15224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3</w:t>
          </w:r>
          <w:r>
            <w:rPr>
              <w:rFonts w:hint="eastAsia" w:ascii="Times New Roman" w:hAnsi="Times New Roman" w:eastAsia="仿宋_GB2312"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14:ligatures w14:val="none"/>
            </w:rPr>
            <w:t>二、机构设置</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_Toc4423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4</w:t>
          </w:r>
          <w:r>
            <w:rPr>
              <w:rFonts w:hint="eastAsia" w:ascii="Times New Roman" w:hAnsi="Times New Roman" w:eastAsia="仿宋_GB2312" w:cs="Times New Roman"/>
              <w:kern w:val="0"/>
              <w:sz w:val="30"/>
              <w:szCs w:val="30"/>
              <w14:ligatures w14:val="none"/>
            </w:rPr>
            <w:fldChar w:fldCharType="end"/>
          </w:r>
        </w:p>
        <w:p>
          <w:pPr>
            <w:pStyle w:val="8"/>
            <w:widowControl/>
            <w:tabs>
              <w:tab w:val="right" w:leader="dot" w:pos="8306"/>
            </w:tabs>
            <w:adjustRightInd/>
            <w:spacing w:after="0" w:line="700" w:lineRule="exact"/>
            <w:jc w:val="left"/>
            <w:textAlignment w:val="auto"/>
            <w:rPr>
              <w:rFonts w:hint="eastAsia" w:ascii="Times New Roman" w:hAnsi="Times New Roman" w:eastAsia="方正小标宋简体" w:cs="Times New Roman"/>
              <w:kern w:val="0"/>
              <w:sz w:val="30"/>
              <w:szCs w:val="30"/>
              <w14:ligatures w14:val="none"/>
            </w:rPr>
          </w:pPr>
          <w:r>
            <w:rPr>
              <w:rFonts w:hint="eastAsia" w:ascii="Times New Roman" w:hAnsi="Times New Roman" w:eastAsia="方正小标宋简体" w:cs="Times New Roman"/>
              <w:kern w:val="0"/>
              <w:sz w:val="30"/>
              <w:szCs w:val="30"/>
              <w14:ligatures w14:val="none"/>
            </w:rPr>
            <w:t>第二部分</w:t>
          </w:r>
          <w:r>
            <w:rPr>
              <w:rFonts w:hint="eastAsia" w:ascii="Times New Roman" w:hAnsi="Times New Roman" w:eastAsia="方正小标宋简体" w:cs="Times New Roman"/>
              <w:kern w:val="0"/>
              <w:sz w:val="30"/>
              <w:szCs w:val="30"/>
              <w:lang w:val="en-US" w:eastAsia="zh-CN"/>
              <w14:ligatures w14:val="none"/>
            </w:rPr>
            <w:t xml:space="preserve">  </w:t>
          </w:r>
          <w:r>
            <w:rPr>
              <w:rFonts w:hint="eastAsia" w:ascii="Times New Roman" w:hAnsi="Times New Roman" w:eastAsia="方正小标宋简体" w:cs="Times New Roman"/>
              <w:kern w:val="0"/>
              <w:sz w:val="30"/>
              <w:szCs w:val="30"/>
              <w:lang w:eastAsia="zh-CN"/>
              <w14:ligatures w14:val="none"/>
            </w:rPr>
            <w:t>2023</w:t>
          </w:r>
          <w:r>
            <w:rPr>
              <w:rFonts w:hint="eastAsia" w:ascii="Times New Roman" w:hAnsi="Times New Roman" w:eastAsia="方正小标宋简体" w:cs="Times New Roman"/>
              <w:kern w:val="0"/>
              <w:sz w:val="30"/>
              <w:szCs w:val="30"/>
              <w14:ligatures w14:val="none"/>
            </w:rPr>
            <w:t>年度部门决算表</w:t>
          </w:r>
          <w:r>
            <w:rPr>
              <w:rFonts w:hint="eastAsia" w:ascii="Times New Roman" w:hAnsi="Times New Roman" w:eastAsia="方正小标宋简体" w:cs="Times New Roman"/>
              <w:kern w:val="0"/>
              <w:sz w:val="30"/>
              <w:szCs w:val="30"/>
              <w14:ligatures w14:val="none"/>
            </w:rPr>
            <w:tab/>
          </w:r>
          <w:r>
            <w:rPr>
              <w:rFonts w:hint="eastAsia" w:ascii="Times New Roman" w:hAnsi="Times New Roman" w:eastAsia="方正小标宋简体" w:cs="Times New Roman"/>
              <w:kern w:val="0"/>
              <w:sz w:val="30"/>
              <w:szCs w:val="30"/>
              <w14:ligatures w14:val="none"/>
            </w:rPr>
            <w:fldChar w:fldCharType="begin"/>
          </w:r>
          <w:r>
            <w:rPr>
              <w:rFonts w:hint="eastAsia" w:ascii="Times New Roman" w:hAnsi="Times New Roman" w:eastAsia="方正小标宋简体" w:cs="Times New Roman"/>
              <w:kern w:val="0"/>
              <w:sz w:val="30"/>
              <w:szCs w:val="30"/>
              <w14:ligatures w14:val="none"/>
            </w:rPr>
            <w:instrText xml:space="preserve"> PAGEREF _Toc21828 \h </w:instrText>
          </w:r>
          <w:r>
            <w:rPr>
              <w:rFonts w:hint="eastAsia" w:ascii="Times New Roman" w:hAnsi="Times New Roman" w:eastAsia="方正小标宋简体" w:cs="Times New Roman"/>
              <w:kern w:val="0"/>
              <w:sz w:val="30"/>
              <w:szCs w:val="30"/>
              <w14:ligatures w14:val="none"/>
            </w:rPr>
            <w:fldChar w:fldCharType="separate"/>
          </w:r>
          <w:r>
            <w:rPr>
              <w:rFonts w:hint="eastAsia" w:ascii="Times New Roman" w:hAnsi="Times New Roman" w:eastAsia="方正小标宋简体" w:cs="Times New Roman"/>
              <w:kern w:val="0"/>
              <w:sz w:val="30"/>
              <w:szCs w:val="30"/>
              <w14:ligatures w14:val="none"/>
            </w:rPr>
            <w:t>6</w:t>
          </w:r>
          <w:r>
            <w:rPr>
              <w:rFonts w:hint="eastAsia" w:ascii="Times New Roman" w:hAnsi="Times New Roman" w:eastAsia="方正小标宋简体"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14:ligatures w14:val="none"/>
            </w:rPr>
            <w:t>一、《收入支出决算总表》</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_Toc20161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6</w:t>
          </w:r>
          <w:r>
            <w:rPr>
              <w:rFonts w:hint="eastAsia" w:ascii="Times New Roman" w:hAnsi="Times New Roman" w:eastAsia="仿宋_GB2312"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14:ligatures w14:val="none"/>
            </w:rPr>
            <w:t>二、《收入决算表（按功能分类列示）》</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_Toc4319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6</w:t>
          </w:r>
          <w:r>
            <w:rPr>
              <w:rFonts w:hint="eastAsia" w:ascii="Times New Roman" w:hAnsi="Times New Roman" w:eastAsia="仿宋_GB2312"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14:ligatures w14:val="none"/>
            </w:rPr>
            <w:t>三、《收入决算表（按单位列示）》</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_Toc497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6</w:t>
          </w:r>
          <w:r>
            <w:rPr>
              <w:rFonts w:hint="eastAsia" w:ascii="Times New Roman" w:hAnsi="Times New Roman" w:eastAsia="仿宋_GB2312"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14:ligatures w14:val="none"/>
            </w:rPr>
            <w:t>四、《支出决算表》</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_Toc32491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6</w:t>
          </w:r>
          <w:r>
            <w:rPr>
              <w:rFonts w:hint="eastAsia" w:ascii="Times New Roman" w:hAnsi="Times New Roman" w:eastAsia="仿宋_GB2312"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14:ligatures w14:val="none"/>
            </w:rPr>
            <w:t>五、《财政拨款收入支出决算总表》</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_Toc29725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6</w:t>
          </w:r>
          <w:r>
            <w:rPr>
              <w:rFonts w:hint="eastAsia" w:ascii="Times New Roman" w:hAnsi="Times New Roman" w:eastAsia="仿宋_GB2312"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14:ligatures w14:val="none"/>
            </w:rPr>
            <w:t>六、《一般公共预算财政拨款支出决算表》</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_Toc31251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6</w:t>
          </w:r>
          <w:r>
            <w:rPr>
              <w:rFonts w:hint="eastAsia" w:ascii="Times New Roman" w:hAnsi="Times New Roman" w:eastAsia="仿宋_GB2312"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14:ligatures w14:val="none"/>
            </w:rPr>
            <w:t>七、《一般公共预算财政拨款基本支出决算表》</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_Toc31167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6</w:t>
          </w:r>
          <w:r>
            <w:rPr>
              <w:rFonts w:hint="eastAsia" w:ascii="Times New Roman" w:hAnsi="Times New Roman" w:eastAsia="仿宋_GB2312"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14:ligatures w14:val="none"/>
            </w:rPr>
            <w:t>八、《政府性基金预算财政拨款收入支出决算表》</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_Toc16252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6</w:t>
          </w:r>
          <w:r>
            <w:rPr>
              <w:rFonts w:hint="eastAsia" w:ascii="Times New Roman" w:hAnsi="Times New Roman" w:eastAsia="仿宋_GB2312"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14:ligatures w14:val="none"/>
            </w:rPr>
            <w:t>九、《国有资本经营预算财政拨款收入支出决算表》</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_Toc29618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6</w:t>
          </w:r>
          <w:r>
            <w:rPr>
              <w:rFonts w:hint="eastAsia" w:ascii="Times New Roman" w:hAnsi="Times New Roman" w:eastAsia="仿宋_GB2312"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14:ligatures w14:val="none"/>
            </w:rPr>
            <w:t>十、《财政拨款“三公”经费支出决算表》</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_Toc3005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6</w:t>
          </w:r>
          <w:r>
            <w:rPr>
              <w:rFonts w:hint="eastAsia" w:ascii="Times New Roman" w:hAnsi="Times New Roman" w:eastAsia="仿宋_GB2312"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14:ligatures w14:val="none"/>
            </w:rPr>
            <w:t>十一、《项目支出决算表》</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_Toc5836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6</w:t>
          </w:r>
          <w:r>
            <w:rPr>
              <w:rFonts w:hint="eastAsia" w:ascii="Times New Roman" w:hAnsi="Times New Roman" w:eastAsia="仿宋_GB2312"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14:ligatures w14:val="none"/>
            </w:rPr>
            <w:t>十二、关于空表的说明</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_Toc26749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6</w:t>
          </w:r>
          <w:r>
            <w:rPr>
              <w:rFonts w:hint="eastAsia" w:ascii="Times New Roman" w:hAnsi="Times New Roman" w:eastAsia="仿宋_GB2312" w:cs="Times New Roman"/>
              <w:kern w:val="0"/>
              <w:sz w:val="30"/>
              <w:szCs w:val="30"/>
              <w14:ligatures w14:val="none"/>
            </w:rPr>
            <w:fldChar w:fldCharType="end"/>
          </w:r>
        </w:p>
        <w:p>
          <w:pPr>
            <w:pStyle w:val="8"/>
            <w:widowControl/>
            <w:tabs>
              <w:tab w:val="right" w:leader="dot" w:pos="8306"/>
            </w:tabs>
            <w:adjustRightInd/>
            <w:spacing w:after="0" w:line="700" w:lineRule="exact"/>
            <w:jc w:val="left"/>
            <w:textAlignment w:val="auto"/>
            <w:rPr>
              <w:rFonts w:hint="eastAsia" w:ascii="Times New Roman" w:hAnsi="Times New Roman" w:eastAsia="方正小标宋简体" w:cs="Times New Roman"/>
              <w:kern w:val="0"/>
              <w:sz w:val="30"/>
              <w:szCs w:val="30"/>
              <w14:ligatures w14:val="none"/>
            </w:rPr>
          </w:pPr>
          <w:r>
            <w:rPr>
              <w:rFonts w:hint="eastAsia" w:ascii="Times New Roman" w:hAnsi="Times New Roman" w:eastAsia="方正小标宋简体" w:cs="Times New Roman"/>
              <w:kern w:val="0"/>
              <w:sz w:val="30"/>
              <w:szCs w:val="30"/>
              <w14:ligatures w14:val="none"/>
            </w:rPr>
            <w:t>第三部分</w:t>
          </w:r>
          <w:r>
            <w:rPr>
              <w:rFonts w:hint="eastAsia" w:ascii="Times New Roman" w:hAnsi="Times New Roman" w:eastAsia="方正小标宋简体" w:cs="Times New Roman"/>
              <w:kern w:val="0"/>
              <w:sz w:val="30"/>
              <w:szCs w:val="30"/>
              <w:lang w:val="en-US" w:eastAsia="zh-CN"/>
              <w14:ligatures w14:val="none"/>
            </w:rPr>
            <w:t xml:space="preserve">  </w:t>
          </w:r>
          <w:r>
            <w:rPr>
              <w:rFonts w:hint="eastAsia" w:ascii="Times New Roman" w:hAnsi="Times New Roman" w:eastAsia="方正小标宋简体" w:cs="Times New Roman"/>
              <w:kern w:val="0"/>
              <w:sz w:val="30"/>
              <w:szCs w:val="30"/>
              <w:lang w:eastAsia="zh-CN"/>
              <w14:ligatures w14:val="none"/>
            </w:rPr>
            <w:t>2023</w:t>
          </w:r>
          <w:r>
            <w:rPr>
              <w:rFonts w:hint="eastAsia" w:ascii="Times New Roman" w:hAnsi="Times New Roman" w:eastAsia="方正小标宋简体" w:cs="Times New Roman"/>
              <w:kern w:val="0"/>
              <w:sz w:val="30"/>
              <w:szCs w:val="30"/>
              <w14:ligatures w14:val="none"/>
            </w:rPr>
            <w:t>年度部门决算情况说明</w:t>
          </w:r>
          <w:r>
            <w:rPr>
              <w:rFonts w:hint="eastAsia" w:ascii="Times New Roman" w:hAnsi="Times New Roman" w:eastAsia="方正小标宋简体" w:cs="Times New Roman"/>
              <w:kern w:val="0"/>
              <w:sz w:val="30"/>
              <w:szCs w:val="30"/>
              <w14:ligatures w14:val="none"/>
            </w:rPr>
            <w:tab/>
          </w:r>
          <w:r>
            <w:rPr>
              <w:rFonts w:hint="eastAsia" w:ascii="Times New Roman" w:hAnsi="Times New Roman" w:eastAsia="方正小标宋简体" w:cs="Times New Roman"/>
              <w:kern w:val="0"/>
              <w:sz w:val="30"/>
              <w:szCs w:val="30"/>
              <w14:ligatures w14:val="none"/>
            </w:rPr>
            <w:fldChar w:fldCharType="begin"/>
          </w:r>
          <w:r>
            <w:rPr>
              <w:rFonts w:hint="eastAsia" w:ascii="Times New Roman" w:hAnsi="Times New Roman" w:eastAsia="方正小标宋简体" w:cs="Times New Roman"/>
              <w:kern w:val="0"/>
              <w:sz w:val="30"/>
              <w:szCs w:val="30"/>
              <w14:ligatures w14:val="none"/>
            </w:rPr>
            <w:instrText xml:space="preserve"> PAGEREF _Toc5502 \h </w:instrText>
          </w:r>
          <w:r>
            <w:rPr>
              <w:rFonts w:hint="eastAsia" w:ascii="Times New Roman" w:hAnsi="Times New Roman" w:eastAsia="方正小标宋简体" w:cs="Times New Roman"/>
              <w:kern w:val="0"/>
              <w:sz w:val="30"/>
              <w:szCs w:val="30"/>
              <w14:ligatures w14:val="none"/>
            </w:rPr>
            <w:fldChar w:fldCharType="separate"/>
          </w:r>
          <w:r>
            <w:rPr>
              <w:rFonts w:hint="eastAsia" w:ascii="Times New Roman" w:hAnsi="Times New Roman" w:eastAsia="方正小标宋简体" w:cs="Times New Roman"/>
              <w:kern w:val="0"/>
              <w:sz w:val="30"/>
              <w:szCs w:val="30"/>
              <w14:ligatures w14:val="none"/>
            </w:rPr>
            <w:t>7</w:t>
          </w:r>
          <w:r>
            <w:rPr>
              <w:rFonts w:hint="eastAsia" w:ascii="Times New Roman" w:hAnsi="Times New Roman" w:eastAsia="方正小标宋简体"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lang w:val="zh-CN"/>
              <w14:ligatures w14:val="none"/>
            </w:rPr>
            <w:t>一、收入支出决算总体情况说明</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_Toc30768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7</w:t>
          </w:r>
          <w:r>
            <w:rPr>
              <w:rFonts w:hint="eastAsia" w:ascii="Times New Roman" w:hAnsi="Times New Roman" w:eastAsia="仿宋_GB2312"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lang w:val="zh-CN"/>
              <w14:ligatures w14:val="none"/>
            </w:rPr>
            <w:t>二、</w:t>
          </w:r>
          <w:r>
            <w:rPr>
              <w:rFonts w:hint="eastAsia" w:ascii="Times New Roman" w:hAnsi="Times New Roman" w:eastAsia="仿宋_GB2312" w:cs="Times New Roman"/>
              <w:kern w:val="0"/>
              <w:sz w:val="30"/>
              <w:szCs w:val="30"/>
              <w14:ligatures w14:val="none"/>
            </w:rPr>
            <w:t>收入决算情况</w:t>
          </w:r>
          <w:r>
            <w:rPr>
              <w:rFonts w:hint="eastAsia" w:ascii="Times New Roman" w:hAnsi="Times New Roman" w:eastAsia="仿宋_GB2312" w:cs="Times New Roman"/>
              <w:kern w:val="0"/>
              <w:sz w:val="30"/>
              <w:szCs w:val="30"/>
              <w:lang w:val="zh-CN"/>
              <w14:ligatures w14:val="none"/>
            </w:rPr>
            <w:t>说明</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_Toc25384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7</w:t>
          </w:r>
          <w:r>
            <w:rPr>
              <w:rFonts w:hint="eastAsia" w:ascii="Times New Roman" w:hAnsi="Times New Roman" w:eastAsia="仿宋_GB2312"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lang w:val="zh-CN"/>
              <w14:ligatures w14:val="none"/>
            </w:rPr>
            <w:t>三、支出</w:t>
          </w:r>
          <w:r>
            <w:rPr>
              <w:rFonts w:hint="eastAsia" w:ascii="Times New Roman" w:hAnsi="Times New Roman" w:eastAsia="仿宋_GB2312" w:cs="Times New Roman"/>
              <w:kern w:val="0"/>
              <w:sz w:val="30"/>
              <w:szCs w:val="30"/>
              <w14:ligatures w14:val="none"/>
            </w:rPr>
            <w:t>决算情况说明</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_Toc14473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8</w:t>
          </w:r>
          <w:r>
            <w:rPr>
              <w:rFonts w:hint="eastAsia" w:ascii="Times New Roman" w:hAnsi="Times New Roman" w:eastAsia="仿宋_GB2312"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lang w:val="zh-CN"/>
              <w14:ligatures w14:val="none"/>
            </w:rPr>
            <w:t>四、财政拨款收支决算总体情况说明</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_Toc18235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8</w:t>
          </w:r>
          <w:r>
            <w:rPr>
              <w:rFonts w:hint="eastAsia" w:ascii="Times New Roman" w:hAnsi="Times New Roman" w:eastAsia="仿宋_GB2312"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lang w:val="zh-CN"/>
              <w14:ligatures w14:val="none"/>
            </w:rPr>
            <w:t>五、一般公共预算财政拨款支出决算情况说明</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_Toc14740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8</w:t>
          </w:r>
          <w:r>
            <w:rPr>
              <w:rFonts w:hint="eastAsia" w:ascii="Times New Roman" w:hAnsi="Times New Roman" w:eastAsia="仿宋_GB2312"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14:ligatures w14:val="none"/>
            </w:rPr>
            <w:t>六、一般公共预算财政拨款基本支出决算情况说明</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_Toc26223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14</w:t>
          </w:r>
          <w:r>
            <w:rPr>
              <w:rFonts w:hint="eastAsia" w:ascii="Times New Roman" w:hAnsi="Times New Roman" w:eastAsia="仿宋_GB2312"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14:ligatures w14:val="none"/>
            </w:rPr>
            <w:t>七、政府性基金预算财政拨款收支决算情况</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_Toc30362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15</w:t>
          </w:r>
          <w:r>
            <w:rPr>
              <w:rFonts w:hint="eastAsia" w:ascii="Times New Roman" w:hAnsi="Times New Roman" w:eastAsia="仿宋_GB2312"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14:ligatures w14:val="none"/>
            </w:rPr>
            <w:t>八、国有资本经营预算财政拨款收支决算情况说明</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_Toc23183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15</w:t>
          </w:r>
          <w:r>
            <w:rPr>
              <w:rFonts w:hint="eastAsia" w:ascii="Times New Roman" w:hAnsi="Times New Roman" w:eastAsia="仿宋_GB2312"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14:ligatures w14:val="none"/>
            </w:rPr>
            <w:t>九、财政拨款“三公”经费</w:t>
          </w:r>
          <w:r>
            <w:rPr>
              <w:rFonts w:hint="eastAsia" w:ascii="Times New Roman" w:hAnsi="Times New Roman" w:eastAsia="仿宋_GB2312" w:cs="Times New Roman"/>
              <w:kern w:val="0"/>
              <w:sz w:val="30"/>
              <w:szCs w:val="30"/>
              <w:lang w:val="zh-CN"/>
              <w14:ligatures w14:val="none"/>
            </w:rPr>
            <w:t>支出决算</w:t>
          </w:r>
          <w:r>
            <w:rPr>
              <w:rFonts w:hint="eastAsia" w:ascii="Times New Roman" w:hAnsi="Times New Roman" w:eastAsia="仿宋_GB2312" w:cs="Times New Roman"/>
              <w:kern w:val="0"/>
              <w:sz w:val="30"/>
              <w:szCs w:val="30"/>
              <w14:ligatures w14:val="none"/>
            </w:rPr>
            <w:t>情况</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_Toc10051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15</w:t>
          </w:r>
          <w:r>
            <w:rPr>
              <w:rFonts w:hint="eastAsia" w:ascii="Times New Roman" w:hAnsi="Times New Roman" w:eastAsia="仿宋_GB2312"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14:ligatures w14:val="none"/>
            </w:rPr>
            <w:t>十、机关运行经费支出情况说明</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_Toc30113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17</w:t>
          </w:r>
          <w:r>
            <w:rPr>
              <w:rFonts w:hint="eastAsia" w:ascii="Times New Roman" w:hAnsi="Times New Roman" w:eastAsia="仿宋_GB2312"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14:ligatures w14:val="none"/>
            </w:rPr>
            <w:t>十一、政府采购支出情况说明</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_Toc21128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17</w:t>
          </w:r>
          <w:r>
            <w:rPr>
              <w:rFonts w:hint="eastAsia" w:ascii="Times New Roman" w:hAnsi="Times New Roman" w:eastAsia="仿宋_GB2312"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lang w:val="zh-CN"/>
              <w14:ligatures w14:val="none"/>
            </w:rPr>
            <w:t>十二、</w:t>
          </w:r>
          <w:r>
            <w:rPr>
              <w:rFonts w:hint="eastAsia" w:ascii="Times New Roman" w:hAnsi="Times New Roman" w:eastAsia="仿宋_GB2312" w:cs="Times New Roman"/>
              <w:kern w:val="0"/>
              <w:sz w:val="30"/>
              <w:szCs w:val="30"/>
              <w14:ligatures w14:val="none"/>
            </w:rPr>
            <w:t>国有资产占有使用情况说明</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_Toc29571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18</w:t>
          </w:r>
          <w:r>
            <w:rPr>
              <w:rFonts w:hint="eastAsia" w:ascii="Times New Roman" w:hAnsi="Times New Roman" w:eastAsia="仿宋_GB2312"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lang w:val="zh-CN"/>
              <w14:ligatures w14:val="none"/>
            </w:rPr>
            <w:t>十三、</w:t>
          </w:r>
          <w:r>
            <w:rPr>
              <w:rFonts w:hint="eastAsia" w:ascii="Times New Roman" w:hAnsi="Times New Roman" w:eastAsia="仿宋_GB2312" w:cs="Times New Roman"/>
              <w:kern w:val="0"/>
              <w:sz w:val="30"/>
              <w:szCs w:val="30"/>
              <w14:ligatures w14:val="none"/>
            </w:rPr>
            <w:t>预算绩效情况说明</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_Toc31347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18</w:t>
          </w:r>
          <w:r>
            <w:rPr>
              <w:rFonts w:hint="eastAsia" w:ascii="Times New Roman" w:hAnsi="Times New Roman" w:eastAsia="仿宋_GB2312" w:cs="Times New Roman"/>
              <w:kern w:val="0"/>
              <w:sz w:val="30"/>
              <w:szCs w:val="30"/>
              <w14:ligatures w14:val="none"/>
            </w:rPr>
            <w:fldChar w:fldCharType="end"/>
          </w:r>
        </w:p>
        <w:p>
          <w:pPr>
            <w:pStyle w:val="9"/>
            <w:widowControl/>
            <w:tabs>
              <w:tab w:val="right" w:leader="dot" w:pos="8306"/>
            </w:tabs>
            <w:adjustRightInd/>
            <w:spacing w:after="0" w:line="700" w:lineRule="exact"/>
            <w:ind w:left="220" w:leftChars="0"/>
            <w:jc w:val="left"/>
            <w:textAlignment w:val="auto"/>
            <w:rPr>
              <w:rFonts w:hint="eastAsia" w:ascii="Times New Roman" w:hAnsi="Times New Roman" w:eastAsia="仿宋_GB2312" w:cs="Times New Roman"/>
              <w:kern w:val="0"/>
              <w:sz w:val="30"/>
              <w:szCs w:val="30"/>
              <w14:ligatures w14:val="none"/>
            </w:rPr>
          </w:pPr>
          <w:r>
            <w:rPr>
              <w:rFonts w:hint="eastAsia" w:ascii="Times New Roman" w:hAnsi="Times New Roman" w:eastAsia="仿宋_GB2312" w:cs="Times New Roman"/>
              <w:kern w:val="0"/>
              <w:sz w:val="30"/>
              <w:szCs w:val="30"/>
              <w:lang w:val="zh-CN"/>
              <w14:ligatures w14:val="none"/>
            </w:rPr>
            <w:t>十四、</w:t>
          </w:r>
          <w:r>
            <w:rPr>
              <w:rFonts w:hint="eastAsia" w:ascii="Times New Roman" w:hAnsi="Times New Roman" w:eastAsia="仿宋_GB2312" w:cs="Times New Roman"/>
              <w:kern w:val="0"/>
              <w:sz w:val="30"/>
              <w:szCs w:val="30"/>
              <w14:ligatures w14:val="none"/>
            </w:rPr>
            <w:t>教育、医疗卫生、社会保障和就业、住房保障、涉农补贴等民生支出情况说明</w:t>
          </w:r>
          <w:r>
            <w:rPr>
              <w:rFonts w:hint="eastAsia" w:ascii="Times New Roman" w:hAnsi="Times New Roman" w:eastAsia="仿宋_GB2312" w:cs="Times New Roman"/>
              <w:kern w:val="0"/>
              <w:sz w:val="30"/>
              <w:szCs w:val="30"/>
              <w14:ligatures w14:val="none"/>
            </w:rPr>
            <w:tab/>
          </w:r>
          <w:r>
            <w:rPr>
              <w:rFonts w:hint="eastAsia" w:ascii="Times New Roman" w:hAnsi="Times New Roman" w:eastAsia="仿宋_GB2312" w:cs="Times New Roman"/>
              <w:kern w:val="0"/>
              <w:sz w:val="30"/>
              <w:szCs w:val="30"/>
              <w14:ligatures w14:val="none"/>
            </w:rPr>
            <w:fldChar w:fldCharType="begin"/>
          </w:r>
          <w:r>
            <w:rPr>
              <w:rFonts w:hint="eastAsia" w:ascii="Times New Roman" w:hAnsi="Times New Roman" w:eastAsia="仿宋_GB2312" w:cs="Times New Roman"/>
              <w:kern w:val="0"/>
              <w:sz w:val="30"/>
              <w:szCs w:val="30"/>
              <w14:ligatures w14:val="none"/>
            </w:rPr>
            <w:instrText xml:space="preserve"> PAGEREF _Toc13613 \h </w:instrText>
          </w:r>
          <w:r>
            <w:rPr>
              <w:rFonts w:hint="eastAsia" w:ascii="Times New Roman" w:hAnsi="Times New Roman" w:eastAsia="仿宋_GB2312" w:cs="Times New Roman"/>
              <w:kern w:val="0"/>
              <w:sz w:val="30"/>
              <w:szCs w:val="30"/>
              <w14:ligatures w14:val="none"/>
            </w:rPr>
            <w:fldChar w:fldCharType="separate"/>
          </w:r>
          <w:r>
            <w:rPr>
              <w:rFonts w:hint="eastAsia" w:ascii="Times New Roman" w:hAnsi="Times New Roman" w:eastAsia="仿宋_GB2312" w:cs="Times New Roman"/>
              <w:kern w:val="0"/>
              <w:sz w:val="30"/>
              <w:szCs w:val="30"/>
              <w14:ligatures w14:val="none"/>
            </w:rPr>
            <w:t>18</w:t>
          </w:r>
          <w:r>
            <w:rPr>
              <w:rFonts w:hint="eastAsia" w:ascii="Times New Roman" w:hAnsi="Times New Roman" w:eastAsia="仿宋_GB2312" w:cs="Times New Roman"/>
              <w:kern w:val="0"/>
              <w:sz w:val="30"/>
              <w:szCs w:val="30"/>
              <w14:ligatures w14:val="none"/>
            </w:rPr>
            <w:fldChar w:fldCharType="end"/>
          </w:r>
        </w:p>
        <w:p>
          <w:pPr>
            <w:pStyle w:val="8"/>
            <w:widowControl/>
            <w:tabs>
              <w:tab w:val="right" w:leader="dot" w:pos="8306"/>
            </w:tabs>
            <w:adjustRightInd/>
            <w:spacing w:after="0" w:line="700" w:lineRule="exact"/>
            <w:jc w:val="left"/>
            <w:textAlignment w:val="auto"/>
          </w:pPr>
          <w:r>
            <w:rPr>
              <w:rFonts w:hint="eastAsia" w:ascii="Times New Roman" w:hAnsi="Times New Roman" w:eastAsia="方正小标宋简体" w:cs="Times New Roman"/>
              <w:kern w:val="0"/>
              <w:sz w:val="30"/>
              <w:szCs w:val="30"/>
              <w14:ligatures w14:val="none"/>
            </w:rPr>
            <w:t>第四部分名词解释</w:t>
          </w:r>
          <w:r>
            <w:rPr>
              <w:rFonts w:hint="eastAsia" w:ascii="Times New Roman" w:hAnsi="Times New Roman" w:eastAsia="方正小标宋简体" w:cs="Times New Roman"/>
              <w:kern w:val="0"/>
              <w:sz w:val="30"/>
              <w:szCs w:val="30"/>
              <w14:ligatures w14:val="none"/>
            </w:rPr>
            <w:tab/>
          </w:r>
          <w:r>
            <w:rPr>
              <w:rFonts w:hint="eastAsia" w:ascii="Times New Roman" w:hAnsi="Times New Roman" w:eastAsia="方正小标宋简体" w:cs="Times New Roman"/>
              <w:kern w:val="0"/>
              <w:sz w:val="30"/>
              <w:szCs w:val="30"/>
              <w14:ligatures w14:val="none"/>
            </w:rPr>
            <w:fldChar w:fldCharType="begin"/>
          </w:r>
          <w:r>
            <w:rPr>
              <w:rFonts w:hint="eastAsia" w:ascii="Times New Roman" w:hAnsi="Times New Roman" w:eastAsia="方正小标宋简体" w:cs="Times New Roman"/>
              <w:kern w:val="0"/>
              <w:sz w:val="30"/>
              <w:szCs w:val="30"/>
              <w14:ligatures w14:val="none"/>
            </w:rPr>
            <w:instrText xml:space="preserve"> PAGEREF _Toc11980 \h </w:instrText>
          </w:r>
          <w:r>
            <w:rPr>
              <w:rFonts w:hint="eastAsia" w:ascii="Times New Roman" w:hAnsi="Times New Roman" w:eastAsia="方正小标宋简体" w:cs="Times New Roman"/>
              <w:kern w:val="0"/>
              <w:sz w:val="30"/>
              <w:szCs w:val="30"/>
              <w14:ligatures w14:val="none"/>
            </w:rPr>
            <w:fldChar w:fldCharType="separate"/>
          </w:r>
          <w:r>
            <w:rPr>
              <w:rFonts w:hint="eastAsia" w:ascii="Times New Roman" w:hAnsi="Times New Roman" w:eastAsia="方正小标宋简体" w:cs="Times New Roman"/>
              <w:kern w:val="0"/>
              <w:sz w:val="30"/>
              <w:szCs w:val="30"/>
              <w14:ligatures w14:val="none"/>
            </w:rPr>
            <w:t>19</w:t>
          </w:r>
          <w:r>
            <w:rPr>
              <w:rFonts w:hint="eastAsia" w:ascii="Times New Roman" w:hAnsi="Times New Roman" w:eastAsia="方正小标宋简体" w:cs="Times New Roman"/>
              <w:kern w:val="0"/>
              <w:sz w:val="30"/>
              <w:szCs w:val="30"/>
              <w14:ligatures w14:val="none"/>
            </w:rPr>
            <w:fldChar w:fldCharType="end"/>
          </w:r>
        </w:p>
        <w:p>
          <w:r>
            <w:rPr>
              <w:szCs w:val="32"/>
            </w:rPr>
            <w:fldChar w:fldCharType="end"/>
          </w:r>
        </w:p>
        <w:p/>
      </w:sdtContent>
    </w:sdt>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bookmarkStart w:id="0" w:name="_Toc19784"/>
      <w:bookmarkStart w:id="1" w:name="_Toc32615"/>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bookmarkEnd w:id="0"/>
      <w:bookmarkEnd w:id="1"/>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bookmarkStart w:id="2" w:name="_Toc13898"/>
      <w:bookmarkStart w:id="3" w:name="_Toc15224"/>
      <w:r>
        <w:rPr>
          <w:rFonts w:hint="eastAsia" w:ascii="Times New Roman" w:hAnsi="Times New Roman" w:eastAsia="黑体" w:cs="黑体"/>
          <w:kern w:val="0"/>
          <w:sz w:val="30"/>
          <w:szCs w:val="30"/>
          <w:highlight w:val="none"/>
        </w:rPr>
        <w:t>一、主要职责</w:t>
      </w:r>
      <w:bookmarkEnd w:id="2"/>
      <w:bookmarkEnd w:id="3"/>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1.贯彻落实民政工作的法律法规，研究起草有关地方性法规、政府规章草案和政策文件，拟订民政事业发展规划并组织实施。</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2.牵头拟订社会救助规划、政策和标准，健全城乡社会救助体系，负责城乡居民最低生活保障、临时救助、生活无着的流浪乞讨人员救助工作。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3.拟订行政区划管理政策，负责行政区域的设立、命名、变更和政府驻地迁移的审核、报批工作，负责各区界线勘定和管理工作，指导监督行政区划工作。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4.拟订城乡基层群众自治建设和社区建设政策，指导社区服务体系建设，提出加强和改进城乡基层政权建设建议，推动基层民主政治建设。</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5.拟订社会福利事业发展规划、政策和标准。拟订社会福利管理和福利彩票发行管理的有关规定。负责管理福利彩票的发行销售工作。组织拟订促进慈善事业的政策，组织、指导社会捐助工作。指导老年人、孤儿和残疾人等特殊群体权益保障工作。负责指导、监督管理养老服务工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6.拟订婚姻管理、殡葬管理和儿童收养政策。负责推进婚俗和殡葬改革，指导婚姻、殡葬、收养、救助服务机构管理工作。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7.会同有关部门拟订社会工作发展规划、政策和执业规范，推进社会工作人才队伍建设和相关志愿者队伍建设。</w:t>
      </w:r>
    </w:p>
    <w:p>
      <w:pPr>
        <w:spacing w:line="600" w:lineRule="exact"/>
        <w:ind w:firstLine="600" w:firstLineChars="200"/>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8.负责社会组织的登记、注销和年度检查工作，监督管理社会组织依照章程开展活动，指导、监督各区的社会组织登记管理工作。结合业务工作指导社会组织党建工作。</w:t>
      </w:r>
      <w:bookmarkStart w:id="4" w:name="_Toc7587"/>
      <w:bookmarkStart w:id="5" w:name="_Toc13628"/>
      <w:bookmarkStart w:id="6" w:name="_Toc16598"/>
      <w:bookmarkStart w:id="7" w:name="_Toc9309"/>
    </w:p>
    <w:p>
      <w:pPr>
        <w:spacing w:line="600" w:lineRule="exact"/>
        <w:ind w:firstLine="600" w:firstLineChars="200"/>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9.负责民政领域安全生产管理工作。</w:t>
      </w:r>
      <w:bookmarkEnd w:id="4"/>
      <w:bookmarkEnd w:id="5"/>
      <w:bookmarkEnd w:id="6"/>
      <w:bookmarkEnd w:id="7"/>
    </w:p>
    <w:p>
      <w:pPr>
        <w:spacing w:line="600" w:lineRule="exact"/>
        <w:ind w:firstLine="600" w:firstLineChars="200"/>
        <w:rPr>
          <w:rFonts w:hint="eastAsia" w:ascii="Times New Roman" w:hAnsi="Times New Roman" w:eastAsia="仿宋_GB2312" w:cs="仿宋_GB2312"/>
          <w:sz w:val="30"/>
          <w:szCs w:val="30"/>
          <w:highlight w:val="none"/>
          <w:lang w:eastAsia="zh-CN"/>
        </w:rPr>
      </w:pPr>
      <w:bookmarkStart w:id="8" w:name="_Toc7850"/>
      <w:bookmarkStart w:id="9" w:name="_Toc4502"/>
      <w:bookmarkStart w:id="10" w:name="_Toc6627"/>
      <w:bookmarkStart w:id="11" w:name="_Toc16120"/>
      <w:r>
        <w:rPr>
          <w:rFonts w:hint="eastAsia" w:ascii="Times New Roman" w:hAnsi="Times New Roman" w:eastAsia="仿宋_GB2312" w:cs="仿宋_GB2312"/>
          <w:sz w:val="30"/>
          <w:szCs w:val="30"/>
          <w:highlight w:val="none"/>
          <w:lang w:eastAsia="zh-CN"/>
        </w:rPr>
        <w:t>10.负责民政领域人才队伍建设。</w:t>
      </w:r>
      <w:bookmarkEnd w:id="8"/>
      <w:bookmarkEnd w:id="9"/>
      <w:bookmarkEnd w:id="10"/>
      <w:bookmarkEnd w:id="11"/>
    </w:p>
    <w:p>
      <w:pPr>
        <w:spacing w:line="600" w:lineRule="exact"/>
        <w:ind w:firstLine="600" w:firstLineChars="200"/>
        <w:rPr>
          <w:rFonts w:hint="eastAsia" w:ascii="Times New Roman" w:hAnsi="Times New Roman" w:eastAsia="仿宋_GB2312" w:cs="仿宋_GB2312"/>
          <w:sz w:val="30"/>
          <w:szCs w:val="30"/>
          <w:highlight w:val="none"/>
          <w:lang w:eastAsia="zh-CN"/>
        </w:rPr>
      </w:pPr>
      <w:bookmarkStart w:id="12" w:name="_Toc24950"/>
      <w:bookmarkStart w:id="13" w:name="_Toc18354"/>
      <w:bookmarkStart w:id="14" w:name="_Toc19436"/>
      <w:bookmarkStart w:id="15" w:name="_Toc4404"/>
      <w:r>
        <w:rPr>
          <w:rFonts w:hint="eastAsia" w:ascii="Times New Roman" w:hAnsi="Times New Roman" w:eastAsia="仿宋_GB2312" w:cs="仿宋_GB2312"/>
          <w:sz w:val="30"/>
          <w:szCs w:val="30"/>
          <w:highlight w:val="none"/>
          <w:lang w:eastAsia="zh-CN"/>
        </w:rPr>
        <w:t>11.负责民政领域对外合作与交流工作。</w:t>
      </w:r>
      <w:bookmarkEnd w:id="12"/>
      <w:bookmarkEnd w:id="13"/>
      <w:bookmarkEnd w:id="14"/>
      <w:bookmarkEnd w:id="15"/>
    </w:p>
    <w:p>
      <w:pPr>
        <w:spacing w:line="600" w:lineRule="exact"/>
        <w:ind w:firstLine="600" w:firstLineChars="200"/>
        <w:rPr>
          <w:rFonts w:hint="eastAsia" w:ascii="Times New Roman" w:hAnsi="Times New Roman" w:eastAsia="仿宋_GB2312" w:cs="仿宋_GB2312"/>
          <w:sz w:val="30"/>
          <w:szCs w:val="30"/>
          <w:highlight w:val="none"/>
          <w:lang w:eastAsia="zh-CN"/>
        </w:rPr>
      </w:pPr>
      <w:bookmarkStart w:id="16" w:name="_Toc28794"/>
      <w:bookmarkStart w:id="17" w:name="_Toc9904"/>
      <w:bookmarkStart w:id="18" w:name="_Toc28735"/>
      <w:bookmarkStart w:id="19" w:name="_Toc14729"/>
      <w:r>
        <w:rPr>
          <w:rFonts w:hint="eastAsia" w:ascii="Times New Roman" w:hAnsi="Times New Roman" w:eastAsia="仿宋_GB2312" w:cs="仿宋_GB2312"/>
          <w:sz w:val="30"/>
          <w:szCs w:val="30"/>
          <w:highlight w:val="none"/>
          <w:lang w:eastAsia="zh-CN"/>
        </w:rPr>
        <w:t>12.组织推动民政领域招商引资工作。</w:t>
      </w:r>
      <w:bookmarkEnd w:id="16"/>
      <w:bookmarkEnd w:id="17"/>
      <w:bookmarkEnd w:id="18"/>
      <w:bookmarkEnd w:id="19"/>
    </w:p>
    <w:p>
      <w:pPr>
        <w:spacing w:line="600" w:lineRule="exact"/>
        <w:ind w:firstLine="600" w:firstLineChars="200"/>
        <w:rPr>
          <w:rFonts w:hint="eastAsia" w:ascii="Times New Roman" w:hAnsi="Times New Roman" w:eastAsia="仿宋_GB2312" w:cs="仿宋_GB2312"/>
          <w:sz w:val="30"/>
          <w:szCs w:val="30"/>
          <w:highlight w:val="none"/>
          <w:lang w:eastAsia="zh-CN"/>
        </w:rPr>
      </w:pPr>
      <w:bookmarkStart w:id="20" w:name="_Toc1750"/>
      <w:bookmarkStart w:id="21" w:name="_Toc10387"/>
      <w:bookmarkStart w:id="22" w:name="_Toc1916"/>
      <w:bookmarkStart w:id="23" w:name="_Toc14970"/>
      <w:r>
        <w:rPr>
          <w:rFonts w:hint="eastAsia" w:ascii="Times New Roman" w:hAnsi="Times New Roman" w:eastAsia="仿宋_GB2312" w:cs="仿宋_GB2312"/>
          <w:sz w:val="30"/>
          <w:szCs w:val="30"/>
          <w:highlight w:val="none"/>
          <w:lang w:eastAsia="zh-CN"/>
        </w:rPr>
        <w:t>13.完成市委、市政府交办的其他事项。</w:t>
      </w:r>
      <w:bookmarkEnd w:id="20"/>
      <w:bookmarkEnd w:id="21"/>
      <w:bookmarkEnd w:id="22"/>
      <w:bookmarkEnd w:id="23"/>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bookmarkStart w:id="24" w:name="_Toc19284"/>
      <w:bookmarkStart w:id="25" w:name="_Toc4423"/>
      <w:r>
        <w:rPr>
          <w:rFonts w:hint="eastAsia" w:ascii="Times New Roman" w:hAnsi="Times New Roman" w:eastAsia="黑体" w:cs="黑体"/>
          <w:kern w:val="0"/>
          <w:sz w:val="30"/>
          <w:szCs w:val="30"/>
          <w:highlight w:val="none"/>
        </w:rPr>
        <w:t>二、机构设置</w:t>
      </w:r>
      <w:bookmarkEnd w:id="24"/>
      <w:bookmarkEnd w:id="25"/>
    </w:p>
    <w:p>
      <w:pPr>
        <w:autoSpaceDE w:val="0"/>
        <w:autoSpaceDN w:val="0"/>
        <w:adjustRightInd w:val="0"/>
        <w:spacing w:line="600" w:lineRule="exact"/>
        <w:ind w:firstLine="600"/>
        <w:jc w:val="left"/>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天津市民政局内设17个</w:t>
      </w:r>
      <w:r>
        <w:rPr>
          <w:rFonts w:hint="eastAsia" w:eastAsia="仿宋_GB2312"/>
          <w:sz w:val="30"/>
          <w:szCs w:val="30"/>
        </w:rPr>
        <w:t>职能处室</w:t>
      </w:r>
      <w:r>
        <w:rPr>
          <w:rFonts w:hint="eastAsia" w:eastAsia="仿宋_GB2312"/>
          <w:sz w:val="30"/>
          <w:szCs w:val="30"/>
          <w:lang w:eastAsia="zh-CN"/>
        </w:rPr>
        <w:t>，</w:t>
      </w:r>
      <w:r>
        <w:rPr>
          <w:rFonts w:hint="eastAsia" w:ascii="Times New Roman" w:hAnsi="Times New Roman" w:eastAsia="仿宋_GB2312" w:cs="仿宋_GB2312"/>
          <w:sz w:val="30"/>
          <w:szCs w:val="30"/>
          <w:highlight w:val="none"/>
          <w:lang w:eastAsia="zh-CN"/>
        </w:rPr>
        <w:t>下辖2</w:t>
      </w: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个预算单位，其中：天津逸园为</w:t>
      </w:r>
      <w:r>
        <w:rPr>
          <w:rFonts w:hint="eastAsia" w:ascii="Times New Roman" w:hAnsi="Times New Roman" w:eastAsia="仿宋_GB2312" w:cs="仿宋_GB2312"/>
          <w:sz w:val="30"/>
          <w:szCs w:val="30"/>
          <w:highlight w:val="none"/>
          <w:lang w:val="en-US" w:eastAsia="zh-CN"/>
        </w:rPr>
        <w:t>2023年新成立单位，未纳入2023年度部门预决算编制范围。</w:t>
      </w:r>
    </w:p>
    <w:p>
      <w:pPr>
        <w:autoSpaceDE w:val="0"/>
        <w:autoSpaceDN w:val="0"/>
        <w:adjustRightInd w:val="0"/>
        <w:spacing w:line="600" w:lineRule="exact"/>
        <w:ind w:firstLine="600"/>
        <w:jc w:val="left"/>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纳入天津市民政局2023年度部门决算编制范围的单位包括：</w:t>
      </w:r>
      <w:r>
        <w:rPr>
          <w:rFonts w:hint="eastAsia" w:ascii="Times New Roman" w:hAnsi="Times New Roman" w:eastAsia="仿宋_GB2312" w:cs="仿宋_GB2312"/>
          <w:sz w:val="30"/>
          <w:szCs w:val="30"/>
          <w:highlight w:val="none"/>
          <w:lang w:val="en-US" w:eastAsia="zh-CN"/>
        </w:rPr>
        <w:t xml:space="preserve">                  </w:t>
      </w:r>
    </w:p>
    <w:p>
      <w:pPr>
        <w:numPr>
          <w:ilvl w:val="0"/>
          <w:numId w:val="1"/>
        </w:numPr>
        <w:adjustRightInd w:val="0"/>
        <w:spacing w:line="600" w:lineRule="exact"/>
        <w:ind w:left="0" w:firstLine="600" w:firstLineChars="200"/>
        <w:jc w:val="left"/>
        <w:textAlignment w:val="baseline"/>
        <w:rPr>
          <w:rFonts w:hint="eastAsia" w:ascii="Times New Roman" w:hAnsi="Times New Roman" w:eastAsia="仿宋_GB2312" w:cs="仿宋_GB2312"/>
          <w:sz w:val="30"/>
          <w:szCs w:val="30"/>
          <w:highlight w:val="none"/>
          <w:lang w:eastAsia="zh-CN"/>
        </w:rPr>
      </w:pPr>
      <w:bookmarkStart w:id="26" w:name="_Toc17698"/>
      <w:bookmarkStart w:id="27" w:name="_Toc21056"/>
      <w:bookmarkStart w:id="28" w:name="_Toc21603"/>
      <w:bookmarkStart w:id="29" w:name="_Toc17940"/>
      <w:bookmarkStart w:id="30" w:name="_Toc8180"/>
      <w:r>
        <w:rPr>
          <w:rFonts w:hint="eastAsia" w:ascii="Times New Roman" w:hAnsi="Times New Roman" w:eastAsia="仿宋_GB2312" w:cs="Times New Roman"/>
          <w:kern w:val="0"/>
          <w:sz w:val="30"/>
          <w:szCs w:val="30"/>
          <w:lang w:eastAsia="zh-CN"/>
          <w14:ligatures w14:val="none"/>
        </w:rPr>
        <w:t>天津市</w:t>
      </w:r>
      <w:r>
        <w:rPr>
          <w:rFonts w:hint="eastAsia" w:ascii="Times New Roman" w:hAnsi="Times New Roman" w:eastAsia="仿宋_GB2312" w:cs="仿宋_GB2312"/>
          <w:sz w:val="30"/>
          <w:szCs w:val="30"/>
          <w:highlight w:val="none"/>
          <w:lang w:eastAsia="zh-CN"/>
        </w:rPr>
        <w:t>民政局（本级）</w:t>
      </w:r>
    </w:p>
    <w:p>
      <w:pPr>
        <w:numPr>
          <w:ilvl w:val="0"/>
          <w:numId w:val="1"/>
        </w:numPr>
        <w:adjustRightInd w:val="0"/>
        <w:spacing w:line="600" w:lineRule="exact"/>
        <w:ind w:left="0" w:firstLine="600" w:firstLineChars="200"/>
        <w:jc w:val="left"/>
        <w:textAlignment w:val="baseline"/>
        <w:rPr>
          <w:rFonts w:hint="eastAsia" w:ascii="Times New Roman" w:hAnsi="Times New Roman" w:eastAsia="仿宋_GB2312" w:cs="Times New Roman"/>
          <w:kern w:val="0"/>
          <w:sz w:val="30"/>
          <w:szCs w:val="30"/>
          <w:lang w:eastAsia="zh-CN"/>
          <w14:ligatures w14:val="none"/>
        </w:rPr>
      </w:pPr>
      <w:r>
        <w:rPr>
          <w:rFonts w:hint="eastAsia" w:ascii="Times New Roman" w:hAnsi="Times New Roman" w:eastAsia="仿宋_GB2312" w:cs="Times New Roman"/>
          <w:kern w:val="0"/>
          <w:sz w:val="30"/>
          <w:szCs w:val="30"/>
          <w:lang w:eastAsia="zh-CN"/>
          <w14:ligatures w14:val="none"/>
        </w:rPr>
        <w:t>天津市民政局执法监察大队（参公）</w:t>
      </w:r>
      <w:bookmarkEnd w:id="26"/>
      <w:bookmarkEnd w:id="27"/>
      <w:bookmarkEnd w:id="28"/>
      <w:bookmarkEnd w:id="29"/>
    </w:p>
    <w:p>
      <w:pPr>
        <w:numPr>
          <w:ilvl w:val="0"/>
          <w:numId w:val="1"/>
        </w:numPr>
        <w:adjustRightInd w:val="0"/>
        <w:spacing w:line="600" w:lineRule="exact"/>
        <w:ind w:left="0" w:firstLine="600" w:firstLineChars="200"/>
        <w:jc w:val="left"/>
        <w:textAlignment w:val="baseline"/>
        <w:rPr>
          <w:rFonts w:hint="eastAsia" w:ascii="Times New Roman" w:hAnsi="Times New Roman" w:eastAsia="仿宋_GB2312" w:cs="Times New Roman"/>
          <w:kern w:val="0"/>
          <w:sz w:val="30"/>
          <w:szCs w:val="30"/>
          <w:lang w:eastAsia="zh-CN"/>
          <w14:ligatures w14:val="none"/>
        </w:rPr>
      </w:pPr>
      <w:bookmarkStart w:id="31" w:name="_Toc25506"/>
      <w:bookmarkStart w:id="32" w:name="_Toc11074"/>
      <w:bookmarkStart w:id="33" w:name="_Toc2338"/>
      <w:bookmarkStart w:id="34" w:name="_Toc17764"/>
      <w:r>
        <w:rPr>
          <w:rFonts w:hint="eastAsia" w:ascii="Times New Roman" w:hAnsi="Times New Roman" w:eastAsia="仿宋_GB2312" w:cs="Times New Roman"/>
          <w:kern w:val="0"/>
          <w:sz w:val="30"/>
          <w:szCs w:val="30"/>
          <w:lang w:eastAsia="zh-CN"/>
          <w14:ligatures w14:val="none"/>
        </w:rPr>
        <w:t>天津市福利彩票发行中心（公益二类）</w:t>
      </w:r>
      <w:bookmarkEnd w:id="31"/>
      <w:bookmarkEnd w:id="32"/>
      <w:bookmarkEnd w:id="33"/>
      <w:bookmarkEnd w:id="34"/>
    </w:p>
    <w:p>
      <w:pPr>
        <w:numPr>
          <w:ilvl w:val="0"/>
          <w:numId w:val="1"/>
        </w:numPr>
        <w:adjustRightInd w:val="0"/>
        <w:spacing w:line="600" w:lineRule="exact"/>
        <w:ind w:left="0" w:firstLine="600" w:firstLineChars="200"/>
        <w:jc w:val="left"/>
        <w:textAlignment w:val="baseline"/>
        <w:rPr>
          <w:rFonts w:hint="eastAsia" w:ascii="Times New Roman" w:hAnsi="Times New Roman" w:eastAsia="仿宋_GB2312" w:cs="Times New Roman"/>
          <w:kern w:val="0"/>
          <w:sz w:val="30"/>
          <w:szCs w:val="30"/>
          <w:lang w:eastAsia="zh-CN"/>
          <w14:ligatures w14:val="none"/>
        </w:rPr>
      </w:pPr>
      <w:bookmarkStart w:id="35" w:name="_Toc2657"/>
      <w:bookmarkStart w:id="36" w:name="_Toc26701"/>
      <w:bookmarkStart w:id="37" w:name="_Toc10344"/>
      <w:bookmarkStart w:id="38" w:name="_Toc15337"/>
      <w:r>
        <w:rPr>
          <w:rFonts w:hint="eastAsia" w:ascii="Times New Roman" w:hAnsi="Times New Roman" w:eastAsia="仿宋_GB2312" w:cs="Times New Roman"/>
          <w:kern w:val="0"/>
          <w:sz w:val="30"/>
          <w:szCs w:val="30"/>
          <w:lang w:eastAsia="zh-CN"/>
          <w14:ligatures w14:val="none"/>
        </w:rPr>
        <w:t>天津市婚姻收养登记中心（公益一类）</w:t>
      </w:r>
      <w:bookmarkEnd w:id="35"/>
      <w:bookmarkEnd w:id="36"/>
      <w:bookmarkEnd w:id="37"/>
      <w:bookmarkEnd w:id="38"/>
    </w:p>
    <w:p>
      <w:pPr>
        <w:numPr>
          <w:ilvl w:val="0"/>
          <w:numId w:val="1"/>
        </w:numPr>
        <w:adjustRightInd w:val="0"/>
        <w:spacing w:line="600" w:lineRule="exact"/>
        <w:ind w:left="0" w:firstLine="600" w:firstLineChars="200"/>
        <w:jc w:val="left"/>
        <w:textAlignment w:val="baseline"/>
        <w:rPr>
          <w:rFonts w:hint="eastAsia" w:ascii="Times New Roman" w:hAnsi="Times New Roman" w:eastAsia="仿宋_GB2312" w:cs="Times New Roman"/>
          <w:kern w:val="0"/>
          <w:sz w:val="30"/>
          <w:szCs w:val="30"/>
          <w:lang w:eastAsia="zh-CN"/>
          <w14:ligatures w14:val="none"/>
        </w:rPr>
      </w:pPr>
      <w:bookmarkStart w:id="39" w:name="_Toc28409"/>
      <w:bookmarkStart w:id="40" w:name="_Toc4734"/>
      <w:bookmarkStart w:id="41" w:name="_Toc21869"/>
      <w:bookmarkStart w:id="42" w:name="_Toc5957"/>
      <w:r>
        <w:rPr>
          <w:rFonts w:hint="eastAsia" w:ascii="Times New Roman" w:hAnsi="Times New Roman" w:eastAsia="仿宋_GB2312" w:cs="Times New Roman"/>
          <w:kern w:val="0"/>
          <w:sz w:val="30"/>
          <w:szCs w:val="30"/>
          <w:lang w:eastAsia="zh-CN"/>
          <w14:ligatures w14:val="none"/>
        </w:rPr>
        <w:t>天津市低收入家庭经济状况核对中心（公益一类）</w:t>
      </w:r>
      <w:bookmarkEnd w:id="39"/>
      <w:bookmarkEnd w:id="40"/>
      <w:bookmarkEnd w:id="41"/>
      <w:bookmarkEnd w:id="42"/>
    </w:p>
    <w:p>
      <w:pPr>
        <w:numPr>
          <w:ilvl w:val="0"/>
          <w:numId w:val="1"/>
        </w:numPr>
        <w:adjustRightInd w:val="0"/>
        <w:spacing w:line="600" w:lineRule="exact"/>
        <w:ind w:left="0" w:firstLine="600" w:firstLineChars="200"/>
        <w:jc w:val="left"/>
        <w:textAlignment w:val="baseline"/>
        <w:rPr>
          <w:rFonts w:hint="eastAsia" w:ascii="Times New Roman" w:hAnsi="Times New Roman" w:eastAsia="仿宋_GB2312" w:cs="Times New Roman"/>
          <w:kern w:val="0"/>
          <w:sz w:val="30"/>
          <w:szCs w:val="30"/>
          <w:lang w:eastAsia="zh-CN"/>
          <w14:ligatures w14:val="none"/>
        </w:rPr>
      </w:pPr>
      <w:bookmarkStart w:id="43" w:name="_Toc23380"/>
      <w:bookmarkStart w:id="44" w:name="_Toc22439"/>
      <w:bookmarkStart w:id="45" w:name="_Toc15709"/>
      <w:bookmarkStart w:id="46" w:name="_Toc16980"/>
      <w:r>
        <w:rPr>
          <w:rFonts w:hint="eastAsia" w:ascii="Times New Roman" w:hAnsi="Times New Roman" w:eastAsia="仿宋_GB2312" w:cs="Times New Roman"/>
          <w:kern w:val="0"/>
          <w:sz w:val="30"/>
          <w:szCs w:val="30"/>
          <w:lang w:eastAsia="zh-CN"/>
          <w14:ligatures w14:val="none"/>
        </w:rPr>
        <w:t>天津市殡葬事业管理处（公益二类）</w:t>
      </w:r>
      <w:bookmarkEnd w:id="43"/>
      <w:bookmarkEnd w:id="44"/>
      <w:bookmarkEnd w:id="45"/>
      <w:bookmarkEnd w:id="46"/>
    </w:p>
    <w:p>
      <w:pPr>
        <w:numPr>
          <w:ilvl w:val="0"/>
          <w:numId w:val="1"/>
        </w:numPr>
        <w:adjustRightInd w:val="0"/>
        <w:spacing w:line="600" w:lineRule="exact"/>
        <w:ind w:left="0" w:firstLine="600" w:firstLineChars="200"/>
        <w:jc w:val="left"/>
        <w:textAlignment w:val="baseline"/>
        <w:rPr>
          <w:rFonts w:hint="eastAsia" w:ascii="Times New Roman" w:hAnsi="Times New Roman" w:eastAsia="仿宋_GB2312" w:cs="Times New Roman"/>
          <w:kern w:val="0"/>
          <w:sz w:val="30"/>
          <w:szCs w:val="30"/>
          <w:lang w:eastAsia="zh-CN"/>
          <w14:ligatures w14:val="none"/>
        </w:rPr>
      </w:pPr>
      <w:bookmarkStart w:id="47" w:name="_Toc2472"/>
      <w:bookmarkStart w:id="48" w:name="_Toc32055"/>
      <w:bookmarkStart w:id="49" w:name="_Toc17885"/>
      <w:bookmarkStart w:id="50" w:name="_Toc14628"/>
      <w:r>
        <w:rPr>
          <w:rFonts w:hint="eastAsia" w:ascii="Times New Roman" w:hAnsi="Times New Roman" w:eastAsia="仿宋_GB2312" w:cs="Times New Roman"/>
          <w:kern w:val="0"/>
          <w:sz w:val="30"/>
          <w:szCs w:val="30"/>
          <w:lang w:eastAsia="zh-CN"/>
          <w14:ligatures w14:val="none"/>
        </w:rPr>
        <w:t>天津市第一殡仪馆（公益二类）</w:t>
      </w:r>
      <w:bookmarkEnd w:id="47"/>
      <w:bookmarkEnd w:id="48"/>
      <w:bookmarkEnd w:id="49"/>
      <w:bookmarkEnd w:id="50"/>
    </w:p>
    <w:p>
      <w:pPr>
        <w:numPr>
          <w:ilvl w:val="0"/>
          <w:numId w:val="1"/>
        </w:numPr>
        <w:adjustRightInd w:val="0"/>
        <w:spacing w:line="600" w:lineRule="exact"/>
        <w:ind w:left="0" w:firstLine="600" w:firstLineChars="200"/>
        <w:jc w:val="left"/>
        <w:textAlignment w:val="baseline"/>
        <w:rPr>
          <w:rFonts w:hint="eastAsia" w:ascii="Times New Roman" w:hAnsi="Times New Roman" w:eastAsia="仿宋_GB2312" w:cs="Times New Roman"/>
          <w:kern w:val="0"/>
          <w:sz w:val="30"/>
          <w:szCs w:val="30"/>
          <w:lang w:eastAsia="zh-CN"/>
          <w14:ligatures w14:val="none"/>
        </w:rPr>
      </w:pPr>
      <w:bookmarkStart w:id="51" w:name="_Toc8784"/>
      <w:bookmarkStart w:id="52" w:name="_Toc19947"/>
      <w:bookmarkStart w:id="53" w:name="_Toc32248"/>
      <w:bookmarkStart w:id="54" w:name="_Toc32667"/>
      <w:r>
        <w:rPr>
          <w:rFonts w:hint="eastAsia" w:ascii="Times New Roman" w:hAnsi="Times New Roman" w:eastAsia="仿宋_GB2312" w:cs="Times New Roman"/>
          <w:kern w:val="0"/>
          <w:sz w:val="30"/>
          <w:szCs w:val="30"/>
          <w:lang w:eastAsia="zh-CN"/>
          <w14:ligatures w14:val="none"/>
        </w:rPr>
        <w:t>天津市第二殡仪馆（公益二类）</w:t>
      </w:r>
      <w:bookmarkEnd w:id="51"/>
      <w:bookmarkEnd w:id="52"/>
      <w:bookmarkEnd w:id="53"/>
      <w:bookmarkEnd w:id="54"/>
    </w:p>
    <w:p>
      <w:pPr>
        <w:numPr>
          <w:ilvl w:val="0"/>
          <w:numId w:val="1"/>
        </w:numPr>
        <w:adjustRightInd w:val="0"/>
        <w:spacing w:line="600" w:lineRule="exact"/>
        <w:ind w:left="0" w:firstLine="600" w:firstLineChars="200"/>
        <w:jc w:val="left"/>
        <w:textAlignment w:val="baseline"/>
        <w:rPr>
          <w:rFonts w:hint="eastAsia" w:ascii="Times New Roman" w:hAnsi="Times New Roman" w:eastAsia="仿宋_GB2312" w:cs="Times New Roman"/>
          <w:kern w:val="0"/>
          <w:sz w:val="30"/>
          <w:szCs w:val="30"/>
          <w:lang w:eastAsia="zh-CN"/>
          <w14:ligatures w14:val="none"/>
        </w:rPr>
      </w:pPr>
      <w:bookmarkStart w:id="55" w:name="_Toc19701"/>
      <w:bookmarkStart w:id="56" w:name="_Toc1260"/>
      <w:bookmarkStart w:id="57" w:name="_Toc13297"/>
      <w:bookmarkStart w:id="58" w:name="_Toc16479"/>
      <w:r>
        <w:rPr>
          <w:rFonts w:hint="eastAsia" w:ascii="Times New Roman" w:hAnsi="Times New Roman" w:eastAsia="仿宋_GB2312" w:cs="Times New Roman"/>
          <w:kern w:val="0"/>
          <w:sz w:val="30"/>
          <w:szCs w:val="30"/>
          <w:lang w:eastAsia="zh-CN"/>
          <w14:ligatures w14:val="none"/>
        </w:rPr>
        <w:t>天津市第三殡仪馆（公益二类）</w:t>
      </w:r>
      <w:bookmarkEnd w:id="55"/>
      <w:bookmarkEnd w:id="56"/>
      <w:bookmarkEnd w:id="57"/>
      <w:bookmarkEnd w:id="58"/>
    </w:p>
    <w:p>
      <w:pPr>
        <w:numPr>
          <w:ilvl w:val="0"/>
          <w:numId w:val="1"/>
        </w:numPr>
        <w:adjustRightInd w:val="0"/>
        <w:spacing w:line="600" w:lineRule="exact"/>
        <w:ind w:left="0" w:firstLine="600" w:firstLineChars="200"/>
        <w:jc w:val="left"/>
        <w:textAlignment w:val="baseline"/>
        <w:rPr>
          <w:rFonts w:hint="eastAsia" w:ascii="Times New Roman" w:hAnsi="Times New Roman" w:eastAsia="仿宋_GB2312" w:cs="Times New Roman"/>
          <w:kern w:val="0"/>
          <w:sz w:val="30"/>
          <w:szCs w:val="30"/>
          <w:lang w:eastAsia="zh-CN"/>
          <w14:ligatures w14:val="none"/>
        </w:rPr>
      </w:pPr>
      <w:bookmarkStart w:id="59" w:name="_Toc12209"/>
      <w:bookmarkStart w:id="60" w:name="_Toc15388"/>
      <w:bookmarkStart w:id="61" w:name="_Toc25690"/>
      <w:bookmarkStart w:id="62" w:name="_Toc7701"/>
      <w:r>
        <w:rPr>
          <w:rFonts w:hint="eastAsia" w:ascii="Times New Roman" w:hAnsi="Times New Roman" w:eastAsia="仿宋_GB2312" w:cs="Times New Roman"/>
          <w:kern w:val="0"/>
          <w:sz w:val="30"/>
          <w:szCs w:val="30"/>
          <w:lang w:eastAsia="zh-CN"/>
          <w14:ligatures w14:val="none"/>
        </w:rPr>
        <w:t>天津市殡仪服务总站（公益二类）</w:t>
      </w:r>
      <w:bookmarkEnd w:id="59"/>
      <w:bookmarkEnd w:id="60"/>
      <w:bookmarkEnd w:id="61"/>
      <w:bookmarkEnd w:id="62"/>
    </w:p>
    <w:p>
      <w:pPr>
        <w:numPr>
          <w:ilvl w:val="0"/>
          <w:numId w:val="1"/>
        </w:numPr>
        <w:adjustRightInd w:val="0"/>
        <w:spacing w:line="600" w:lineRule="exact"/>
        <w:ind w:left="0" w:firstLine="600" w:firstLineChars="200"/>
        <w:jc w:val="left"/>
        <w:textAlignment w:val="baseline"/>
        <w:rPr>
          <w:rFonts w:hint="eastAsia" w:ascii="Times New Roman" w:hAnsi="Times New Roman" w:eastAsia="仿宋_GB2312" w:cs="Times New Roman"/>
          <w:kern w:val="0"/>
          <w:sz w:val="30"/>
          <w:szCs w:val="30"/>
          <w:lang w:eastAsia="zh-CN"/>
          <w14:ligatures w14:val="none"/>
        </w:rPr>
      </w:pPr>
      <w:bookmarkStart w:id="63" w:name="_Toc17495"/>
      <w:bookmarkStart w:id="64" w:name="_Toc7502"/>
      <w:bookmarkStart w:id="65" w:name="_Toc15186"/>
      <w:bookmarkStart w:id="66" w:name="_Toc8251"/>
      <w:r>
        <w:rPr>
          <w:rFonts w:hint="eastAsia" w:ascii="Times New Roman" w:hAnsi="Times New Roman" w:eastAsia="仿宋_GB2312" w:cs="Times New Roman"/>
          <w:kern w:val="0"/>
          <w:sz w:val="30"/>
          <w:szCs w:val="30"/>
          <w:lang w:eastAsia="zh-CN"/>
          <w14:ligatures w14:val="none"/>
        </w:rPr>
        <w:t>天津市殡仪墓地事务服务中心（公益二类）</w:t>
      </w:r>
      <w:bookmarkEnd w:id="63"/>
      <w:bookmarkEnd w:id="64"/>
      <w:bookmarkEnd w:id="65"/>
      <w:bookmarkEnd w:id="66"/>
    </w:p>
    <w:p>
      <w:pPr>
        <w:numPr>
          <w:ilvl w:val="0"/>
          <w:numId w:val="1"/>
        </w:numPr>
        <w:adjustRightInd w:val="0"/>
        <w:spacing w:line="600" w:lineRule="exact"/>
        <w:ind w:left="0" w:firstLine="600" w:firstLineChars="200"/>
        <w:jc w:val="left"/>
        <w:textAlignment w:val="baseline"/>
        <w:rPr>
          <w:rFonts w:hint="eastAsia" w:ascii="Times New Roman" w:hAnsi="Times New Roman" w:eastAsia="仿宋_GB2312" w:cs="Times New Roman"/>
          <w:kern w:val="0"/>
          <w:sz w:val="30"/>
          <w:szCs w:val="30"/>
          <w:lang w:eastAsia="zh-CN"/>
          <w14:ligatures w14:val="none"/>
        </w:rPr>
      </w:pPr>
      <w:bookmarkStart w:id="67" w:name="_Toc32499"/>
      <w:bookmarkStart w:id="68" w:name="_Toc29834"/>
      <w:bookmarkStart w:id="69" w:name="_Toc555"/>
      <w:bookmarkStart w:id="70" w:name="_Toc29982"/>
      <w:r>
        <w:rPr>
          <w:rFonts w:hint="eastAsia" w:ascii="Times New Roman" w:hAnsi="Times New Roman" w:eastAsia="仿宋_GB2312" w:cs="Times New Roman"/>
          <w:kern w:val="0"/>
          <w:sz w:val="30"/>
          <w:szCs w:val="30"/>
          <w:lang w:eastAsia="zh-CN"/>
          <w14:ligatures w14:val="none"/>
        </w:rPr>
        <w:t>天津市社会福利事业管理处（参公）</w:t>
      </w:r>
      <w:bookmarkEnd w:id="67"/>
      <w:bookmarkEnd w:id="68"/>
      <w:bookmarkEnd w:id="69"/>
      <w:bookmarkEnd w:id="70"/>
    </w:p>
    <w:p>
      <w:pPr>
        <w:numPr>
          <w:ilvl w:val="0"/>
          <w:numId w:val="1"/>
        </w:numPr>
        <w:adjustRightInd w:val="0"/>
        <w:spacing w:line="600" w:lineRule="exact"/>
        <w:ind w:left="0" w:firstLine="600" w:firstLineChars="200"/>
        <w:jc w:val="left"/>
        <w:textAlignment w:val="baseline"/>
        <w:rPr>
          <w:rFonts w:hint="eastAsia" w:ascii="Times New Roman" w:hAnsi="Times New Roman" w:eastAsia="仿宋_GB2312" w:cs="Times New Roman"/>
          <w:kern w:val="0"/>
          <w:sz w:val="30"/>
          <w:szCs w:val="30"/>
          <w:lang w:eastAsia="zh-CN"/>
          <w14:ligatures w14:val="none"/>
        </w:rPr>
      </w:pPr>
      <w:bookmarkStart w:id="71" w:name="_Toc29894"/>
      <w:bookmarkStart w:id="72" w:name="_Toc25824"/>
      <w:bookmarkStart w:id="73" w:name="_Toc26326"/>
      <w:bookmarkStart w:id="74" w:name="_Toc755"/>
      <w:r>
        <w:rPr>
          <w:rFonts w:hint="eastAsia" w:ascii="Times New Roman" w:hAnsi="Times New Roman" w:eastAsia="仿宋_GB2312" w:cs="Times New Roman"/>
          <w:kern w:val="0"/>
          <w:sz w:val="30"/>
          <w:szCs w:val="30"/>
          <w:lang w:eastAsia="zh-CN"/>
          <w14:ligatures w14:val="none"/>
        </w:rPr>
        <w:t>天津市救助管理站（参公）</w:t>
      </w:r>
      <w:bookmarkEnd w:id="71"/>
      <w:bookmarkEnd w:id="72"/>
      <w:bookmarkEnd w:id="73"/>
      <w:bookmarkEnd w:id="74"/>
    </w:p>
    <w:p>
      <w:pPr>
        <w:numPr>
          <w:ilvl w:val="0"/>
          <w:numId w:val="1"/>
        </w:numPr>
        <w:adjustRightInd w:val="0"/>
        <w:spacing w:line="600" w:lineRule="exact"/>
        <w:ind w:left="0" w:firstLine="600" w:firstLineChars="200"/>
        <w:jc w:val="left"/>
        <w:textAlignment w:val="baseline"/>
        <w:rPr>
          <w:rFonts w:hint="eastAsia" w:ascii="Times New Roman" w:hAnsi="Times New Roman" w:eastAsia="仿宋_GB2312" w:cs="Times New Roman"/>
          <w:kern w:val="0"/>
          <w:sz w:val="30"/>
          <w:szCs w:val="30"/>
          <w:lang w:eastAsia="zh-CN"/>
          <w14:ligatures w14:val="none"/>
        </w:rPr>
      </w:pPr>
      <w:bookmarkStart w:id="75" w:name="_Toc20700"/>
      <w:bookmarkStart w:id="76" w:name="_Toc16150"/>
      <w:bookmarkStart w:id="77" w:name="_Toc31143"/>
      <w:bookmarkStart w:id="78" w:name="_Toc31097"/>
      <w:r>
        <w:rPr>
          <w:rFonts w:hint="eastAsia" w:ascii="Times New Roman" w:hAnsi="Times New Roman" w:eastAsia="仿宋_GB2312" w:cs="Times New Roman"/>
          <w:kern w:val="0"/>
          <w:sz w:val="30"/>
          <w:szCs w:val="30"/>
          <w:lang w:eastAsia="zh-CN"/>
          <w14:ligatures w14:val="none"/>
        </w:rPr>
        <w:t>天津市退休职工养老院（公益一类）</w:t>
      </w:r>
      <w:bookmarkEnd w:id="75"/>
      <w:bookmarkEnd w:id="76"/>
      <w:bookmarkEnd w:id="77"/>
      <w:bookmarkEnd w:id="78"/>
    </w:p>
    <w:p>
      <w:pPr>
        <w:numPr>
          <w:ilvl w:val="0"/>
          <w:numId w:val="1"/>
        </w:numPr>
        <w:adjustRightInd w:val="0"/>
        <w:spacing w:line="600" w:lineRule="exact"/>
        <w:ind w:left="0" w:firstLine="600" w:firstLineChars="200"/>
        <w:jc w:val="left"/>
        <w:textAlignment w:val="baseline"/>
        <w:rPr>
          <w:rFonts w:hint="eastAsia" w:ascii="Times New Roman" w:hAnsi="Times New Roman" w:eastAsia="仿宋_GB2312" w:cs="Times New Roman"/>
          <w:kern w:val="0"/>
          <w:sz w:val="30"/>
          <w:szCs w:val="30"/>
          <w:lang w:eastAsia="zh-CN"/>
          <w14:ligatures w14:val="none"/>
        </w:rPr>
      </w:pPr>
      <w:bookmarkStart w:id="79" w:name="_Toc28253"/>
      <w:bookmarkStart w:id="80" w:name="_Toc7001"/>
      <w:bookmarkStart w:id="81" w:name="_Toc21258"/>
      <w:bookmarkStart w:id="82" w:name="_Toc16715"/>
      <w:r>
        <w:rPr>
          <w:rFonts w:hint="eastAsia" w:ascii="Times New Roman" w:hAnsi="Times New Roman" w:eastAsia="仿宋_GB2312" w:cs="Times New Roman"/>
          <w:kern w:val="0"/>
          <w:sz w:val="30"/>
          <w:szCs w:val="30"/>
          <w:lang w:eastAsia="zh-CN"/>
          <w14:ligatures w14:val="none"/>
        </w:rPr>
        <w:t>天津市养老院（公益二类）</w:t>
      </w:r>
      <w:bookmarkEnd w:id="79"/>
      <w:bookmarkEnd w:id="80"/>
      <w:bookmarkEnd w:id="81"/>
      <w:bookmarkEnd w:id="82"/>
    </w:p>
    <w:p>
      <w:pPr>
        <w:numPr>
          <w:ilvl w:val="0"/>
          <w:numId w:val="1"/>
        </w:numPr>
        <w:adjustRightInd w:val="0"/>
        <w:spacing w:line="600" w:lineRule="exact"/>
        <w:ind w:left="0" w:firstLine="600" w:firstLineChars="200"/>
        <w:jc w:val="left"/>
        <w:textAlignment w:val="baseline"/>
        <w:rPr>
          <w:rFonts w:hint="eastAsia" w:ascii="Times New Roman" w:hAnsi="Times New Roman" w:eastAsia="仿宋_GB2312" w:cs="Times New Roman"/>
          <w:kern w:val="0"/>
          <w:sz w:val="30"/>
          <w:szCs w:val="30"/>
          <w:lang w:eastAsia="zh-CN"/>
          <w14:ligatures w14:val="none"/>
        </w:rPr>
      </w:pPr>
      <w:bookmarkStart w:id="83" w:name="_Toc6503"/>
      <w:bookmarkStart w:id="84" w:name="_Toc7350"/>
      <w:bookmarkStart w:id="85" w:name="_Toc693"/>
      <w:r>
        <w:rPr>
          <w:rFonts w:hint="eastAsia" w:ascii="Times New Roman" w:hAnsi="Times New Roman" w:eastAsia="仿宋_GB2312" w:cs="Times New Roman"/>
          <w:kern w:val="0"/>
          <w:sz w:val="30"/>
          <w:szCs w:val="30"/>
          <w:lang w:eastAsia="zh-CN"/>
          <w14:ligatures w14:val="none"/>
        </w:rPr>
        <w:t>天津市听力障碍康复中心（公益二类）</w:t>
      </w:r>
      <w:bookmarkEnd w:id="83"/>
      <w:bookmarkEnd w:id="84"/>
      <w:bookmarkEnd w:id="85"/>
    </w:p>
    <w:p>
      <w:pPr>
        <w:numPr>
          <w:ilvl w:val="0"/>
          <w:numId w:val="1"/>
        </w:numPr>
        <w:adjustRightInd w:val="0"/>
        <w:spacing w:line="600" w:lineRule="exact"/>
        <w:ind w:left="0" w:firstLine="600" w:firstLineChars="200"/>
        <w:jc w:val="left"/>
        <w:textAlignment w:val="baseline"/>
        <w:rPr>
          <w:rFonts w:hint="eastAsia" w:ascii="Times New Roman" w:hAnsi="Times New Roman" w:eastAsia="仿宋_GB2312" w:cs="Times New Roman"/>
          <w:kern w:val="0"/>
          <w:sz w:val="30"/>
          <w:szCs w:val="30"/>
          <w:lang w:eastAsia="zh-CN"/>
          <w14:ligatures w14:val="none"/>
        </w:rPr>
      </w:pPr>
      <w:bookmarkStart w:id="86" w:name="_Toc14659"/>
      <w:bookmarkStart w:id="87" w:name="_Toc28747"/>
      <w:bookmarkStart w:id="88" w:name="_Toc9361"/>
      <w:bookmarkStart w:id="89" w:name="_Toc22555"/>
      <w:r>
        <w:rPr>
          <w:rFonts w:hint="eastAsia" w:ascii="Times New Roman" w:hAnsi="Times New Roman" w:eastAsia="仿宋_GB2312" w:cs="Times New Roman"/>
          <w:kern w:val="0"/>
          <w:sz w:val="30"/>
          <w:szCs w:val="30"/>
          <w:lang w:eastAsia="zh-CN"/>
          <w14:ligatures w14:val="none"/>
        </w:rPr>
        <w:t>天津市肢体残疾康复中心（公益二类）</w:t>
      </w:r>
      <w:bookmarkEnd w:id="86"/>
      <w:bookmarkEnd w:id="87"/>
      <w:bookmarkEnd w:id="88"/>
      <w:bookmarkEnd w:id="89"/>
    </w:p>
    <w:p>
      <w:pPr>
        <w:numPr>
          <w:ilvl w:val="0"/>
          <w:numId w:val="1"/>
        </w:numPr>
        <w:adjustRightInd w:val="0"/>
        <w:spacing w:line="600" w:lineRule="exact"/>
        <w:ind w:left="0" w:firstLine="600" w:firstLineChars="200"/>
        <w:jc w:val="left"/>
        <w:textAlignment w:val="baseline"/>
        <w:rPr>
          <w:rFonts w:hint="eastAsia" w:ascii="Times New Roman" w:hAnsi="Times New Roman" w:eastAsia="仿宋_GB2312" w:cs="Times New Roman"/>
          <w:kern w:val="0"/>
          <w:sz w:val="30"/>
          <w:szCs w:val="30"/>
          <w:lang w:eastAsia="zh-CN"/>
          <w14:ligatures w14:val="none"/>
        </w:rPr>
      </w:pPr>
      <w:bookmarkStart w:id="90" w:name="_Toc24476"/>
      <w:bookmarkStart w:id="91" w:name="_Toc15634"/>
      <w:bookmarkStart w:id="92" w:name="_Toc2208"/>
      <w:bookmarkStart w:id="93" w:name="_Toc4629"/>
      <w:r>
        <w:rPr>
          <w:rFonts w:hint="eastAsia" w:ascii="Times New Roman" w:hAnsi="Times New Roman" w:eastAsia="仿宋_GB2312" w:cs="Times New Roman"/>
          <w:kern w:val="0"/>
          <w:sz w:val="30"/>
          <w:szCs w:val="30"/>
          <w:lang w:eastAsia="zh-CN"/>
          <w14:ligatures w14:val="none"/>
        </w:rPr>
        <w:t>天津市失智老人康复照料中心（公益一类）</w:t>
      </w:r>
      <w:bookmarkEnd w:id="90"/>
      <w:bookmarkEnd w:id="91"/>
      <w:bookmarkEnd w:id="92"/>
      <w:bookmarkEnd w:id="93"/>
      <w:r>
        <w:rPr>
          <w:rFonts w:hint="eastAsia" w:ascii="Times New Roman" w:hAnsi="Times New Roman" w:eastAsia="仿宋_GB2312" w:cs="Times New Roman"/>
          <w:kern w:val="0"/>
          <w:sz w:val="30"/>
          <w:szCs w:val="30"/>
          <w:lang w:eastAsia="zh-CN"/>
          <w14:ligatures w14:val="none"/>
        </w:rPr>
        <w:t xml:space="preserve"> </w:t>
      </w:r>
    </w:p>
    <w:p>
      <w:pPr>
        <w:numPr>
          <w:ilvl w:val="0"/>
          <w:numId w:val="1"/>
        </w:numPr>
        <w:adjustRightInd w:val="0"/>
        <w:spacing w:line="600" w:lineRule="exact"/>
        <w:ind w:left="0" w:firstLine="600" w:firstLineChars="200"/>
        <w:jc w:val="left"/>
        <w:textAlignment w:val="baseline"/>
        <w:rPr>
          <w:rFonts w:hint="eastAsia" w:ascii="Times New Roman" w:hAnsi="Times New Roman" w:eastAsia="仿宋_GB2312" w:cs="Times New Roman"/>
          <w:kern w:val="0"/>
          <w:sz w:val="30"/>
          <w:szCs w:val="30"/>
          <w:lang w:eastAsia="zh-CN"/>
          <w14:ligatures w14:val="none"/>
        </w:rPr>
      </w:pPr>
      <w:bookmarkStart w:id="94" w:name="_Toc24371"/>
      <w:bookmarkStart w:id="95" w:name="_Toc2021"/>
      <w:bookmarkStart w:id="96" w:name="_Toc8022"/>
      <w:bookmarkStart w:id="97" w:name="_Toc14744"/>
      <w:r>
        <w:rPr>
          <w:rFonts w:hint="eastAsia" w:ascii="Times New Roman" w:hAnsi="Times New Roman" w:eastAsia="仿宋_GB2312" w:cs="Times New Roman"/>
          <w:kern w:val="0"/>
          <w:sz w:val="30"/>
          <w:szCs w:val="30"/>
          <w:lang w:eastAsia="zh-CN"/>
          <w14:ligatures w14:val="none"/>
        </w:rPr>
        <w:t>天津市儿童福利院（公益一类）</w:t>
      </w:r>
      <w:bookmarkEnd w:id="94"/>
      <w:bookmarkEnd w:id="95"/>
      <w:bookmarkEnd w:id="96"/>
      <w:bookmarkEnd w:id="97"/>
    </w:p>
    <w:p>
      <w:pPr>
        <w:numPr>
          <w:ilvl w:val="0"/>
          <w:numId w:val="1"/>
        </w:numPr>
        <w:adjustRightInd w:val="0"/>
        <w:spacing w:line="600" w:lineRule="exact"/>
        <w:ind w:left="0" w:firstLine="600" w:firstLineChars="200"/>
        <w:jc w:val="left"/>
        <w:textAlignment w:val="baseline"/>
        <w:rPr>
          <w:rFonts w:hint="eastAsia" w:ascii="Times New Roman" w:hAnsi="Times New Roman" w:eastAsia="仿宋_GB2312" w:cs="Times New Roman"/>
          <w:kern w:val="0"/>
          <w:sz w:val="30"/>
          <w:szCs w:val="30"/>
          <w:lang w:eastAsia="zh-CN"/>
          <w14:ligatures w14:val="none"/>
        </w:rPr>
      </w:pPr>
      <w:bookmarkStart w:id="98" w:name="_Toc27849"/>
      <w:bookmarkStart w:id="99" w:name="_Toc18953"/>
      <w:bookmarkStart w:id="100" w:name="_Toc24379"/>
      <w:bookmarkStart w:id="101" w:name="_Toc25458"/>
      <w:r>
        <w:rPr>
          <w:rFonts w:hint="eastAsia" w:ascii="Times New Roman" w:hAnsi="Times New Roman" w:eastAsia="仿宋_GB2312" w:cs="Times New Roman"/>
          <w:kern w:val="0"/>
          <w:sz w:val="30"/>
          <w:szCs w:val="30"/>
          <w:lang w:eastAsia="zh-CN"/>
          <w14:ligatures w14:val="none"/>
        </w:rPr>
        <w:t>天津市社会福利院（公益一类）</w:t>
      </w:r>
      <w:bookmarkEnd w:id="98"/>
      <w:bookmarkEnd w:id="99"/>
      <w:bookmarkEnd w:id="100"/>
      <w:bookmarkEnd w:id="101"/>
    </w:p>
    <w:p>
      <w:pPr>
        <w:numPr>
          <w:ilvl w:val="0"/>
          <w:numId w:val="1"/>
        </w:numPr>
        <w:adjustRightInd w:val="0"/>
        <w:spacing w:line="600" w:lineRule="exact"/>
        <w:ind w:left="0" w:firstLine="600" w:firstLineChars="200"/>
        <w:jc w:val="left"/>
        <w:textAlignment w:val="baseline"/>
        <w:rPr>
          <w:rFonts w:hint="eastAsia" w:ascii="Times New Roman" w:hAnsi="Times New Roman" w:eastAsia="仿宋_GB2312" w:cs="Times New Roman"/>
          <w:kern w:val="0"/>
          <w:sz w:val="30"/>
          <w:szCs w:val="30"/>
          <w:lang w:eastAsia="zh-CN"/>
          <w14:ligatures w14:val="none"/>
        </w:rPr>
      </w:pPr>
      <w:bookmarkStart w:id="102" w:name="_Toc10315"/>
      <w:bookmarkStart w:id="103" w:name="_Toc12219"/>
      <w:bookmarkStart w:id="104" w:name="_Toc4446"/>
      <w:bookmarkStart w:id="105" w:name="_Toc24873"/>
      <w:r>
        <w:rPr>
          <w:rFonts w:hint="eastAsia" w:ascii="Times New Roman" w:hAnsi="Times New Roman" w:eastAsia="仿宋_GB2312" w:cs="Times New Roman"/>
          <w:kern w:val="0"/>
          <w:sz w:val="30"/>
          <w:szCs w:val="30"/>
          <w:lang w:eastAsia="zh-CN"/>
          <w14:ligatures w14:val="none"/>
        </w:rPr>
        <w:t>中国天津SOS儿童村（公益一类）</w:t>
      </w:r>
      <w:bookmarkEnd w:id="102"/>
      <w:bookmarkEnd w:id="103"/>
      <w:bookmarkEnd w:id="104"/>
      <w:bookmarkEnd w:id="105"/>
    </w:p>
    <w:p>
      <w:pPr>
        <w:numPr>
          <w:ilvl w:val="0"/>
          <w:numId w:val="1"/>
        </w:numPr>
        <w:adjustRightInd w:val="0"/>
        <w:spacing w:line="600" w:lineRule="exact"/>
        <w:ind w:left="0" w:firstLine="600" w:firstLineChars="200"/>
        <w:jc w:val="left"/>
        <w:textAlignment w:val="baseline"/>
        <w:rPr>
          <w:rFonts w:hint="eastAsia" w:ascii="Times New Roman" w:hAnsi="Times New Roman" w:eastAsia="仿宋_GB2312" w:cs="Times New Roman"/>
          <w:kern w:val="0"/>
          <w:sz w:val="30"/>
          <w:szCs w:val="30"/>
          <w:lang w:eastAsia="zh-CN"/>
          <w14:ligatures w14:val="none"/>
        </w:rPr>
      </w:pPr>
      <w:bookmarkStart w:id="106" w:name="_Toc10654"/>
      <w:bookmarkStart w:id="107" w:name="_Toc16008"/>
      <w:bookmarkStart w:id="108" w:name="_Toc12667"/>
      <w:bookmarkStart w:id="109" w:name="_Toc27580"/>
      <w:r>
        <w:rPr>
          <w:rFonts w:hint="eastAsia" w:ascii="Times New Roman" w:hAnsi="Times New Roman" w:eastAsia="仿宋_GB2312" w:cs="Times New Roman"/>
          <w:kern w:val="0"/>
          <w:sz w:val="30"/>
          <w:szCs w:val="30"/>
          <w:lang w:eastAsia="zh-CN"/>
          <w14:ligatures w14:val="none"/>
        </w:rPr>
        <w:t>天津市安宁医院（公益二类）</w:t>
      </w:r>
      <w:bookmarkEnd w:id="106"/>
      <w:bookmarkEnd w:id="107"/>
      <w:bookmarkEnd w:id="108"/>
      <w:bookmarkEnd w:id="109"/>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eastAsia="楷体_GB2312"/>
          <w:b/>
          <w:sz w:val="30"/>
          <w:szCs w:val="30"/>
        </w:rPr>
        <w:br w:type="page"/>
      </w:r>
      <w:bookmarkStart w:id="110" w:name="_Toc21828"/>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bookmarkEnd w:id="30"/>
      <w:bookmarkEnd w:id="110"/>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bookmarkStart w:id="111" w:name="_Toc6918"/>
      <w:bookmarkStart w:id="112" w:name="_Toc20161"/>
      <w:r>
        <w:rPr>
          <w:rFonts w:hint="eastAsia" w:ascii="Times New Roman" w:hAnsi="Times New Roman" w:eastAsia="黑体" w:cs="黑体"/>
          <w:kern w:val="0"/>
          <w:sz w:val="30"/>
          <w:szCs w:val="30"/>
          <w:highlight w:val="none"/>
        </w:rPr>
        <w:t>一、《收入支出决算总表》</w:t>
      </w:r>
      <w:bookmarkEnd w:id="111"/>
      <w:bookmarkEnd w:id="112"/>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bookmarkStart w:id="113" w:name="_Toc25194"/>
      <w:bookmarkStart w:id="114" w:name="_Toc4319"/>
      <w:r>
        <w:rPr>
          <w:rFonts w:hint="eastAsia" w:ascii="Times New Roman" w:hAnsi="Times New Roman" w:eastAsia="黑体" w:cs="黑体"/>
          <w:kern w:val="0"/>
          <w:sz w:val="30"/>
          <w:szCs w:val="30"/>
          <w:highlight w:val="none"/>
        </w:rPr>
        <w:t>二、《收入决算表（按功能分类列示）》</w:t>
      </w:r>
      <w:bookmarkEnd w:id="113"/>
      <w:bookmarkEnd w:id="114"/>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bookmarkStart w:id="115" w:name="_Toc14371"/>
      <w:bookmarkStart w:id="116" w:name="_Toc497"/>
      <w:r>
        <w:rPr>
          <w:rFonts w:hint="eastAsia" w:ascii="Times New Roman" w:hAnsi="Times New Roman" w:eastAsia="黑体" w:cs="黑体"/>
          <w:kern w:val="0"/>
          <w:sz w:val="30"/>
          <w:szCs w:val="30"/>
          <w:highlight w:val="none"/>
        </w:rPr>
        <w:t>三、《收入决算表（按单位列示）》</w:t>
      </w:r>
      <w:bookmarkEnd w:id="115"/>
      <w:bookmarkEnd w:id="116"/>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bookmarkStart w:id="117" w:name="_Toc29246"/>
      <w:bookmarkStart w:id="118" w:name="_Toc32491"/>
      <w:r>
        <w:rPr>
          <w:rFonts w:hint="eastAsia" w:ascii="Times New Roman" w:hAnsi="Times New Roman" w:eastAsia="黑体" w:cs="黑体"/>
          <w:kern w:val="0"/>
          <w:sz w:val="30"/>
          <w:szCs w:val="30"/>
          <w:highlight w:val="none"/>
        </w:rPr>
        <w:t>四、《支出决算表》</w:t>
      </w:r>
      <w:bookmarkEnd w:id="117"/>
      <w:bookmarkEnd w:id="118"/>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bookmarkStart w:id="119" w:name="_Toc5447"/>
      <w:bookmarkStart w:id="120" w:name="_Toc29725"/>
      <w:r>
        <w:rPr>
          <w:rFonts w:hint="eastAsia" w:ascii="Times New Roman" w:hAnsi="Times New Roman" w:eastAsia="黑体" w:cs="黑体"/>
          <w:kern w:val="0"/>
          <w:sz w:val="30"/>
          <w:szCs w:val="30"/>
          <w:highlight w:val="none"/>
        </w:rPr>
        <w:t>五、《财政拨款收入支出决算总表》</w:t>
      </w:r>
      <w:bookmarkEnd w:id="119"/>
      <w:bookmarkEnd w:id="120"/>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bookmarkStart w:id="121" w:name="_Toc28301"/>
      <w:bookmarkStart w:id="122" w:name="_Toc31251"/>
      <w:r>
        <w:rPr>
          <w:rFonts w:hint="eastAsia" w:ascii="Times New Roman" w:hAnsi="Times New Roman" w:eastAsia="黑体" w:cs="黑体"/>
          <w:kern w:val="0"/>
          <w:sz w:val="30"/>
          <w:szCs w:val="30"/>
          <w:highlight w:val="none"/>
        </w:rPr>
        <w:t>六、《一般公共预算财政拨款支出决算表》</w:t>
      </w:r>
      <w:bookmarkEnd w:id="121"/>
      <w:bookmarkEnd w:id="122"/>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bookmarkStart w:id="123" w:name="_Toc14412"/>
      <w:bookmarkStart w:id="124" w:name="_Toc31167"/>
      <w:r>
        <w:rPr>
          <w:rFonts w:hint="eastAsia" w:ascii="Times New Roman" w:hAnsi="Times New Roman" w:eastAsia="黑体" w:cs="黑体"/>
          <w:kern w:val="0"/>
          <w:sz w:val="30"/>
          <w:szCs w:val="30"/>
          <w:highlight w:val="none"/>
        </w:rPr>
        <w:t>七、《一般公共预算财政拨款基本支出决算表》</w:t>
      </w:r>
      <w:bookmarkEnd w:id="123"/>
      <w:bookmarkEnd w:id="124"/>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bookmarkStart w:id="125" w:name="_Toc17483"/>
      <w:bookmarkStart w:id="126" w:name="_Toc16252"/>
      <w:r>
        <w:rPr>
          <w:rFonts w:hint="eastAsia" w:ascii="Times New Roman" w:hAnsi="Times New Roman" w:eastAsia="黑体" w:cs="黑体"/>
          <w:kern w:val="0"/>
          <w:sz w:val="30"/>
          <w:szCs w:val="30"/>
          <w:highlight w:val="none"/>
        </w:rPr>
        <w:t>八、《政府性基金预算财政拨款收入支出决算表》</w:t>
      </w:r>
      <w:bookmarkEnd w:id="125"/>
      <w:bookmarkEnd w:id="126"/>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bookmarkStart w:id="127" w:name="_Toc26317"/>
      <w:bookmarkStart w:id="128" w:name="_Toc29618"/>
      <w:r>
        <w:rPr>
          <w:rFonts w:hint="eastAsia" w:ascii="Times New Roman" w:hAnsi="Times New Roman" w:eastAsia="黑体" w:cs="黑体"/>
          <w:kern w:val="0"/>
          <w:sz w:val="30"/>
          <w:szCs w:val="30"/>
          <w:highlight w:val="none"/>
        </w:rPr>
        <w:t>九、《国有资本经营预算财政拨款收入支出决算表》</w:t>
      </w:r>
      <w:bookmarkEnd w:id="127"/>
      <w:bookmarkEnd w:id="128"/>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bookmarkStart w:id="129" w:name="_Toc3005"/>
      <w:bookmarkStart w:id="130" w:name="_Toc25911"/>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bookmarkEnd w:id="129"/>
      <w:bookmarkEnd w:id="130"/>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bookmarkStart w:id="131" w:name="_Toc19415"/>
      <w:bookmarkStart w:id="132" w:name="_Toc5836"/>
      <w:r>
        <w:rPr>
          <w:rFonts w:hint="eastAsia" w:ascii="Times New Roman" w:hAnsi="Times New Roman" w:eastAsia="黑体" w:cs="黑体"/>
          <w:kern w:val="0"/>
          <w:sz w:val="30"/>
          <w:szCs w:val="30"/>
          <w:highlight w:val="none"/>
        </w:rPr>
        <w:t>十一、《项目支出决算表》</w:t>
      </w:r>
      <w:bookmarkEnd w:id="131"/>
      <w:bookmarkEnd w:id="132"/>
    </w:p>
    <w:p>
      <w:pPr>
        <w:keepNext/>
        <w:keepLines/>
        <w:autoSpaceDE w:val="0"/>
        <w:autoSpaceDN w:val="0"/>
        <w:adjustRightInd w:val="0"/>
        <w:spacing w:line="800" w:lineRule="exact"/>
        <w:ind w:firstLine="600"/>
        <w:jc w:val="left"/>
        <w:outlineLvl w:val="1"/>
        <w:rPr>
          <w:rFonts w:hint="eastAsia" w:ascii="Times New Roman" w:hAnsi="Times New Roman" w:eastAsia="黑体" w:cs="黑体"/>
          <w:kern w:val="0"/>
          <w:sz w:val="30"/>
          <w:szCs w:val="30"/>
          <w:highlight w:val="none"/>
        </w:rPr>
      </w:pPr>
      <w:bookmarkStart w:id="133" w:name="_Toc30545"/>
      <w:bookmarkStart w:id="134" w:name="_Toc26749"/>
      <w:r>
        <w:rPr>
          <w:rFonts w:hint="eastAsia" w:ascii="Times New Roman" w:hAnsi="Times New Roman" w:eastAsia="黑体" w:cs="黑体"/>
          <w:kern w:val="0"/>
          <w:sz w:val="30"/>
          <w:szCs w:val="30"/>
          <w:highlight w:val="none"/>
        </w:rPr>
        <w:t>十二、关于空表的说明</w:t>
      </w:r>
      <w:bookmarkEnd w:id="133"/>
      <w:bookmarkEnd w:id="134"/>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天津民政局2023年度国有资本经营预算财政拨款收入支出决算表为空表。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0"/>
        <w:rPr>
          <w:rFonts w:ascii="Times New Roman" w:hAnsi="Times New Roman" w:eastAsia="方正小标宋简体" w:cs="方正小标宋简体"/>
          <w:kern w:val="44"/>
          <w:sz w:val="44"/>
          <w:szCs w:val="44"/>
          <w:highlight w:val="none"/>
        </w:rPr>
      </w:pPr>
      <w:bookmarkStart w:id="135" w:name="_Toc5502"/>
      <w:bookmarkStart w:id="136" w:name="_Toc2051"/>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bookmarkEnd w:id="135"/>
      <w:bookmarkEnd w:id="136"/>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bookmarkStart w:id="137" w:name="_Toc18685"/>
      <w:bookmarkStart w:id="138" w:name="_Toc30768"/>
      <w:r>
        <w:rPr>
          <w:rFonts w:hint="eastAsia" w:ascii="Times New Roman" w:hAnsi="Times New Roman" w:eastAsia="黑体" w:cs="黑体"/>
          <w:b/>
          <w:bCs/>
          <w:kern w:val="0"/>
          <w:sz w:val="30"/>
          <w:szCs w:val="30"/>
          <w:highlight w:val="none"/>
          <w:lang w:val="zh-CN"/>
        </w:rPr>
        <w:t>一、收入支出决算总体情况说明</w:t>
      </w:r>
      <w:bookmarkEnd w:id="137"/>
      <w:bookmarkEnd w:id="138"/>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天津市民政局2023年度收入、支出决算总计</w:t>
      </w:r>
      <w:r>
        <w:rPr>
          <w:rFonts w:hint="eastAsia" w:ascii="Times New Roman" w:hAnsi="Times New Roman" w:eastAsia="仿宋_GB2312" w:cs="仿宋_GB2312"/>
          <w:sz w:val="30"/>
          <w:szCs w:val="30"/>
          <w:highlight w:val="none"/>
          <w:lang w:eastAsia="zh-CN"/>
        </w:rPr>
        <w:t>1,582,147,072.91元，与2022年度相比，收、支总计各增加429,757,636.31元，增长37.29%，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：按照全口径预算编制有关要求，为与部门预算口径保持一致，将非财政拨款结余和专用结余纳入编报口径，年初结转和结余较上年大幅增长。</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bookmarkStart w:id="139" w:name="_Toc26515"/>
      <w:bookmarkStart w:id="140" w:name="_Toc25384"/>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bookmarkEnd w:id="139"/>
      <w:bookmarkEnd w:id="140"/>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eastAsia="zh-CN"/>
        </w:rPr>
      </w:pPr>
      <w:r>
        <w:rPr>
          <w:rFonts w:hint="eastAsia" w:ascii="Times New Roman" w:hAnsi="Times New Roman" w:eastAsia="仿宋_GB2312" w:cs="仿宋_GB2312"/>
          <w:sz w:val="30"/>
          <w:szCs w:val="30"/>
          <w:highlight w:val="none"/>
          <w:lang w:val="zh-CN" w:eastAsia="zh-CN"/>
        </w:rPr>
        <w:t>天津市民政局2023年度本年收入合计1,154,869,080.28元，与2022年度相比增加70,974,656.36元，主要原因是：一是财政拨款收入增加，主要是政府性基金收入增加，为彩票销售收入增加，提取的福彩公益金和发行费收入增加；二是事业收入、经营收入较上年增加，主要是床位费、护理费等事业收入和殡葬经营收入增加；三是</w:t>
      </w:r>
      <w:r>
        <w:rPr>
          <w:rFonts w:hint="default" w:ascii="Times New Roman" w:hAnsi="Times New Roman" w:eastAsia="仿宋_GB2312" w:cs="Times New Roman"/>
          <w:sz w:val="30"/>
          <w:szCs w:val="30"/>
          <w:highlight w:val="none"/>
          <w:u w:val="none"/>
        </w:rPr>
        <w:t>其他收入</w:t>
      </w:r>
      <w:r>
        <w:rPr>
          <w:rFonts w:hint="eastAsia" w:ascii="Times New Roman" w:hAnsi="Times New Roman" w:eastAsia="仿宋_GB2312" w:cs="Times New Roman"/>
          <w:sz w:val="30"/>
          <w:szCs w:val="30"/>
          <w:highlight w:val="none"/>
          <w:u w:val="none"/>
          <w:lang w:eastAsia="zh-CN"/>
        </w:rPr>
        <w:t>增加，主要是捐赠收入、区街托养经费及房租收入增加。</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515,338,712.67</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44.62</w:t>
      </w:r>
      <w:r>
        <w:rPr>
          <w:rFonts w:hint="eastAsia" w:ascii="Times New Roman" w:hAnsi="Times New Roman" w:eastAsia="宋体" w:cs="Times New Roman"/>
          <w:sz w:val="30"/>
          <w:szCs w:val="30"/>
          <w:highlight w:val="none"/>
          <w:lang w:eastAsia="zh-CN"/>
        </w:rPr>
        <w:t>%；</w:t>
      </w: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136,326,408.87元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11.8%；</w:t>
      </w: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140,646,919.84元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12.18%；</w:t>
      </w: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333,234,237.90元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28.85%；</w:t>
      </w: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29,322,801.00元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2.54%</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bookmarkStart w:id="141" w:name="_Toc30518"/>
      <w:bookmarkStart w:id="142" w:name="_Toc14473"/>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bookmarkEnd w:id="141"/>
      <w:bookmarkEnd w:id="142"/>
    </w:p>
    <w:p>
      <w:pPr>
        <w:autoSpaceDE w:val="0"/>
        <w:autoSpaceDN w:val="0"/>
        <w:adjustRightInd w:val="0"/>
        <w:spacing w:line="580" w:lineRule="exact"/>
        <w:ind w:firstLine="600"/>
        <w:jc w:val="both"/>
        <w:rPr>
          <w:rFonts w:hint="eastAsia" w:ascii="Times New Roman" w:hAnsi="Times New Roman" w:eastAsia="仿宋_GB2312" w:cs="Times New Roman"/>
          <w:sz w:val="30"/>
          <w:szCs w:val="30"/>
          <w:highlight w:val="none"/>
          <w:lang w:eastAsia="zh-CN"/>
        </w:rPr>
      </w:pPr>
      <w:r>
        <w:rPr>
          <w:rFonts w:hint="eastAsia" w:ascii="Times New Roman" w:hAnsi="Times New Roman" w:eastAsia="仿宋_GB2312" w:cs="仿宋_GB2312"/>
          <w:sz w:val="30"/>
          <w:szCs w:val="30"/>
          <w:highlight w:val="none"/>
          <w:lang w:eastAsia="zh-CN"/>
        </w:rPr>
        <w:t>天津市民政局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1,120,054,579.48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14,654,338.42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一是人员支出较上年增加，主要原因是按照实际人员增减变化及绩效工资审批情况安排人员支出。二是公用支出和项目支出较上年增加，主要是按照政府会计准则和全口径预算有关要求，为与部门预算口径保持一致，将使用非财政拨款结余和专用结余的相关支出纳入填报口径；另外</w:t>
      </w:r>
      <w:r>
        <w:rPr>
          <w:rFonts w:hint="eastAsia" w:ascii="Times New Roman" w:hAnsi="Times New Roman" w:eastAsia="仿宋_GB2312" w:cs="Times New Roman"/>
          <w:sz w:val="30"/>
          <w:szCs w:val="30"/>
          <w:highlight w:val="none"/>
          <w:lang w:eastAsia="zh-CN"/>
        </w:rPr>
        <w:t>彩票公益金安排的社会公益性事业支出以及福利彩票销售机构的业务支出增加。</w:t>
      </w:r>
    </w:p>
    <w:p>
      <w:pPr>
        <w:autoSpaceDE w:val="0"/>
        <w:autoSpaceDN w:val="0"/>
        <w:adjustRightInd w:val="0"/>
        <w:spacing w:line="580" w:lineRule="exact"/>
        <w:ind w:firstLine="600"/>
        <w:jc w:val="both"/>
        <w:rPr>
          <w:rFonts w:ascii="Times New Roman" w:hAnsi="Times New Roman" w:eastAsia="黑体" w:cs="黑体"/>
          <w:sz w:val="30"/>
          <w:szCs w:val="30"/>
          <w:highlight w:val="none"/>
          <w:lang w:val="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482,994,154.91元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43.12</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404,703,805.48元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占36.13%；</w:t>
      </w: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232,356,619.09元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占20.75%。</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bookmarkStart w:id="143" w:name="_Toc5704"/>
      <w:bookmarkStart w:id="144" w:name="_Toc18235"/>
      <w:r>
        <w:rPr>
          <w:rFonts w:hint="eastAsia" w:ascii="Times New Roman" w:hAnsi="Times New Roman" w:eastAsia="黑体" w:cs="黑体"/>
          <w:b/>
          <w:bCs/>
          <w:kern w:val="0"/>
          <w:sz w:val="30"/>
          <w:szCs w:val="30"/>
          <w:highlight w:val="none"/>
          <w:lang w:val="zh-CN"/>
        </w:rPr>
        <w:t>四、财政拨款收支决算总体情况说明</w:t>
      </w:r>
      <w:bookmarkEnd w:id="143"/>
      <w:bookmarkEnd w:id="144"/>
    </w:p>
    <w:p>
      <w:pPr>
        <w:autoSpaceDE w:val="0"/>
        <w:autoSpaceDN w:val="0"/>
        <w:adjustRightInd w:val="0"/>
        <w:spacing w:line="580" w:lineRule="exact"/>
        <w:ind w:firstLine="60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天津市民政局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655,137,071.62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10,877,546.80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1.69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彩票销售收入增加，提取的福彩公益金和发行费收入增加，彩票公益金安排的社会公益性事业支出以及福利彩票销售机构的业务支出增加。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bookmarkStart w:id="145" w:name="_Toc24204"/>
      <w:bookmarkStart w:id="146" w:name="_Toc14740"/>
      <w:r>
        <w:rPr>
          <w:rFonts w:hint="eastAsia" w:ascii="Times New Roman" w:hAnsi="Times New Roman" w:eastAsia="黑体" w:cs="黑体"/>
          <w:b/>
          <w:bCs/>
          <w:kern w:val="0"/>
          <w:sz w:val="30"/>
          <w:szCs w:val="30"/>
          <w:highlight w:val="none"/>
          <w:lang w:val="zh-CN"/>
        </w:rPr>
        <w:t>五、一般公共预算财政拨款支出决算情况说明</w:t>
      </w:r>
      <w:bookmarkEnd w:id="145"/>
      <w:bookmarkEnd w:id="146"/>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天津市民政局2023年度部门决算一般公共预算财政拨款支出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计512,768,571.56元，占本年支出合计的45.78%，与2022年度相比，一般公共预算财政拨款支出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14,573,673.25元，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2.76%，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：一是人员支出较上年增加，主要原因是按照实际人员增减变化及绩效工资审批情况安排人员支出；二是公用支出较上年减少，主要原因是</w:t>
      </w:r>
      <w:r>
        <w:rPr>
          <w:rFonts w:hint="eastAsia" w:eastAsia="仿宋_GB2312"/>
          <w:sz w:val="30"/>
          <w:szCs w:val="30"/>
          <w:highlight w:val="none"/>
        </w:rPr>
        <w:t>按照“真过紧日子”要求压减公用支出</w:t>
      </w:r>
      <w:r>
        <w:rPr>
          <w:rFonts w:hint="eastAsia" w:eastAsia="仿宋_GB2312"/>
          <w:sz w:val="30"/>
          <w:szCs w:val="30"/>
          <w:highlight w:val="none"/>
          <w:lang w:eastAsia="zh-CN"/>
        </w:rPr>
        <w:t>；三是项目支出较上年减少，</w:t>
      </w:r>
      <w:r>
        <w:rPr>
          <w:rFonts w:hint="eastAsia" w:ascii="Times New Roman" w:hAnsi="Times New Roman" w:eastAsia="仿宋_GB2312" w:cs="仿宋_GB2312"/>
          <w:sz w:val="30"/>
          <w:szCs w:val="30"/>
          <w:highlight w:val="none"/>
          <w:lang w:eastAsia="zh-CN"/>
        </w:rPr>
        <w:t>主要是</w:t>
      </w:r>
      <w:r>
        <w:rPr>
          <w:rFonts w:hint="eastAsia" w:ascii="Times New Roman" w:hAnsi="Times New Roman" w:eastAsia="仿宋_GB2312" w:cs="仿宋_GB2312"/>
          <w:kern w:val="0"/>
          <w:sz w:val="30"/>
          <w:szCs w:val="30"/>
          <w:highlight w:val="none"/>
          <w:lang w:eastAsia="zh-CN"/>
        </w:rPr>
        <w:t>按照单位申报及民政事业发展安排。</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512,768,571.56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社会保障和就业支出491,669,570.62元，占95.89%；卫生健康支出15,603,253.74元，占3.04%；灾害防治及应急管理支出155,747.20元，占0.03%；债务付息支出5,340,000.00元，占1.04%。</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472,147,000.00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512,768,571.56</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108.6%</w:t>
      </w:r>
      <w:r>
        <w:rPr>
          <w:rFonts w:hint="eastAsia" w:ascii="Times New Roman" w:hAnsi="Times New Roman" w:eastAsia="仿宋_GB2312" w:cs="仿宋_GB2312"/>
          <w:kern w:val="0"/>
          <w:sz w:val="30"/>
          <w:szCs w:val="30"/>
          <w:highlight w:val="none"/>
        </w:rPr>
        <w:t>。其中：</w:t>
      </w:r>
    </w:p>
    <w:p>
      <w:pPr>
        <w:numPr>
          <w:ilvl w:val="0"/>
          <w:numId w:val="2"/>
        </w:numPr>
        <w:adjustRightInd w:val="0"/>
        <w:spacing w:line="600" w:lineRule="exact"/>
        <w:ind w:left="0" w:leftChars="0" w:firstLine="600" w:firstLineChars="200"/>
        <w:jc w:val="both"/>
        <w:textAlignment w:val="baseline"/>
        <w:rPr>
          <w:rFonts w:hint="eastAsia" w:ascii="Times New Roman" w:hAnsi="Times New Roman" w:eastAsia="仿宋_GB2312" w:cs="Times New Roman"/>
          <w:kern w:val="0"/>
          <w:sz w:val="30"/>
          <w:szCs w:val="30"/>
          <w:lang w:eastAsia="zh-CN"/>
          <w14:ligatures w14:val="none"/>
        </w:rPr>
      </w:pPr>
      <w:r>
        <w:rPr>
          <w:rFonts w:hint="eastAsia" w:ascii="Times New Roman" w:hAnsi="Times New Roman" w:eastAsia="仿宋_GB2312" w:cs="Times New Roman"/>
          <w:kern w:val="0"/>
          <w:sz w:val="30"/>
          <w:szCs w:val="30"/>
          <w:lang w:eastAsia="zh-CN"/>
          <w14:ligatures w14:val="none"/>
        </w:rPr>
        <w:t>社会保障和就业支出—民政管理事务—行政运行年初预算为 78,972,000元，支出决算为79,078,436.64元，完成年初预算的100.13%，决算数大于年初预算数的主要原因是行政及参公单位申报绩效考核奖励，以及人员动态调整增加经费。</w:t>
      </w:r>
    </w:p>
    <w:p>
      <w:pPr>
        <w:numPr>
          <w:ilvl w:val="0"/>
          <w:numId w:val="2"/>
        </w:numPr>
        <w:adjustRightInd w:val="0"/>
        <w:spacing w:line="600" w:lineRule="exact"/>
        <w:ind w:left="0" w:leftChars="0" w:firstLine="600" w:firstLineChars="200"/>
        <w:jc w:val="both"/>
        <w:textAlignment w:val="baseline"/>
        <w:rPr>
          <w:rFonts w:hint="eastAsia" w:ascii="Times New Roman" w:hAnsi="Times New Roman" w:eastAsia="仿宋_GB2312" w:cs="Times New Roman"/>
          <w:kern w:val="0"/>
          <w:sz w:val="30"/>
          <w:szCs w:val="30"/>
          <w:lang w:eastAsia="zh-CN"/>
          <w14:ligatures w14:val="none"/>
        </w:rPr>
      </w:pPr>
      <w:r>
        <w:rPr>
          <w:rFonts w:hint="eastAsia" w:ascii="Times New Roman" w:hAnsi="Times New Roman" w:eastAsia="仿宋_GB2312" w:cs="Times New Roman"/>
          <w:kern w:val="0"/>
          <w:sz w:val="30"/>
          <w:szCs w:val="30"/>
          <w:lang w:eastAsia="zh-CN"/>
          <w14:ligatures w14:val="none"/>
        </w:rPr>
        <w:t>社会保障和就业支出—民政管理事务—一般行政管理事务年初预算为2,880,000元，支出决算为2,878,485.25元，完成年初预算的99.95%，决算数基本等于年初预算数，略小于预算的原因是产生的政府采购结余。</w:t>
      </w:r>
    </w:p>
    <w:p>
      <w:pPr>
        <w:numPr>
          <w:ilvl w:val="0"/>
          <w:numId w:val="2"/>
        </w:numPr>
        <w:adjustRightInd w:val="0"/>
        <w:spacing w:line="600" w:lineRule="exact"/>
        <w:ind w:left="0" w:leftChars="0" w:firstLine="600" w:firstLineChars="200"/>
        <w:jc w:val="both"/>
        <w:textAlignment w:val="baseline"/>
        <w:rPr>
          <w:rFonts w:hint="eastAsia" w:ascii="Times New Roman" w:hAnsi="Times New Roman" w:eastAsia="黑体" w:cs="黑体"/>
          <w:b/>
          <w:bCs/>
          <w:kern w:val="0"/>
          <w:sz w:val="30"/>
          <w:szCs w:val="30"/>
          <w:highlight w:val="none"/>
        </w:rPr>
      </w:pPr>
      <w:r>
        <w:rPr>
          <w:rFonts w:hint="eastAsia" w:ascii="Times New Roman" w:hAnsi="Times New Roman" w:eastAsia="仿宋_GB2312" w:cs="Times New Roman"/>
          <w:kern w:val="0"/>
          <w:sz w:val="30"/>
          <w:szCs w:val="30"/>
          <w:lang w:eastAsia="zh-CN"/>
          <w14:ligatures w14:val="none"/>
        </w:rPr>
        <w:t>社会保障和就业支出—民政管理事务—社会组织管理年初预算为5,207,000元，支出决算为4,929,155.80元，完成年初预算的94.66%，决算数小于年初预算数的主要原因是部分项目因合同调整等原因，减少相关支出。</w:t>
      </w:r>
    </w:p>
    <w:p>
      <w:pPr>
        <w:numPr>
          <w:ilvl w:val="0"/>
          <w:numId w:val="2"/>
        </w:numPr>
        <w:adjustRightInd w:val="0"/>
        <w:spacing w:line="600" w:lineRule="exact"/>
        <w:ind w:left="0" w:leftChars="0" w:firstLine="600" w:firstLineChars="200"/>
        <w:jc w:val="both"/>
        <w:textAlignment w:val="baseline"/>
        <w:rPr>
          <w:rFonts w:hint="eastAsia" w:ascii="Times New Roman" w:hAnsi="Times New Roman" w:eastAsia="黑体" w:cs="黑体"/>
          <w:b/>
          <w:bCs/>
          <w:kern w:val="0"/>
          <w:sz w:val="30"/>
          <w:szCs w:val="30"/>
          <w:highlight w:val="none"/>
        </w:rPr>
      </w:pPr>
      <w:r>
        <w:rPr>
          <w:rFonts w:hint="eastAsia" w:ascii="Times New Roman" w:hAnsi="Times New Roman" w:eastAsia="仿宋_GB2312" w:cs="Times New Roman"/>
          <w:kern w:val="0"/>
          <w:sz w:val="30"/>
          <w:szCs w:val="30"/>
          <w:lang w:eastAsia="zh-CN"/>
          <w14:ligatures w14:val="none"/>
        </w:rPr>
        <w:t>社会保障和就业支出—民政管理事务—基层政权建设和社区治理年初预算为730,000元，支出决算为727,600.00元，完成年初预算的99.67%，决算数基本等于年初预算数，略小于预算的原因是产生的政府采购结余。</w:t>
      </w:r>
    </w:p>
    <w:p>
      <w:pPr>
        <w:numPr>
          <w:ilvl w:val="0"/>
          <w:numId w:val="2"/>
        </w:numPr>
        <w:adjustRightInd w:val="0"/>
        <w:spacing w:line="600" w:lineRule="exact"/>
        <w:ind w:left="0" w:leftChars="0" w:firstLine="600" w:firstLineChars="200"/>
        <w:jc w:val="both"/>
        <w:textAlignment w:val="baseline"/>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社会保障和就业支出—民政管理事务—其他民政管理事务支出年初预算为23,144,000元，支出决算为21,461,453.21元，完成年初预算的92.73%，决算数小于年初预算数的主要原因是部分项目产生结余资金。</w:t>
      </w:r>
    </w:p>
    <w:p>
      <w:pPr>
        <w:numPr>
          <w:ilvl w:val="0"/>
          <w:numId w:val="2"/>
        </w:numPr>
        <w:adjustRightInd w:val="0"/>
        <w:spacing w:line="600" w:lineRule="exact"/>
        <w:ind w:left="0" w:leftChars="0" w:firstLine="600" w:firstLineChars="200"/>
        <w:jc w:val="both"/>
        <w:textAlignment w:val="baseline"/>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行政事业单位养老支出—机关事业单位基本养老保险缴费支出年初预算为23,771,000元，支出决算为23,594,995.78元，完成年初预算的99.26%，决算数小于年初预算数的主要原因是人员动态调整和社险基数调整导致养老保险相关支出减少。</w:t>
      </w:r>
    </w:p>
    <w:p>
      <w:pPr>
        <w:numPr>
          <w:ilvl w:val="0"/>
          <w:numId w:val="2"/>
        </w:numPr>
        <w:adjustRightInd w:val="0"/>
        <w:spacing w:line="600" w:lineRule="exact"/>
        <w:ind w:left="0" w:leftChars="0" w:firstLine="600" w:firstLineChars="200"/>
        <w:jc w:val="both"/>
        <w:textAlignment w:val="baseline"/>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行政事业单位养老支出—机关事业单位职业年金缴费支出年初预算为11,887,000元，支出决算为11,794,554.79元，完成年初预算的99.22%，决算数小于年初预算数的主要原因是人员动态调整和社险基数调整导致职业年金相关支出减少。</w:t>
      </w:r>
    </w:p>
    <w:p>
      <w:pPr>
        <w:numPr>
          <w:ilvl w:val="0"/>
          <w:numId w:val="2"/>
        </w:numPr>
        <w:adjustRightInd w:val="0"/>
        <w:spacing w:line="600" w:lineRule="exact"/>
        <w:ind w:left="0" w:leftChars="0" w:firstLine="600" w:firstLineChars="200"/>
        <w:jc w:val="both"/>
        <w:textAlignment w:val="baseline"/>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社会保障和就业支出—社会福利—儿童福利年初预算为49,416,000元，支出决算为47,235,938.49元，完成年初预算的95.59%，决算数小于年初预算数的主要原因是部分项目产生结余资金。</w:t>
      </w:r>
    </w:p>
    <w:p>
      <w:pPr>
        <w:numPr>
          <w:ilvl w:val="0"/>
          <w:numId w:val="2"/>
        </w:numPr>
        <w:adjustRightInd w:val="0"/>
        <w:spacing w:line="600" w:lineRule="exact"/>
        <w:ind w:left="0" w:leftChars="0" w:firstLine="600" w:firstLineChars="200"/>
        <w:jc w:val="both"/>
        <w:textAlignment w:val="baseline"/>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社会保障和就业支出—社会福利—老年福利年初预算为51,407,000元，支出决算为50,102,617.64元，完成年初预算的97.46%，决算数小于年初预算数的主要原因是人员动态调整及公用经费产生结余。</w:t>
      </w:r>
    </w:p>
    <w:p>
      <w:pPr>
        <w:numPr>
          <w:ilvl w:val="0"/>
          <w:numId w:val="2"/>
        </w:numPr>
        <w:adjustRightInd w:val="0"/>
        <w:spacing w:line="600" w:lineRule="exact"/>
        <w:ind w:left="0" w:leftChars="0" w:firstLine="600" w:firstLineChars="200"/>
        <w:jc w:val="both"/>
        <w:textAlignment w:val="baseline"/>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社会保障和就业支出—社会福利—康复辅具年初预算为6,227,000元，支出决算为6,024,674.00元，完成年初预算的96.75%，决算数小于年初预算数的主要原因是市肢体残疾康复中心部分项目产生结余。</w:t>
      </w:r>
    </w:p>
    <w:p>
      <w:pPr>
        <w:numPr>
          <w:ilvl w:val="0"/>
          <w:numId w:val="2"/>
        </w:numPr>
        <w:adjustRightInd w:val="0"/>
        <w:spacing w:line="600" w:lineRule="exact"/>
        <w:ind w:left="0" w:leftChars="0" w:firstLine="600" w:firstLineChars="200"/>
        <w:jc w:val="both"/>
        <w:textAlignment w:val="baseline"/>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社会保障和就业支出—社会福利—殡葬年初预算为85,339,000元，支出决算为129,312,453.91元，完成年初预算的151.53%，决算数大于年初预算数的主要原因是年中执行中下达殡仪服务能力提升项目资金。</w:t>
      </w:r>
    </w:p>
    <w:p>
      <w:pPr>
        <w:numPr>
          <w:ilvl w:val="0"/>
          <w:numId w:val="2"/>
        </w:numPr>
        <w:adjustRightInd w:val="0"/>
        <w:spacing w:line="600" w:lineRule="exact"/>
        <w:ind w:left="0" w:leftChars="0" w:firstLine="600" w:firstLineChars="200"/>
        <w:jc w:val="both"/>
        <w:textAlignment w:val="baseline"/>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社会保障和就业支出—社会福利—社会福利事业单位年初预算为76,622,000元，支出决算为77,759,137.74元，完成年初预算的</w:t>
      </w:r>
      <w:r>
        <w:rPr>
          <w:rFonts w:hint="eastAsia" w:ascii="Times New Roman" w:hAnsi="Times New Roman" w:eastAsia="仿宋_GB2312" w:cs="仿宋_GB2312"/>
          <w:sz w:val="30"/>
          <w:szCs w:val="30"/>
          <w:highlight w:val="none"/>
          <w:lang w:val="en-US" w:eastAsia="zh-CN"/>
        </w:rPr>
        <w:t>101.48%，</w:t>
      </w:r>
      <w:r>
        <w:rPr>
          <w:rFonts w:hint="eastAsia" w:ascii="Times New Roman" w:hAnsi="Times New Roman" w:eastAsia="仿宋_GB2312" w:cs="仿宋_GB2312"/>
          <w:sz w:val="30"/>
          <w:szCs w:val="30"/>
          <w:highlight w:val="none"/>
          <w:lang w:eastAsia="zh-CN"/>
        </w:rPr>
        <w:t>决算数大于年初预算数的主要原因是事业单位人员动态调整增加经费。</w:t>
      </w:r>
    </w:p>
    <w:p>
      <w:pPr>
        <w:numPr>
          <w:ilvl w:val="0"/>
          <w:numId w:val="2"/>
        </w:numPr>
        <w:adjustRightInd w:val="0"/>
        <w:spacing w:line="600" w:lineRule="exact"/>
        <w:ind w:left="0" w:leftChars="0" w:firstLine="600" w:firstLineChars="200"/>
        <w:jc w:val="both"/>
        <w:textAlignment w:val="baseline"/>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社会保障和就业支出—社会福利—养老服务年初预算为0元，支出决算为339,500.00元，决算数大于年初预算数的主要原因是以前年度一般债券项目资金结转资金继续使用。</w:t>
      </w:r>
    </w:p>
    <w:p>
      <w:pPr>
        <w:numPr>
          <w:ilvl w:val="0"/>
          <w:numId w:val="2"/>
        </w:numPr>
        <w:adjustRightInd w:val="0"/>
        <w:spacing w:line="600" w:lineRule="exact"/>
        <w:ind w:left="0" w:leftChars="0" w:firstLine="600" w:firstLineChars="200"/>
        <w:jc w:val="both"/>
        <w:textAlignment w:val="baseline"/>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社会保障和就业支出—残疾人事业—残疾人就业年初预算为5,394,000元，支出决算为5,394,000元，完成年初预算的100%，决算数等于年初预算数。</w:t>
      </w:r>
    </w:p>
    <w:p>
      <w:pPr>
        <w:numPr>
          <w:ilvl w:val="0"/>
          <w:numId w:val="2"/>
        </w:numPr>
        <w:adjustRightInd w:val="0"/>
        <w:spacing w:line="600" w:lineRule="exact"/>
        <w:ind w:left="0" w:leftChars="0" w:firstLine="600" w:firstLineChars="200"/>
        <w:jc w:val="both"/>
        <w:textAlignment w:val="baseline"/>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社会保障和就业支出—临时救助—临时救助支出年初预算为10,000,000元，支出决算为10,000,000.00元，完成年初预算的100%，决算数等于年初预算数。</w:t>
      </w:r>
    </w:p>
    <w:p>
      <w:pPr>
        <w:numPr>
          <w:ilvl w:val="0"/>
          <w:numId w:val="2"/>
        </w:numPr>
        <w:adjustRightInd w:val="0"/>
        <w:spacing w:line="600" w:lineRule="exact"/>
        <w:ind w:left="0" w:leftChars="0" w:firstLine="600" w:firstLineChars="200"/>
        <w:jc w:val="both"/>
        <w:textAlignment w:val="baseline"/>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社会保障和就业支出—临时救助—流浪乞讨人员救助支出年初预算为20,217,000元，支出决算为18,966,968.57元，完成年初预算的93.82%，决算数小于年初预算数的主要原因是部分项目产生结余资金。</w:t>
      </w:r>
    </w:p>
    <w:p>
      <w:pPr>
        <w:numPr>
          <w:ilvl w:val="0"/>
          <w:numId w:val="2"/>
        </w:numPr>
        <w:adjustRightInd w:val="0"/>
        <w:spacing w:line="600" w:lineRule="exact"/>
        <w:ind w:left="0" w:leftChars="0" w:firstLine="600" w:firstLineChars="200"/>
        <w:jc w:val="both"/>
        <w:textAlignment w:val="baseline"/>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社会保障和就业支出—其他生活救助—其他城市生活救助支出年初预算为78,000元，支出决算为56,780元，完成年初预算的</w:t>
      </w:r>
      <w:r>
        <w:rPr>
          <w:rFonts w:hint="eastAsia" w:ascii="Times New Roman" w:hAnsi="Times New Roman" w:eastAsia="仿宋_GB2312" w:cs="仿宋_GB2312"/>
          <w:sz w:val="30"/>
          <w:szCs w:val="30"/>
          <w:highlight w:val="none"/>
          <w:lang w:val="en-US" w:eastAsia="zh-CN"/>
        </w:rPr>
        <w:t>72.79</w:t>
      </w:r>
      <w:r>
        <w:rPr>
          <w:rFonts w:hint="eastAsia" w:ascii="Times New Roman" w:hAnsi="Times New Roman" w:eastAsia="仿宋_GB2312" w:cs="仿宋_GB2312"/>
          <w:sz w:val="30"/>
          <w:szCs w:val="30"/>
          <w:highlight w:val="none"/>
          <w:lang w:eastAsia="zh-CN"/>
        </w:rPr>
        <w:t>%，决算数小于年初预算数的主要原因是因部分享受补贴人员自然死亡，结余部分资金。</w:t>
      </w:r>
    </w:p>
    <w:p>
      <w:pPr>
        <w:numPr>
          <w:ilvl w:val="0"/>
          <w:numId w:val="2"/>
        </w:numPr>
        <w:adjustRightInd w:val="0"/>
        <w:spacing w:line="600" w:lineRule="exact"/>
        <w:ind w:left="0" w:leftChars="0" w:firstLine="600" w:firstLineChars="200"/>
        <w:jc w:val="both"/>
        <w:textAlignment w:val="baseline"/>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其他社会保障和就业支出—其他社会保障和就业支出年初预算为0元，追加预算为2,012,818.80元，支出决算为2,012,818.80元，完成追加预算的100%，决算数等于追加预算数的主要原因是年中执行中下达相关单位丧葬费抚恤金。</w:t>
      </w:r>
    </w:p>
    <w:p>
      <w:pPr>
        <w:numPr>
          <w:ilvl w:val="0"/>
          <w:numId w:val="2"/>
        </w:numPr>
        <w:adjustRightInd w:val="0"/>
        <w:spacing w:line="600" w:lineRule="exact"/>
        <w:ind w:left="0" w:leftChars="0" w:firstLine="600" w:firstLineChars="200"/>
        <w:jc w:val="both"/>
        <w:textAlignment w:val="baseline"/>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卫生健康支出—公共卫生—基本公共卫生服务年初预算为30,000元，支出决算为30,000元，完成年初预算的100%，决算数等于年初预算数。</w:t>
      </w:r>
    </w:p>
    <w:p>
      <w:pPr>
        <w:numPr>
          <w:ilvl w:val="0"/>
          <w:numId w:val="2"/>
        </w:numPr>
        <w:adjustRightInd w:val="0"/>
        <w:spacing w:line="600" w:lineRule="exact"/>
        <w:ind w:left="0" w:leftChars="0" w:firstLine="600" w:firstLineChars="200"/>
        <w:jc w:val="both"/>
        <w:textAlignment w:val="baseline"/>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公共卫生—突发公共卫生事件应急处理年初预算为0元，追加预算为13,800.00元，支出决算为13,800.00元，完成追加预算的100%，决算数等于追加预算数的主要原因是年中执行中下达医务人员临时性工作补助资金。</w:t>
      </w:r>
    </w:p>
    <w:p>
      <w:pPr>
        <w:numPr>
          <w:ilvl w:val="0"/>
          <w:numId w:val="2"/>
        </w:numPr>
        <w:adjustRightInd w:val="0"/>
        <w:spacing w:line="600" w:lineRule="exact"/>
        <w:ind w:left="0" w:leftChars="0" w:firstLine="600" w:firstLineChars="200"/>
        <w:jc w:val="both"/>
        <w:textAlignment w:val="baseline"/>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卫生健康支出—行政事业单位医疗—行政单位医疗年初预算为4,284,000元，支出决算为4,733,527.43元，完成年初预算的110.49%，决算数大于年初预算数的主要原因是局属行政单位离休干部医药费超支补助。</w:t>
      </w:r>
    </w:p>
    <w:p>
      <w:pPr>
        <w:numPr>
          <w:ilvl w:val="0"/>
          <w:numId w:val="2"/>
        </w:numPr>
        <w:adjustRightInd w:val="0"/>
        <w:spacing w:line="600" w:lineRule="exact"/>
        <w:ind w:left="0" w:leftChars="0" w:firstLine="600" w:firstLineChars="200"/>
        <w:jc w:val="both"/>
        <w:textAlignment w:val="baseline"/>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卫生健康支出—行政事业单位医疗—事业单位医疗年初预算为7,034,000元，支出决算为7,355,268.19元，完成年初预算的104.57%，决算数大于年初预算数的主要原因是局属事业单位离休干部医药费超支补助。</w:t>
      </w:r>
    </w:p>
    <w:p>
      <w:pPr>
        <w:numPr>
          <w:ilvl w:val="0"/>
          <w:numId w:val="2"/>
        </w:numPr>
        <w:adjustRightInd w:val="0"/>
        <w:spacing w:line="600" w:lineRule="exact"/>
        <w:ind w:left="0" w:leftChars="0" w:firstLine="600" w:firstLineChars="200"/>
        <w:jc w:val="both"/>
        <w:textAlignment w:val="baseline"/>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卫生健康支出—行政事业单位医疗—公务员医疗补助年初预算为801,000元，支出决算为776,717.82元，完成年初预算的96.97%，决算数小于年初预算数的主要原因是人员动态调整及社险基数调整减少相关支出。</w:t>
      </w:r>
    </w:p>
    <w:p>
      <w:pPr>
        <w:numPr>
          <w:ilvl w:val="0"/>
          <w:numId w:val="2"/>
        </w:numPr>
        <w:adjustRightInd w:val="0"/>
        <w:spacing w:line="600" w:lineRule="exact"/>
        <w:ind w:left="0" w:leftChars="0" w:firstLine="600" w:firstLineChars="200"/>
        <w:jc w:val="both"/>
        <w:textAlignment w:val="baseline"/>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行政事业单位医疗—其他行政事业单位医疗支出年初预算为3,367,000元，支出决算为2,451,440.30元，完成年初预算的72.81%，决算数小于年初预算数的主要原因是局属事业单位在职人员医疗费及退休人员医疗费补助结余部分资金。</w:t>
      </w:r>
    </w:p>
    <w:p>
      <w:pPr>
        <w:numPr>
          <w:ilvl w:val="0"/>
          <w:numId w:val="2"/>
        </w:numPr>
        <w:adjustRightInd w:val="0"/>
        <w:spacing w:line="600" w:lineRule="exact"/>
        <w:ind w:left="0" w:leftChars="0" w:firstLine="600" w:firstLineChars="200"/>
        <w:jc w:val="both"/>
        <w:textAlignment w:val="baseline"/>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其他卫生健康支出—其他卫生健康支出年初预算为0元，追加预算为242,500.00元，支出决算为242,500.00元，完成追加预算的100%，决算数等于追加预算数的主要原因是年中执行下达中医疗服务与保障能力提升补助资金。</w:t>
      </w:r>
    </w:p>
    <w:p>
      <w:pPr>
        <w:numPr>
          <w:ilvl w:val="0"/>
          <w:numId w:val="2"/>
        </w:numPr>
        <w:adjustRightInd w:val="0"/>
        <w:spacing w:line="600" w:lineRule="exact"/>
        <w:ind w:left="0" w:leftChars="0" w:firstLine="600" w:firstLineChars="200"/>
        <w:jc w:val="both"/>
        <w:textAlignment w:val="baseline"/>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灾害防治及应急管理支出—应急管理事务—安全监管支出年初预算为0元，追加预算为</w:t>
      </w:r>
      <w:r>
        <w:rPr>
          <w:rFonts w:hint="eastAsia" w:ascii="Times New Roman" w:hAnsi="Times New Roman" w:eastAsia="仿宋_GB2312" w:cs="仿宋_GB2312"/>
          <w:sz w:val="30"/>
          <w:szCs w:val="30"/>
          <w:highlight w:val="none"/>
          <w:lang w:val="en-US" w:eastAsia="zh-CN"/>
        </w:rPr>
        <w:t>155,747.20</w:t>
      </w:r>
      <w:r>
        <w:rPr>
          <w:rFonts w:hint="eastAsia" w:ascii="Times New Roman" w:hAnsi="Times New Roman" w:eastAsia="仿宋_GB2312" w:cs="仿宋_GB2312"/>
          <w:sz w:val="30"/>
          <w:szCs w:val="30"/>
          <w:highlight w:val="none"/>
          <w:lang w:eastAsia="zh-CN"/>
        </w:rPr>
        <w:t>元，支出决算为</w:t>
      </w:r>
      <w:r>
        <w:rPr>
          <w:rFonts w:hint="eastAsia" w:ascii="Times New Roman" w:hAnsi="Times New Roman" w:eastAsia="仿宋_GB2312" w:cs="仿宋_GB2312"/>
          <w:sz w:val="30"/>
          <w:szCs w:val="30"/>
          <w:highlight w:val="none"/>
          <w:lang w:val="en-US" w:eastAsia="zh-CN"/>
        </w:rPr>
        <w:t>155,747.20</w:t>
      </w:r>
      <w:r>
        <w:rPr>
          <w:rFonts w:hint="eastAsia" w:ascii="Times New Roman" w:hAnsi="Times New Roman" w:eastAsia="仿宋_GB2312" w:cs="仿宋_GB2312"/>
          <w:sz w:val="30"/>
          <w:szCs w:val="30"/>
          <w:highlight w:val="none"/>
          <w:lang w:eastAsia="zh-CN"/>
        </w:rPr>
        <w:t>元，完成追加预算的100%，决算数等于追加预算数的主要原因是年中执行中下达智慧用电安全隐患监管服务系统项目资金。</w:t>
      </w:r>
    </w:p>
    <w:p>
      <w:pPr>
        <w:numPr>
          <w:ilvl w:val="0"/>
          <w:numId w:val="2"/>
        </w:numPr>
        <w:adjustRightInd w:val="0"/>
        <w:spacing w:line="600" w:lineRule="exact"/>
        <w:ind w:left="0" w:leftChars="0" w:firstLine="600" w:firstLineChars="200"/>
        <w:jc w:val="both"/>
        <w:textAlignment w:val="baseline"/>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债务付息支出—地方政府一般债务付息支出—地方政府一般债券付息支出年初预算为5,340,000元，支出决算为5,340,000.00元，完成年初预算的100%，决算数等于年初预算数。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bookmarkStart w:id="147" w:name="_Toc9992"/>
      <w:bookmarkStart w:id="148" w:name="_Toc26223"/>
      <w:r>
        <w:rPr>
          <w:rFonts w:hint="eastAsia" w:ascii="Times New Roman" w:hAnsi="Times New Roman" w:eastAsia="黑体" w:cs="黑体"/>
          <w:b/>
          <w:bCs/>
          <w:kern w:val="0"/>
          <w:sz w:val="30"/>
          <w:szCs w:val="30"/>
          <w:highlight w:val="none"/>
        </w:rPr>
        <w:t>六、一般公共预算财政拨款基本支出决算情况说明</w:t>
      </w:r>
      <w:bookmarkEnd w:id="147"/>
      <w:bookmarkEnd w:id="148"/>
    </w:p>
    <w:p>
      <w:pPr>
        <w:autoSpaceDE w:val="0"/>
        <w:autoSpaceDN w:val="0"/>
        <w:adjustRightInd w:val="0"/>
        <w:spacing w:line="600" w:lineRule="exact"/>
        <w:ind w:firstLine="72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天津市民政局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288,317,548.61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3,850,592.87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一是按照实际人员增减变化及绩效工资审批情况安排人员支出；二是主要原因是</w:t>
      </w:r>
      <w:r>
        <w:rPr>
          <w:rFonts w:hint="eastAsia" w:eastAsia="仿宋_GB2312"/>
          <w:sz w:val="30"/>
          <w:szCs w:val="30"/>
          <w:highlight w:val="none"/>
        </w:rPr>
        <w:t>按照“真过紧日子”要求压减公用支出</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261,123,700.03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27,193,848.58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手续费、水费、电费、邮电费、取暖费、物业管理费、差旅费、维修(护)费、租赁费、培训费、公务接待费、专用材料费、劳务费、委托业务费、工会经费、福利费、公务用车运行维护费、其他交通费用、税金及附加费用、其他商品和服务支出、办公设备购置、信息网络及软件购置更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bookmarkStart w:id="149" w:name="_Toc29873"/>
      <w:bookmarkStart w:id="150" w:name="_Toc30362"/>
      <w:r>
        <w:rPr>
          <w:rFonts w:hint="eastAsia" w:ascii="Times New Roman" w:hAnsi="Times New Roman" w:eastAsia="黑体" w:cs="黑体"/>
          <w:b/>
          <w:bCs/>
          <w:kern w:val="0"/>
          <w:sz w:val="30"/>
          <w:szCs w:val="30"/>
          <w:highlight w:val="none"/>
        </w:rPr>
        <w:t>七、政府性基金预算财政拨款收支决算情况</w:t>
      </w:r>
      <w:bookmarkEnd w:id="149"/>
      <w:bookmarkEnd w:id="150"/>
    </w:p>
    <w:p>
      <w:pPr>
        <w:autoSpaceDE w:val="0"/>
        <w:autoSpaceDN w:val="0"/>
        <w:adjustRightInd w:val="0"/>
        <w:spacing w:line="580" w:lineRule="exact"/>
        <w:ind w:firstLine="600"/>
        <w:jc w:val="both"/>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天津市民政局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192,074.89</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136,326,408.87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136,326,408.87</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192,074.89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22,970,103.11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20.26%</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彩票公益金安排的社会公益性事业支出以及福利彩票销售机构的业务支出增加。</w:t>
      </w:r>
    </w:p>
    <w:p>
      <w:pPr>
        <w:autoSpaceDE w:val="0"/>
        <w:autoSpaceDN w:val="0"/>
        <w:adjustRightInd w:val="0"/>
        <w:spacing w:line="600" w:lineRule="exact"/>
        <w:ind w:firstLine="600"/>
        <w:jc w:val="left"/>
        <w:outlineLvl w:val="1"/>
        <w:rPr>
          <w:rFonts w:ascii="Times New Roman" w:hAnsi="Times New Roman" w:eastAsia="黑体" w:cs="黑体"/>
          <w:b/>
          <w:bCs/>
          <w:kern w:val="0"/>
          <w:sz w:val="30"/>
          <w:szCs w:val="30"/>
          <w:highlight w:val="none"/>
        </w:rPr>
      </w:pPr>
      <w:bookmarkStart w:id="151" w:name="_Toc13707"/>
      <w:bookmarkStart w:id="152" w:name="_Toc23183"/>
      <w:r>
        <w:rPr>
          <w:rFonts w:hint="eastAsia" w:ascii="Times New Roman" w:hAnsi="Times New Roman" w:eastAsia="黑体" w:cs="黑体"/>
          <w:b/>
          <w:bCs/>
          <w:kern w:val="0"/>
          <w:sz w:val="30"/>
          <w:szCs w:val="30"/>
          <w:highlight w:val="none"/>
        </w:rPr>
        <w:t>八、国有资本经营预算财政拨款收支决算情况说明</w:t>
      </w:r>
      <w:bookmarkEnd w:id="151"/>
      <w:bookmarkEnd w:id="152"/>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天津市民政局2023年度无国有资本经营预算财政拨款收入、支出和结转结余。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bookmarkStart w:id="153" w:name="_Toc22508"/>
      <w:bookmarkStart w:id="154" w:name="_Toc10051"/>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bookmarkEnd w:id="153"/>
      <w:bookmarkEnd w:id="154"/>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112,000.00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21,607.83</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90,392.17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19.29</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48,594.29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69.22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w:t>
      </w:r>
      <w:r>
        <w:rPr>
          <w:rFonts w:hint="eastAsia" w:eastAsia="仿宋_GB2312"/>
          <w:sz w:val="30"/>
          <w:szCs w:val="30"/>
        </w:rPr>
        <w:t>且小于上年数的主要原因是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本年</w:t>
      </w:r>
      <w:r>
        <w:rPr>
          <w:rFonts w:hint="eastAsia" w:ascii="Times New Roman" w:hAnsi="Times New Roman" w:eastAsia="仿宋_GB2312" w:cs="仿宋_GB2312"/>
          <w:sz w:val="30"/>
          <w:szCs w:val="30"/>
          <w:highlight w:val="none"/>
          <w:lang w:eastAsia="zh-CN"/>
        </w:rPr>
        <w:t>公车燃油费优先消耗加油卡结转金额，当年严控燃油费支出。</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w:t>
      </w:r>
      <w:r>
        <w:rPr>
          <w:rFonts w:hint="eastAsia" w:eastAsia="仿宋_GB2312"/>
          <w:sz w:val="30"/>
          <w:szCs w:val="30"/>
        </w:rPr>
        <w:t>与上年决算持平</w:t>
      </w:r>
      <w:r>
        <w:rPr>
          <w:rFonts w:hint="eastAsia" w:eastAsia="仿宋_GB2312"/>
          <w:sz w:val="30"/>
          <w:szCs w:val="30"/>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kern w:val="0"/>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因公出国（境）费</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90,000.00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12,425.83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77,574.17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13.81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57,296.29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82.18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w:t>
      </w:r>
      <w:r>
        <w:rPr>
          <w:rFonts w:hint="eastAsia" w:eastAsia="仿宋_GB2312"/>
          <w:sz w:val="30"/>
          <w:szCs w:val="30"/>
        </w:rPr>
        <w:t>且比上年减少的主要原因是</w:t>
      </w:r>
      <w:r>
        <w:rPr>
          <w:rFonts w:hint="eastAsia" w:ascii="Times New Roman" w:hAnsi="Times New Roman" w:eastAsia="仿宋_GB2312" w:cs="仿宋_GB2312"/>
          <w:sz w:val="30"/>
          <w:szCs w:val="30"/>
          <w:highlight w:val="none"/>
          <w:lang w:eastAsia="zh-CN"/>
        </w:rPr>
        <w:t>公车燃油费优先消耗加油卡结转金额，当年严控燃油费支出。</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90,000.00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12,425.83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77,574.17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13.81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57,296.29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82.18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w:t>
      </w:r>
      <w:r>
        <w:rPr>
          <w:rFonts w:hint="eastAsia" w:eastAsia="仿宋_GB2312"/>
          <w:sz w:val="30"/>
          <w:szCs w:val="30"/>
        </w:rPr>
        <w:t>且比上年减少的主要原因</w:t>
      </w:r>
      <w:r>
        <w:rPr>
          <w:rFonts w:hint="eastAsia" w:ascii="Times New Roman" w:hAnsi="Times New Roman" w:eastAsia="仿宋_GB2312" w:cs="仿宋_GB2312"/>
          <w:kern w:val="0"/>
          <w:sz w:val="30"/>
          <w:szCs w:val="30"/>
          <w:highlight w:val="none"/>
        </w:rPr>
        <w:t>是</w:t>
      </w:r>
      <w:r>
        <w:rPr>
          <w:rFonts w:hint="eastAsia" w:ascii="Times New Roman" w:hAnsi="Times New Roman" w:eastAsia="仿宋_GB2312" w:cs="仿宋_GB2312"/>
          <w:sz w:val="30"/>
          <w:szCs w:val="30"/>
          <w:highlight w:val="none"/>
          <w:lang w:eastAsia="zh-CN"/>
        </w:rPr>
        <w:t>公车燃油费优先消耗加油卡结转金额，当年严控燃油费支出。</w:t>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8</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eastAsia="仿宋_GB2312"/>
          <w:sz w:val="30"/>
          <w:szCs w:val="30"/>
        </w:rPr>
        <w:t>与预算相比持平，与上年决算持平，主要原因是本年未用财政拨款</w:t>
      </w:r>
      <w:r>
        <w:rPr>
          <w:rFonts w:hint="eastAsia" w:eastAsia="仿宋_GB2312"/>
          <w:sz w:val="30"/>
          <w:szCs w:val="30"/>
          <w:lang w:eastAsia="zh-CN"/>
        </w:rPr>
        <w:t>经费列支</w:t>
      </w:r>
      <w:r>
        <w:rPr>
          <w:rFonts w:hint="eastAsia" w:ascii="Times New Roman" w:hAnsi="Times New Roman" w:eastAsia="仿宋_GB2312" w:cs="仿宋_GB2312"/>
          <w:kern w:val="0"/>
          <w:sz w:val="30"/>
          <w:szCs w:val="30"/>
          <w:highlight w:val="none"/>
        </w:rPr>
        <w:t>公务用车购置费</w:t>
      </w:r>
      <w:r>
        <w:rPr>
          <w:rFonts w:hint="eastAsia" w:eastAsia="仿宋_GB2312"/>
          <w:sz w:val="30"/>
          <w:szCs w:val="30"/>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both"/>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12,000.00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9,182.00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2,818.00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76.52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8,702.00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1812.92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落实“真过紧日子”的要求，厉行节约，严控公务接待费经费支出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因各省市积极响应党中央大兴调查研究的工作部署，考察调研、学习交流活动增多，同时疫情管控放开，造成了本年度公务接待费大幅上涨。</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9</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85</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bookmarkStart w:id="155" w:name="_Toc23213"/>
      <w:bookmarkStart w:id="156" w:name="_Toc30113"/>
      <w:r>
        <w:rPr>
          <w:rFonts w:hint="eastAsia" w:ascii="Times New Roman" w:hAnsi="Times New Roman" w:eastAsia="黑体" w:cs="黑体"/>
          <w:b/>
          <w:bCs/>
          <w:kern w:val="0"/>
          <w:sz w:val="30"/>
          <w:szCs w:val="30"/>
          <w:highlight w:val="none"/>
        </w:rPr>
        <w:t>十、机关运行经费支出情况说明</w:t>
      </w:r>
      <w:bookmarkEnd w:id="155"/>
      <w:bookmarkEnd w:id="156"/>
    </w:p>
    <w:p>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天津市民政局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10,790,537.12</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13,233.35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0.12</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落实“真过紧日子”的要求，厉行节约，严控一般性支出和“三公”经费支出。</w:t>
      </w:r>
    </w:p>
    <w:p>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bookmarkStart w:id="157" w:name="_Toc2733"/>
      <w:bookmarkStart w:id="158" w:name="_Toc21128"/>
      <w:r>
        <w:rPr>
          <w:rFonts w:hint="eastAsia" w:ascii="Times New Roman" w:hAnsi="Times New Roman" w:eastAsia="黑体" w:cs="黑体"/>
          <w:b/>
          <w:bCs/>
          <w:kern w:val="0"/>
          <w:sz w:val="30"/>
          <w:szCs w:val="30"/>
          <w:highlight w:val="none"/>
        </w:rPr>
        <w:t>十一、政府采购支出情况说明</w:t>
      </w:r>
      <w:bookmarkEnd w:id="157"/>
      <w:bookmarkEnd w:id="158"/>
    </w:p>
    <w:p>
      <w:pPr>
        <w:autoSpaceDE w:val="0"/>
        <w:autoSpaceDN w:val="0"/>
        <w:adjustRightInd w:val="0"/>
        <w:spacing w:line="600" w:lineRule="exact"/>
        <w:ind w:firstLine="600"/>
        <w:jc w:val="both"/>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天津市民政局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482,277,452.43</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90,400,659.07</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54,949,605.00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336,927,188.36</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4</w:t>
      </w:r>
      <w:r>
        <w:rPr>
          <w:rFonts w:hint="eastAsia" w:ascii="Times New Roman" w:hAnsi="Times New Roman" w:eastAsia="仿宋_GB2312" w:cs="Times New Roman"/>
          <w:kern w:val="0"/>
          <w:sz w:val="30"/>
          <w:szCs w:val="30"/>
          <w:highlight w:val="none"/>
          <w:lang w:val="en-US" w:eastAsia="zh-CN"/>
        </w:rPr>
        <w:t>63</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Times New Roman"/>
          <w:kern w:val="0"/>
          <w:sz w:val="30"/>
          <w:szCs w:val="30"/>
          <w:highlight w:val="none"/>
          <w:lang w:val="en-US" w:eastAsia="zh-CN"/>
        </w:rPr>
        <w:t>837</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Times New Roman"/>
          <w:kern w:val="0"/>
          <w:sz w:val="30"/>
          <w:szCs w:val="30"/>
          <w:highlight w:val="none"/>
          <w:lang w:val="en-US" w:eastAsia="zh-CN"/>
        </w:rPr>
        <w:t>887</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Times New Roman"/>
          <w:kern w:val="0"/>
          <w:sz w:val="30"/>
          <w:szCs w:val="30"/>
          <w:highlight w:val="none"/>
          <w:lang w:val="en-US" w:eastAsia="zh-CN"/>
        </w:rPr>
        <w:t>93</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96.18%</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426,635,926.43</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88.46%</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97.</w:t>
      </w:r>
      <w:r>
        <w:rPr>
          <w:rFonts w:hint="eastAsia" w:ascii="Times New Roman" w:hAnsi="Times New Roman" w:eastAsia="仿宋_GB2312" w:cs="仿宋_GB2312"/>
          <w:sz w:val="30"/>
          <w:szCs w:val="30"/>
          <w:highlight w:val="none"/>
          <w:lang w:val="en-US" w:eastAsia="zh-CN"/>
        </w:rPr>
        <w:t>80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8</w:t>
      </w:r>
      <w:r>
        <w:rPr>
          <w:rFonts w:hint="eastAsia" w:ascii="Times New Roman" w:hAnsi="Times New Roman" w:eastAsia="仿宋_GB2312" w:cs="仿宋_GB2312"/>
          <w:sz w:val="30"/>
          <w:szCs w:val="30"/>
          <w:highlight w:val="none"/>
          <w:lang w:val="en-US" w:eastAsia="zh-CN"/>
        </w:rPr>
        <w:t>8.24</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9</w:t>
      </w:r>
      <w:r>
        <w:rPr>
          <w:rFonts w:hint="eastAsia" w:ascii="Times New Roman" w:hAnsi="Times New Roman" w:eastAsia="仿宋_GB2312" w:cs="仿宋_GB2312"/>
          <w:sz w:val="30"/>
          <w:szCs w:val="30"/>
          <w:highlight w:val="none"/>
          <w:lang w:val="en-US" w:eastAsia="zh-CN"/>
        </w:rPr>
        <w:t>7.03</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both"/>
        <w:outlineLvl w:val="1"/>
        <w:rPr>
          <w:rFonts w:hint="eastAsia" w:ascii="Times New Roman" w:hAnsi="Times New Roman" w:eastAsia="黑体" w:cs="黑体"/>
          <w:b/>
          <w:bCs/>
          <w:kern w:val="0"/>
          <w:sz w:val="30"/>
          <w:szCs w:val="30"/>
          <w:highlight w:val="none"/>
        </w:rPr>
      </w:pPr>
      <w:bookmarkStart w:id="159" w:name="_Toc12312"/>
      <w:bookmarkStart w:id="160" w:name="_Toc29571"/>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bookmarkEnd w:id="159"/>
      <w:bookmarkEnd w:id="160"/>
    </w:p>
    <w:p>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天津市民政局</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129</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15</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114</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事业单位业务用车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40</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both"/>
        <w:outlineLvl w:val="1"/>
        <w:rPr>
          <w:rFonts w:hint="eastAsia" w:ascii="Times New Roman" w:hAnsi="Times New Roman" w:eastAsia="黑体" w:cs="黑体"/>
          <w:b/>
          <w:bCs/>
          <w:kern w:val="0"/>
          <w:sz w:val="30"/>
          <w:szCs w:val="30"/>
          <w:highlight w:val="none"/>
        </w:rPr>
      </w:pPr>
      <w:bookmarkStart w:id="161" w:name="_Toc17670"/>
      <w:bookmarkStart w:id="162" w:name="_Toc31347"/>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bookmarkEnd w:id="161"/>
      <w:bookmarkEnd w:id="162"/>
    </w:p>
    <w:p>
      <w:pPr>
        <w:autoSpaceDE w:val="0"/>
        <w:autoSpaceDN w:val="0"/>
        <w:adjustRightInd w:val="0"/>
        <w:spacing w:line="600" w:lineRule="exact"/>
        <w:ind w:firstLine="600"/>
        <w:jc w:val="both"/>
        <w:rPr>
          <w:rFonts w:hint="default" w:ascii="Times New Roman" w:hAnsi="Times New Roman" w:eastAsia="仿宋_GB2312" w:cs="仿宋_GB2312"/>
          <w:kern w:val="0"/>
          <w:sz w:val="30"/>
          <w:szCs w:val="30"/>
          <w:highlight w:val="yellow"/>
          <w:lang w:val="en-US"/>
        </w:rPr>
      </w:pPr>
      <w:r>
        <w:rPr>
          <w:rFonts w:hint="eastAsia" w:ascii="Times New Roman" w:hAnsi="Times New Roman" w:eastAsia="仿宋_GB2312" w:cs="仿宋_GB2312"/>
          <w:sz w:val="30"/>
          <w:szCs w:val="30"/>
          <w:highlight w:val="none"/>
          <w:lang w:eastAsia="zh-CN"/>
        </w:rPr>
        <w:t>根据预算绩效管理要求，天津市民政局2023年度已对</w:t>
      </w:r>
      <w:r>
        <w:rPr>
          <w:rFonts w:hint="eastAsia" w:ascii="Times New Roman" w:hAnsi="Times New Roman" w:eastAsia="仿宋_GB2312" w:cs="仿宋_GB2312"/>
          <w:sz w:val="30"/>
          <w:szCs w:val="30"/>
          <w:highlight w:val="none"/>
          <w:lang w:val="en-US" w:eastAsia="zh-CN"/>
        </w:rPr>
        <w:t>226</w:t>
      </w:r>
      <w:r>
        <w:rPr>
          <w:rFonts w:hint="eastAsia" w:ascii="Times New Roman" w:hAnsi="Times New Roman" w:eastAsia="仿宋_GB2312" w:cs="仿宋_GB2312"/>
          <w:sz w:val="30"/>
          <w:szCs w:val="30"/>
          <w:highlight w:val="none"/>
          <w:lang w:eastAsia="zh-CN"/>
        </w:rPr>
        <w:t>个市级项目开展绩效自评，涉及金额</w:t>
      </w:r>
      <w:r>
        <w:rPr>
          <w:rFonts w:hint="eastAsia" w:ascii="Times New Roman" w:hAnsi="Times New Roman" w:eastAsia="仿宋_GB2312" w:cs="仿宋_GB2312"/>
          <w:sz w:val="30"/>
          <w:szCs w:val="30"/>
          <w:highlight w:val="none"/>
          <w:lang w:val="en-US" w:eastAsia="zh-CN"/>
        </w:rPr>
        <w:t>474,172,928.03</w:t>
      </w:r>
      <w:r>
        <w:rPr>
          <w:rFonts w:hint="eastAsia" w:ascii="Times New Roman" w:hAnsi="Times New Roman" w:eastAsia="仿宋_GB2312" w:cs="仿宋_GB2312"/>
          <w:sz w:val="30"/>
          <w:szCs w:val="30"/>
          <w:highlight w:val="none"/>
          <w:lang w:eastAsia="zh-CN"/>
        </w:rPr>
        <w:t>元，自评结果已随部门决算一并公开；本部门</w:t>
      </w:r>
      <w:r>
        <w:rPr>
          <w:rFonts w:hint="eastAsia" w:ascii="Times New Roman" w:hAnsi="Times New Roman" w:eastAsia="仿宋_GB2312" w:cs="仿宋_GB2312"/>
          <w:sz w:val="30"/>
          <w:szCs w:val="30"/>
          <w:highlight w:val="none"/>
          <w:lang w:val="en-US" w:eastAsia="zh-CN"/>
        </w:rPr>
        <w:t>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bookmarkStart w:id="163" w:name="_Toc18011"/>
      <w:bookmarkStart w:id="164" w:name="_Toc13613"/>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bookmarkEnd w:id="163"/>
      <w:bookmarkEnd w:id="164"/>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天津市民政局不属于乡、镇、街级单位，不涉及公开2023年度教育、医疗卫生、社会保障和就业、住房保障、涉农补贴等民生支出情况。</w:t>
      </w:r>
      <w:bookmarkStart w:id="167" w:name="_GoBack"/>
      <w:bookmarkEnd w:id="167"/>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bookmarkStart w:id="165" w:name="_Toc21230"/>
      <w:bookmarkStart w:id="166" w:name="_Toc11980"/>
      <w:r>
        <w:rPr>
          <w:rFonts w:hint="eastAsia" w:ascii="Times New Roman" w:hAnsi="Times New Roman" w:eastAsia="方正小标宋简体" w:cs="方正小标宋简体"/>
          <w:kern w:val="44"/>
          <w:sz w:val="44"/>
          <w:szCs w:val="44"/>
          <w:highlight w:val="none"/>
        </w:rPr>
        <w:t>第四部分名词解释</w:t>
      </w:r>
      <w:bookmarkEnd w:id="165"/>
      <w:bookmarkEnd w:id="166"/>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C345F"/>
    <w:multiLevelType w:val="singleLevel"/>
    <w:tmpl w:val="A84C345F"/>
    <w:lvl w:ilvl="0" w:tentative="0">
      <w:start w:val="1"/>
      <w:numFmt w:val="decimal"/>
      <w:suff w:val="nothing"/>
      <w:lvlText w:val="%1．"/>
      <w:lvlJc w:val="left"/>
      <w:pPr>
        <w:ind w:left="0" w:firstLine="400"/>
      </w:pPr>
      <w:rPr>
        <w:rFonts w:hint="default" w:ascii="Times New Roman" w:hAnsi="Times New Roman" w:cs="Times New Roman"/>
        <w:b w:val="0"/>
        <w:bCs w:val="0"/>
      </w:rPr>
    </w:lvl>
  </w:abstractNum>
  <w:abstractNum w:abstractNumId="1">
    <w:nsid w:val="58550B6D"/>
    <w:multiLevelType w:val="singleLevel"/>
    <w:tmpl w:val="58550B6D"/>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772950"/>
    <w:rsid w:val="03901927"/>
    <w:rsid w:val="05CA273A"/>
    <w:rsid w:val="05E55C53"/>
    <w:rsid w:val="066B323E"/>
    <w:rsid w:val="069A035E"/>
    <w:rsid w:val="07267E44"/>
    <w:rsid w:val="07425D24"/>
    <w:rsid w:val="07A23238"/>
    <w:rsid w:val="085D1644"/>
    <w:rsid w:val="0A7D5D1A"/>
    <w:rsid w:val="0AF018E5"/>
    <w:rsid w:val="0B1428B6"/>
    <w:rsid w:val="0B2716A6"/>
    <w:rsid w:val="0B2E72C7"/>
    <w:rsid w:val="0C411F0C"/>
    <w:rsid w:val="0CDD71F7"/>
    <w:rsid w:val="0D664210"/>
    <w:rsid w:val="0D780511"/>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420699"/>
    <w:rsid w:val="1AA54268"/>
    <w:rsid w:val="1B173F14"/>
    <w:rsid w:val="1B4641B9"/>
    <w:rsid w:val="1B520DB0"/>
    <w:rsid w:val="1B5D5A1E"/>
    <w:rsid w:val="1B7A68EC"/>
    <w:rsid w:val="1BDA7845"/>
    <w:rsid w:val="1CCA277E"/>
    <w:rsid w:val="1DFB572F"/>
    <w:rsid w:val="1EC5396A"/>
    <w:rsid w:val="1EFB0588"/>
    <w:rsid w:val="20DB5BFD"/>
    <w:rsid w:val="21365D81"/>
    <w:rsid w:val="21556D90"/>
    <w:rsid w:val="21C24E94"/>
    <w:rsid w:val="21D73FEC"/>
    <w:rsid w:val="225F01F3"/>
    <w:rsid w:val="232D37C1"/>
    <w:rsid w:val="23736675"/>
    <w:rsid w:val="24B227A0"/>
    <w:rsid w:val="25BA7C7E"/>
    <w:rsid w:val="25CF5B62"/>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245F74"/>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E369C3"/>
    <w:rsid w:val="3AF76503"/>
    <w:rsid w:val="3B0209DD"/>
    <w:rsid w:val="3B0C198B"/>
    <w:rsid w:val="3B483C6E"/>
    <w:rsid w:val="3B776F10"/>
    <w:rsid w:val="3B7C7A57"/>
    <w:rsid w:val="3B8E1539"/>
    <w:rsid w:val="3D600CB3"/>
    <w:rsid w:val="3D9A6BDB"/>
    <w:rsid w:val="3E426F14"/>
    <w:rsid w:val="3EB42189"/>
    <w:rsid w:val="3EC62D97"/>
    <w:rsid w:val="3EEF0B4C"/>
    <w:rsid w:val="3EF16375"/>
    <w:rsid w:val="3F2006FA"/>
    <w:rsid w:val="40CF0629"/>
    <w:rsid w:val="4137238C"/>
    <w:rsid w:val="41CC0838"/>
    <w:rsid w:val="43612B5A"/>
    <w:rsid w:val="43805C0B"/>
    <w:rsid w:val="43B835F7"/>
    <w:rsid w:val="440E2426"/>
    <w:rsid w:val="44552CED"/>
    <w:rsid w:val="44EB17AA"/>
    <w:rsid w:val="45984C48"/>
    <w:rsid w:val="47727F60"/>
    <w:rsid w:val="485D29BF"/>
    <w:rsid w:val="49374433"/>
    <w:rsid w:val="49DA103E"/>
    <w:rsid w:val="4A2319E6"/>
    <w:rsid w:val="4A8E57CD"/>
    <w:rsid w:val="4CA13CE1"/>
    <w:rsid w:val="4CA23F73"/>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3554FB"/>
    <w:rsid w:val="53C102A5"/>
    <w:rsid w:val="54380029"/>
    <w:rsid w:val="54604D90"/>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A6D488B"/>
    <w:rsid w:val="6B4F5D3F"/>
    <w:rsid w:val="6B963EB9"/>
    <w:rsid w:val="6BBB51FE"/>
    <w:rsid w:val="6BF54B38"/>
    <w:rsid w:val="6C054650"/>
    <w:rsid w:val="6C1D5E3D"/>
    <w:rsid w:val="6CF70A69"/>
    <w:rsid w:val="6CFE17CB"/>
    <w:rsid w:val="6D5E0469"/>
    <w:rsid w:val="6D854C1A"/>
    <w:rsid w:val="6E080CF4"/>
    <w:rsid w:val="6E957E6C"/>
    <w:rsid w:val="6EB34837"/>
    <w:rsid w:val="70180DF5"/>
    <w:rsid w:val="704716DB"/>
    <w:rsid w:val="708C6A78"/>
    <w:rsid w:val="70E84C6C"/>
    <w:rsid w:val="70FE35D3"/>
    <w:rsid w:val="71600CA6"/>
    <w:rsid w:val="7260119C"/>
    <w:rsid w:val="72701CEB"/>
    <w:rsid w:val="72B3615B"/>
    <w:rsid w:val="73724CC1"/>
    <w:rsid w:val="7455465F"/>
    <w:rsid w:val="75AB44BA"/>
    <w:rsid w:val="7677439C"/>
    <w:rsid w:val="79B7155B"/>
    <w:rsid w:val="79DC07A5"/>
    <w:rsid w:val="79DF4732"/>
    <w:rsid w:val="7ACA53E2"/>
    <w:rsid w:val="7AFF705B"/>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2"/>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3"/>
    <w:autoRedefine/>
    <w:qFormat/>
    <w:uiPriority w:val="99"/>
    <w:pPr>
      <w:autoSpaceDE w:val="0"/>
      <w:autoSpaceDN w:val="0"/>
      <w:adjustRightInd w:val="0"/>
      <w:jc w:val="left"/>
      <w:outlineLvl w:val="1"/>
    </w:pPr>
    <w:rPr>
      <w:rFonts w:ascii="方正小标宋简体" w:eastAsia="方正小标宋简体"/>
      <w:kern w:val="0"/>
      <w:sz w:val="24"/>
      <w:szCs w:val="24"/>
    </w:rPr>
  </w:style>
  <w:style w:type="paragraph" w:styleId="4">
    <w:name w:val="heading 5"/>
    <w:basedOn w:val="1"/>
    <w:next w:val="1"/>
    <w:autoRedefine/>
    <w:qFormat/>
    <w:uiPriority w:val="9"/>
    <w:pPr>
      <w:keepNext/>
      <w:keepLines/>
      <w:spacing w:before="280" w:after="290" w:line="376" w:lineRule="auto"/>
      <w:outlineLvl w:val="4"/>
    </w:pPr>
    <w:rPr>
      <w:b/>
      <w:bCs/>
      <w:sz w:val="28"/>
      <w:szCs w:val="2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tabs>
        <w:tab w:val="center" w:pos="4153"/>
        <w:tab w:val="right" w:pos="8306"/>
      </w:tabs>
      <w:snapToGrid w:val="0"/>
      <w:jc w:val="center"/>
    </w:pPr>
    <w:rPr>
      <w:sz w:val="18"/>
      <w:szCs w:val="18"/>
    </w:rPr>
  </w:style>
  <w:style w:type="paragraph" w:styleId="8">
    <w:name w:val="toc 1"/>
    <w:basedOn w:val="1"/>
    <w:next w:val="1"/>
    <w:autoRedefine/>
    <w:semiHidden/>
    <w:unhideWhenUsed/>
    <w:qFormat/>
    <w:uiPriority w:val="39"/>
  </w:style>
  <w:style w:type="paragraph" w:styleId="9">
    <w:name w:val="toc 2"/>
    <w:basedOn w:val="1"/>
    <w:next w:val="1"/>
    <w:autoRedefine/>
    <w:semiHidden/>
    <w:unhideWhenUsed/>
    <w:qFormat/>
    <w:uiPriority w:val="39"/>
    <w:pPr>
      <w:ind w:left="420" w:leftChars="200"/>
    </w:pPr>
  </w:style>
  <w:style w:type="character" w:customStyle="1" w:styleId="12">
    <w:name w:val="标题 1 字符"/>
    <w:basedOn w:val="11"/>
    <w:link w:val="2"/>
    <w:autoRedefine/>
    <w:qFormat/>
    <w:uiPriority w:val="99"/>
    <w:rPr>
      <w:rFonts w:ascii="方正小标宋简体" w:eastAsia="方正小标宋简体"/>
      <w:kern w:val="0"/>
      <w:sz w:val="24"/>
      <w:szCs w:val="24"/>
    </w:rPr>
  </w:style>
  <w:style w:type="character" w:customStyle="1" w:styleId="13">
    <w:name w:val="标题 2 字符"/>
    <w:basedOn w:val="11"/>
    <w:link w:val="3"/>
    <w:autoRedefine/>
    <w:qFormat/>
    <w:uiPriority w:val="99"/>
    <w:rPr>
      <w:rFonts w:ascii="方正小标宋简体" w:eastAsia="方正小标宋简体"/>
      <w:kern w:val="0"/>
      <w:sz w:val="24"/>
      <w:szCs w:val="24"/>
    </w:rPr>
  </w:style>
  <w:style w:type="character" w:customStyle="1" w:styleId="14">
    <w:name w:val="页眉 字符"/>
    <w:basedOn w:val="11"/>
    <w:link w:val="7"/>
    <w:autoRedefine/>
    <w:qFormat/>
    <w:uiPriority w:val="99"/>
    <w:rPr>
      <w:sz w:val="18"/>
      <w:szCs w:val="18"/>
    </w:rPr>
  </w:style>
  <w:style w:type="character" w:customStyle="1" w:styleId="15">
    <w:name w:val="页脚 字符"/>
    <w:basedOn w:val="11"/>
    <w:link w:val="6"/>
    <w:autoRedefine/>
    <w:qFormat/>
    <w:uiPriority w:val="99"/>
    <w:rPr>
      <w:sz w:val="18"/>
      <w:szCs w:val="18"/>
    </w:rPr>
  </w:style>
  <w:style w:type="paragraph" w:customStyle="1" w:styleId="16">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17">
    <w:name w:val="WPSOffice手动目录 2"/>
    <w:autoRedefine/>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7998</Words>
  <Characters>9853</Characters>
  <Lines>82</Lines>
  <Paragraphs>23</Paragraphs>
  <TotalTime>7</TotalTime>
  <ScaleCrop>false</ScaleCrop>
  <LinksUpToDate>false</LinksUpToDate>
  <CharactersWithSpaces>9880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cp:lastPrinted>2024-08-05T09:24:00Z</cp:lastPrinted>
  <dcterms:modified xsi:type="dcterms:W3CDTF">2024-08-22T07:20:33Z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62CA2212FC684FC18214B45112B90EEA_13</vt:lpwstr>
  </property>
</Properties>
</file>