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天津市人力资源和社会保障局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1、贯彻落实人力资源和社会保障工作法律法规，研究起草有关地方性法规、政府规章草案和政策文件，拟订相关地方性规范、标准，并组织实施。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2、拟订人力资源市场发展规划和人力资源引进开发政策，建立统一规范的人力资源市场，促进人力资源合理流动、有效配置。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负责促进就业工作，拟订统筹城乡的就业发展规划和政策，完善公共就业服务体系，拟订就业援助制度。拟订落实职业资格制度相关政策，统筹建立面向城乡劳动者的职业培训制度。牵头拟订高校毕业生就业政策，会同有关部门拟订高技能人才、农村实用人才培养和激励政策。负责制定本市技工学校发展规划，组织实施并监督检查。</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会同有关部门建立覆盖城乡的社会保障体系。统筹拟订养老和工伤、失业社会保险及其补充保险政策和标准，拟订养老、工伤、失业社会保险关系转续办法。拟订养老、工伤、失业社会保险及其补充保险基金管理和监督制度，编制社会保险基金预决算草案，参与制定社会保险基金投资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5、负责就业、失业、社会保险基金预测预警和信息引导，拟订应对预案，实施预防、调节和控制，保持就业形势稳定和社会保险基金总体收支平衡。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6、会同有关部门拟订事业单位人员工资收入分配政策，建立企事业单位人员工资正常增长和支付保障机制，拟订企业职工工资收入的调控政策，完善最低工资制度，拟订企事业单位人员福利和离退休政策。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会同有关部门指导事业单位人事制度改革，拟订事业单位人员和机关工勤人员管理政策，参与人才管理工作，制定专业技术人员管理和继续教育政策，牵头推进深化职称制度改革工作，健全博士后管理制度，负责高层次专业技术人才选拔和培养工作；拟订留学人员来津（回国）工作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会同有关部门拟订本市荣誉制度和政府奖励制度，承担以市委、市政府名义及各系统表彰、奖励和授予荣誉称号的综合管理工作；承办市政府提交市人大常委会审议的人事任免和市政府任免领导人员的有关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9、会同有关部门拟订农民工工作综合性政策和规划，推动农民工相关政策的落实，协调解决重点难点问题，维护农民工合法权益。</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统筹拟订劳动、人事争议调解仲裁制度和劳动关系政策，完善劳动关系协调机制，拟订消除非法使用童工政策和女工、未成年工的特殊劳动保护政策，组织实施劳动保障监察，协调劳动者维权工作，依法查处重大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11、负责人力资源和社会保障领域安全生产管理工作。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12、负责人力资源和社会保障领域人才队伍建设。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13、负责人力资源和社会保障领域对外合作与交流工作。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14、组织推动人力资源和社会保障领域招商引资工作。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15、完成市委、市政府交办的其他事项。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有关职责分工。与市科学技术局（市外国专家局）在外国人来华工作许可方面的职责分工。Ａ类人员来津工作政策由市科学技术局会同市人力资源和社会保障局制定，Ｂ类和Ｃ类人员来津工作政策由市人力资源和社会保障局会同市科学技术局制定。市科学技术局会同市人力资源和社会保障局组织实施外国人来津工作许可。</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天津市人力资源和社会保障局内设27个职能处室；下辖1</w:t>
      </w:r>
      <w:r>
        <w:rPr>
          <w:rFonts w:ascii="Times New Roman" w:hAnsi="Times New Roman" w:eastAsia="仿宋_GB2312" w:cs="仿宋_GB2312"/>
          <w:sz w:val="30"/>
          <w:szCs w:val="30"/>
        </w:rPr>
        <w:t>5</w:t>
      </w:r>
      <w:r>
        <w:rPr>
          <w:rFonts w:hint="eastAsia" w:ascii="Times New Roman" w:hAnsi="Times New Roman" w:eastAsia="仿宋_GB2312" w:cs="仿宋_GB2312"/>
          <w:sz w:val="30"/>
          <w:szCs w:val="30"/>
        </w:rPr>
        <w:t>个预算单位。纳入天津市人力资源和社会保障局2023年度部门决算编制范围的单位包括：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1.天津市人力资源和社会保障局（本级）。</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2.天津市劳动经济学校</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天津市劳动保障技师学院</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4.</w:t>
      </w:r>
      <w:r>
        <w:rPr>
          <w:rFonts w:hint="eastAsia" w:ascii="Times New Roman" w:hAnsi="Times New Roman" w:eastAsia="仿宋_GB2312" w:cs="仿宋_GB2312"/>
          <w:sz w:val="30"/>
          <w:szCs w:val="30"/>
        </w:rPr>
        <w:t>天津市电子信息技师学院（天津市仪表无线电工业学校）</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5.</w:t>
      </w:r>
      <w:r>
        <w:rPr>
          <w:rFonts w:hint="eastAsia" w:ascii="Times New Roman" w:hAnsi="Times New Roman" w:eastAsia="仿宋_GB2312" w:cs="仿宋_GB2312"/>
          <w:sz w:val="30"/>
          <w:szCs w:val="30"/>
        </w:rPr>
        <w:t>天津市隆华职业技术学校</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6.</w:t>
      </w:r>
      <w:r>
        <w:rPr>
          <w:rFonts w:hint="eastAsia" w:ascii="Times New Roman" w:hAnsi="Times New Roman" w:eastAsia="仿宋_GB2312" w:cs="仿宋_GB2312"/>
          <w:sz w:val="30"/>
          <w:szCs w:val="30"/>
        </w:rPr>
        <w:t>天津铁道职业技术学院</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7.</w:t>
      </w:r>
      <w:r>
        <w:rPr>
          <w:rFonts w:hint="eastAsia" w:ascii="Times New Roman" w:hAnsi="Times New Roman" w:eastAsia="仿宋_GB2312" w:cs="仿宋_GB2312"/>
          <w:sz w:val="30"/>
          <w:szCs w:val="30"/>
        </w:rPr>
        <w:t>中国北方人才市场（天津市人才服务中心）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8.</w:t>
      </w:r>
      <w:r>
        <w:rPr>
          <w:rFonts w:hint="eastAsia" w:ascii="Times New Roman" w:hAnsi="Times New Roman" w:eastAsia="仿宋_GB2312" w:cs="仿宋_GB2312"/>
          <w:sz w:val="30"/>
          <w:szCs w:val="30"/>
        </w:rPr>
        <w:t>天津市人才考评中心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9.</w:t>
      </w:r>
      <w:r>
        <w:rPr>
          <w:rFonts w:hint="eastAsia" w:ascii="Times New Roman" w:hAnsi="Times New Roman" w:eastAsia="仿宋_GB2312" w:cs="仿宋_GB2312"/>
          <w:sz w:val="30"/>
          <w:szCs w:val="30"/>
        </w:rPr>
        <w:t>天津市就业服务中心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10.</w:t>
      </w:r>
      <w:r>
        <w:rPr>
          <w:rFonts w:hint="eastAsia" w:ascii="Times New Roman" w:hAnsi="Times New Roman" w:eastAsia="仿宋_GB2312" w:cs="仿宋_GB2312"/>
          <w:sz w:val="30"/>
          <w:szCs w:val="30"/>
        </w:rPr>
        <w:t>天津市引进人才综合服务中心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11.</w:t>
      </w:r>
      <w:r>
        <w:rPr>
          <w:rFonts w:hint="eastAsia" w:ascii="Times New Roman" w:hAnsi="Times New Roman" w:eastAsia="仿宋_GB2312" w:cs="仿宋_GB2312"/>
          <w:sz w:val="30"/>
          <w:szCs w:val="30"/>
        </w:rPr>
        <w:t>天津市职业技能鉴定指导中心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12.</w:t>
      </w:r>
      <w:r>
        <w:rPr>
          <w:rFonts w:hint="eastAsia" w:ascii="Times New Roman" w:hAnsi="Times New Roman" w:eastAsia="仿宋_GB2312" w:cs="仿宋_GB2312"/>
          <w:sz w:val="30"/>
          <w:szCs w:val="30"/>
        </w:rPr>
        <w:t>天津市职业技能公共实训中心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13.</w:t>
      </w:r>
      <w:r>
        <w:rPr>
          <w:rFonts w:hint="eastAsia" w:ascii="Times New Roman" w:hAnsi="Times New Roman" w:eastAsia="仿宋_GB2312" w:cs="仿宋_GB2312"/>
          <w:sz w:val="30"/>
          <w:szCs w:val="30"/>
        </w:rPr>
        <w:t>天津市人力资源和社会保障综合行政执法总队</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14.</w:t>
      </w:r>
      <w:r>
        <w:rPr>
          <w:rFonts w:hint="eastAsia" w:ascii="Times New Roman" w:hAnsi="Times New Roman" w:eastAsia="仿宋_GB2312" w:cs="仿宋_GB2312"/>
          <w:sz w:val="30"/>
          <w:szCs w:val="30"/>
        </w:rPr>
        <w:t>天津市社会保险基金管理中心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15.</w:t>
      </w:r>
      <w:r>
        <w:rPr>
          <w:rFonts w:hint="eastAsia" w:ascii="Times New Roman" w:hAnsi="Times New Roman" w:eastAsia="仿宋_GB2312" w:cs="仿宋_GB2312"/>
          <w:sz w:val="30"/>
          <w:szCs w:val="30"/>
        </w:rPr>
        <w:t>天津市劳动人事争议仲裁院</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16.</w:t>
      </w:r>
      <w:r>
        <w:rPr>
          <w:rFonts w:hint="eastAsia" w:ascii="Times New Roman" w:hAnsi="Times New Roman" w:eastAsia="仿宋_GB2312" w:cs="仿宋_GB2312"/>
          <w:sz w:val="30"/>
          <w:szCs w:val="30"/>
        </w:rPr>
        <w:t>天津市航运学校</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1.天津市人力资源和社会保障局2023年度无空表。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天津市人力资源和社会保障局2023年度收入、支出决算总计</w:t>
      </w:r>
      <w:r>
        <w:rPr>
          <w:rFonts w:hint="eastAsia" w:ascii="Times New Roman" w:hAnsi="Times New Roman" w:eastAsia="仿宋_GB2312" w:cs="仿宋_GB2312"/>
          <w:sz w:val="30"/>
          <w:szCs w:val="30"/>
        </w:rPr>
        <w:t>31,764,265,970.40元，与2022年度相比，收、支总计各增加1,906,754,326.84元，增长6.39%，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：一是我局2023年承办第二届全国职业技能大赛；二是2023年我局新增3所院校，纳入我局决算编报。</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天津市人力资源和社会保障局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31,528,217,347.91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年度相比增加1,670,566,622.15元，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：一是我局2023年承办第二届全国职业技能大赛；二是2023年我局新增3所院校，纳入我局决算编报。</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31,081,637,670.43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98.58</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20,542,184.45元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0.07%；</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32,357,000.00元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59,626,222.00元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0.19%；</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22,372,849.00元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0.07%；</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178,332,530.60元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0.57%；</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133,348,891.43元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0.42%。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天津市人力资源和社会保障局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年度本年支出合计31,511,551,568.63元，与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年度相比增加1,607,685,186.37元，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一是我局2023年承办第二届全国职业技能大赛；二是2023年我局新增3所院校，纳入我局决算编报。</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902,051,489.98元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占2.86%；</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30,451,412,577.34元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占96.64%；</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158,087,501.31元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占0.5</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天津市人力资源和社会保障局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31,144,461,234.21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年度相比，财政拨款收、支总计各增加1,486,276,698.09元，增长5.01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一是我局2023年承办第二届全国职业技能大赛；二是2023年我局新增3所院校，纳入我局决算编报。</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天津市人力资源和社会保障局2023年度部门决算一般公共预算财政拨款支出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计31,083,179,087.32元，占本年支出合计的98.64%，与2022年度相比，一般公共预算财政拨款支出增加1,478,687,020.72元，增长4.99%，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：一是我局2023年承办第二届全国职业技能大赛；二是2023年我局新增3所院校，纳入我局决算编报。</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31,083,179,087.32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教育支出445,845,666.47元，占1.43%；社会保障和就业支出30,591,096,948.59元，占98.42%；卫生健康支出40,233,955.37元，占0.13%；农林水支出6,002,516.89元，占0.02%。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29,185,995,350.00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31,083,179,087.32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106.5</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1.教育支出（类）普通教育（款）高等教育（项）年初预算为0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元，追加预算为74,650,000.00元，支出决算为74,650,000.00元，完成追加预算</w:t>
      </w:r>
      <w:r>
        <w:rPr>
          <w:rFonts w:hint="eastAsia" w:ascii="Times New Roman" w:hAnsi="Times New Roman" w:eastAsia="仿宋_GB2312" w:cs="仿宋_GB2312"/>
          <w:sz w:val="30"/>
          <w:szCs w:val="30"/>
          <w:lang w:eastAsia="zh-CN"/>
        </w:rPr>
        <w:t>数</w:t>
      </w:r>
      <w:r>
        <w:rPr>
          <w:rFonts w:hint="eastAsia" w:ascii="Times New Roman" w:hAnsi="Times New Roman" w:eastAsia="仿宋_GB2312" w:cs="仿宋_GB2312"/>
          <w:sz w:val="30"/>
          <w:szCs w:val="30"/>
        </w:rPr>
        <w:t>的100%，</w:t>
      </w:r>
      <w:r>
        <w:rPr>
          <w:rFonts w:hint="eastAsia" w:ascii="Times New Roman" w:hAnsi="Times New Roman" w:eastAsia="仿宋_GB2312" w:cs="仿宋_GB2312"/>
          <w:sz w:val="30"/>
          <w:szCs w:val="30"/>
          <w:lang w:eastAsia="zh-CN"/>
        </w:rPr>
        <w:t>决算数等于追加预算数的</w:t>
      </w:r>
      <w:r>
        <w:rPr>
          <w:rFonts w:hint="eastAsia" w:ascii="Times New Roman" w:hAnsi="Times New Roman" w:eastAsia="仿宋_GB2312" w:cs="仿宋_GB2312"/>
          <w:sz w:val="30"/>
          <w:szCs w:val="30"/>
        </w:rPr>
        <w:t>主要原因</w:t>
      </w:r>
      <w:r>
        <w:rPr>
          <w:rFonts w:hint="eastAsia" w:ascii="Times New Roman" w:hAnsi="Times New Roman" w:eastAsia="仿宋_GB2312" w:cs="仿宋_GB2312"/>
          <w:sz w:val="30"/>
          <w:szCs w:val="30"/>
          <w:lang w:eastAsia="zh-CN"/>
        </w:rPr>
        <w:t>是</w:t>
      </w:r>
      <w:r>
        <w:rPr>
          <w:rFonts w:hint="eastAsia" w:ascii="Times New Roman" w:hAnsi="Times New Roman" w:eastAsia="仿宋_GB2312" w:cs="仿宋_GB2312"/>
          <w:sz w:val="30"/>
          <w:szCs w:val="30"/>
        </w:rPr>
        <w:t>年中追加来留津博士后第四批第三年资助、来留津博士后第五批第二年资助、2021年中国博士后国际交流计划引进项目天津市联合资助项目获批人选第二年匹配经费、2022年国际交流计划</w:t>
      </w:r>
      <w:bookmarkStart w:id="0" w:name="_GoBack"/>
      <w:bookmarkEnd w:id="0"/>
      <w:r>
        <w:rPr>
          <w:rFonts w:hint="eastAsia" w:ascii="Times New Roman" w:hAnsi="Times New Roman" w:eastAsia="仿宋_GB2312" w:cs="仿宋_GB2312"/>
          <w:sz w:val="30"/>
          <w:szCs w:val="30"/>
        </w:rPr>
        <w:t>引进项目第一年资助、项目+团队”重点培养第三年度专项资助经费、引进领军人才专项资助经费等预算。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教育支出（类）普通教育（款）其他普通教育支出（项）年初预算为1,460,000.00元，支出决算为1,401,870.00元，完成年初预算的96.02%，决算数小于年初预算数的主要原因是高校毕业生“三支一扶”计划补助资金压减开支，节约成本。</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教育支出（类）职业教育（款）中等职业教育（项）年初预算为80,162,000.00元，支出决算为80,613,800.00元，完成年初预算的100.56%，决算数大于年初预算数的主要原因是新增3所院校及学校扩招追加中等职业教育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4.教育支出（类）职业教育（款）技校教育（项）年初预算为157,752,000.00元，支出决算为163,300,365.61元，完成年初预算的103.52%，决算数大于年初预算数的主要原因是新增3所院校及学校扩招追加技校教育项目预算。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5.教育支出（类）职业教育（款）高等职业教育（项）年初预算为124,565,000.00元，支出决算为125,879,630.86元，完成年初预算的101.06%，决算数大于年初预算数的主要原因是学校扩招追加高等职业教育项目预算。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社会保障和就业支出（类）人力资源和社会保障管理事务（款）行政运行（项）年初预算为336,237,000.00元，支出决算为339,582,451.14元，完成年初预算的100.98%，决算数大于年初预算数的主要原因是人员增加变动追加人员和公用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社会保障和就业支出（类）人力资源和社会保障管理事务（款）综合业务管理（项）年初预算为51,521,000.00元，支出决算为53,717,595.93元，完成年初预算的104.26%，决算数大于年初预算数的主要原因是根据业务情况追加综合业务管理费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社会保障和就业支出（类）人力资源和社会保障管理事务（款）劳动保障监察（项）年初预算为500,000.00元，支出决算为500,000.00元，完成年初预算的100%，决算数等于年初预算数的主要原因是严格按照预算控制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9.社会保障和就业支出（类）人力资源和社会保障管理事务（款）就业管理事务（项）年初预算为43,350,000.00元，支出决算为43,869,731.17元，完成年初预算的101.2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%，决算数大于年初预算数的主要原因是根据业务情况追加就业管理事务项目预算。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社会保障和就业支出（类）人力资源和社会保障管理事务（款）信息化建设（项）年初预算为55,120,000.00元，支出决算为54,700,545.20元，完成年初预算的99.24%，决算数小于年初预算数的主要原因是部分项目在采购招标中，降低成本，节约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11.社会保障和就业支出（类）人力资源和社会保障管理事务（款）社会保险经办机构（项）年初预算为29,829,000.00元，支出决算为31,440,901.76元，完成年初预算的105.4%，决算数大于年初预算数的主要原因是根据业务情况追加社会保险经办机构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12.社会保障和就业支出（类）人力资源和社会保障管理事务（款）公共就业服务和职业技能鉴定机构（项）年初预算为11,895,000.00元，支出决算为40,895,000.00元，完成年初预算的343.8%，决算数大于年初预算数的主要原因是随着疫情放开业务量增大追加公共就业服务和职业技能鉴定机构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13.社会保障和就业支出（类）人力资源和社会保障管理事务（款）劳动人事争议调解仲裁（项）年初预算为500,000.00元，支出决算为497,176.00元，完成年初预算的99.44%，决算数小于年初预算数的主要原因是厉行节约,压减了开支。</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14.社会保障和就业支出（类）人力资源和社会保障管理事务（款）政府特殊津贴（项）年初预算为2,343,000.00元，支出决算为2,102,100.00元，完成年初预算的89.72%，决算数小于年初预算数的主要原因是部分享受人员去世或其他原因停止享受政府特殊津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15.社会保障和就业支出（类）人力资源和社会保障管理事务（款）引进人才费用（项）年初预算为0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73,386,510.35元，支出决算为73,386,510.35元，完成追加预算的100%，决算数等于追加预算数的主要原因是年中追加人才专项资助技能大赛大奖获奖者、第四届海河工匠人选奖励经费、项目+团队重点培养第三年度专项资助经费、来（留）津博士（后）第四批第三年资助、来（留）津博士（后）第五批第二年资助、2021年中国博士后国际交流计划引进项目天津市联合资助项目获批人选第二年匹配经费、2022年国际交流计划引进项目第一年资助等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16.社会保障和就业支出（类）人力资源和社会保障管理事务（款）事业运行（项）年初预算为39,725,000.00元，支出决算为38,448,112.65元，完成年初预算的96.79%，决算数小于年初预算数的主要原因是厉行节约,压减了开支。</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17.社会保障和就业支出（类）人力资源和社会保障管理事务（款）其他人力资源和社会保障管理事务支出（项）年初预算为30,550,000.00元，支出决算为230,983,392.64元，完成年初预算的756.08%，决算数大于年初预算数的主要原因是追加了第二届全国职业技能大赛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18.社会保障和就业支出（类）行政事业单位养老支出（款）机关事业单位基本养老保险缴费支出（项）年初预算为46,413,000.00元，支出决算为45,942,576.66元，完成年初预算的98.99%，决算数小于年初预算数的主要原因是人员增减变动导致基本养老保险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19.社会保障和就业支出（类）行政事业单位养老支出（款）机关事业单位职业年金缴费支出（项）年初预算为23,205,000.00元，支出决算为22,867,167.70元，完成年初预算的98.54%，决算数小于年初预算数的主要原因是人员增减变动导致职业年金缴费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20.社会保障和就业支出（类）行政事业单位养老支出（款）对机关事业单位基本养老保险基金的补助（项）年初预算为6,811,650,000.00元，支出决算为7,208,600,000.00元，完成年初预算的105.83%，决算数大于年初预算数的主要原因是根据中央政策及业务变化情况追加对全市机关事业单位基本养老保险基金的补助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21.社会保障和就业支出（类）行政事业单位养老支出（款）对机关事业单位职业年金的补助（项）年初预算为580,800,000.00元，支出决算为580,800,000.00元，完成年初预算的100%，决算数等于年初预算数的主要原因是严格按照预算控制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22. 社会保障和就业支出（类）就业补助（款）就业创业服务补贴（项）年初预算为1,000,000.00元，支出决算为6,028,359.98元，完成年初预算的60.28%，决算数小于年初预算数的主要原因是根据业务变化情况调减了2023年就业创业服务补贴市级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23.社会保障和就业支出（类）就业补助（款）社会保险补贴（项）年初预算为93,270,000.00元，支出决算为96,847,785.61元，完成年初预算的103.84%，决算数大于年初预算数的主要原因是根据业务变化情况追加社会保险补贴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24.社会保障和就业支出（类）就业补助（款）公益性岗位补贴（项）年初预算为5,830,000.00元，支出决算为6,601,039.80元，完成年初预算的113.23%，决算数大于年初预算数的主要原因是根据业务变化情况追加公益性岗位补贴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25.社会保障和就业支出（类）就业补助（款）高技能人才培养补助（项）年初预算为500,000.00元，支出决算为47,500,000.00元，完成年初预算的950%，决算数大于年初预算数的主要原因是年中追加大师工作室建设经费-01中央直达资金-就业补助资金、高技能人才培训基地建设经费-01中央直达资金-就业补助资金等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26.社会保障和就业支出（类）就业补助（款）促进创业补贴（项）年初预算为69,320,000.00元，支出决算为67,455,000.00元，完成年初预算的97.31%，决算数小于年初预算数的主要原因是根据业务情况, 按约定时间给符合条件的给予补贴。</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27.社会保障和就业支出（类）其他社会保障和就业支出（款）其他社会保障和就业支出（项）年初预算为9,320,000.00元，支出决算为23,142,524.00元，完成预算的248.31%，决算数大于年初预算数的主要原因是年中追加其他就业补助-01中央直达资金-就业补助资金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28.社会保障和就业支出（类）财政对基本养老保险基金的补助（款）财政对企业职工基本养老保险基金的补助（项）年初预算为20,484,730,000.00元，支出决算为21,530,740,000.00元，完成年初预算的105.11%，决算数大于年初预算数的主要原因是根据政策及业务变化情况追加对企业职工基本养老保险基金的补助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29.社会保障和就业支出（类）财政对基本养老保险基金的补助（款）财政对城乡居民基本养老保险基金的补助（项）年初预算为40,600,000.00元，支出决算为40,600,000.00元，完成年初预算的100%，决算数等于年初预算数的主要原因是严格按照预算控制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30.社会保障和就业支出（类）其他社会保障和就业支出（款）其他社会保障和就业支出（项）年初预算为0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元，追加预算3,848,978.00元，完成追加预算的100%，决算数等于追加预算数主要原因是年中追加抚恤金项目预算。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31.卫生健康支出（类）行政事业单位医疗（款）行政单位医疗（项）年初预算为17,901,000.00元，支出决算为17,622,928.06元，完成年初预算的98.45%，决算数小于年初预算数的主要原因是人员增减变动调减行政单位医疗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32.卫生健康支出（类）行政事业单位医疗（款）事业单位医疗（项）年初预算为12,649,000.00元，支出决算为14,514,446.08元，完成年初预算的114.75%，决算数大于年初预算数的主要原因是人员增减变动追加事业单位医疗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33.卫生健康支出（类）行政事业单位医疗（款）公务员医疗补助（项）年初预算为3,383,000.00元，支出决算为3,338,693.82元，完成年初预算的98.69%，决算数小于年初预算数的主要原因是人员增减变动调减公务员医疗补助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34.卫生健康支出（类）行政事业单位医疗（款）其他行政事业单位医疗支出（项）年初预算为4,879,000.00元，支出决算为4,757,887.41元，完成年初预算的97.52%，决算数小于年初预算数的主要原因是人员增减变动调减其他行政事业单位医疗支出项目预算。</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35.农林水支出（类）普惠金融发展支出（款）创业担保贷款贴息及奖补（项）年初预算为6,000,000.00元，支出决算为6,002,516.89元，完成年初预算的100.04%，决算数大于年初预算数的主要原因是包含了上年度未支付款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天津市人力资源和社会保障局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791,957,847.52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年度相比增加112,367,311.19元，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一是我局2023年承办第二届全国职业技能大赛；二是2023年我局新增3所院校，纳入我局决算编报。</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680,243,849.96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基本工资、津贴补贴、奖金、住房公积金、离休费、退休费、养老保险、医疗保险、职业年金等。</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111,713,997.56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电费、邮电费、取暖费、物业费、差旅费、维修费、租赁费、会议费、培训费、公务接待费、劳务费、委托业务费、工会经费、福利费、公车运行费、办公设备购置费、其他商品和服务支出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天津市人力资源和社会保障局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20,542,184.45</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20,542,184.45</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年度相比，政府性基金财政拨款支出增加20,542,184.45元，增长100.0</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2023年度新增1家院校为天津市电子信息技师学院（天津市仪表无线电工业学校），涉及1个产业综合实训中心建设项目。</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color w:val="000000"/>
          <w:kern w:val="0"/>
          <w:sz w:val="30"/>
          <w:szCs w:val="30"/>
        </w:rPr>
        <w:t>天津市人力资源和社会保障局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kern w:val="0"/>
          <w:sz w:val="30"/>
          <w:szCs w:val="30"/>
        </w:rPr>
        <w:t>年度部门决算国有资本经营预算财政拨款年初结转和结余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32,357,000.00</w:t>
      </w:r>
      <w:r>
        <w:rPr>
          <w:rFonts w:hint="eastAsia" w:ascii="Times New Roman" w:hAnsi="Times New Roman" w:eastAsia="仿宋_GB2312" w:cs="仿宋_GB2312"/>
          <w:kern w:val="0"/>
          <w:sz w:val="30"/>
          <w:szCs w:val="30"/>
        </w:rPr>
        <w:t>元，支出</w:t>
      </w:r>
      <w:r>
        <w:rPr>
          <w:rFonts w:hint="eastAsia" w:ascii="Times New Roman" w:hAnsi="Times New Roman" w:eastAsia="仿宋_GB2312" w:cs="Times New Roman"/>
          <w:sz w:val="30"/>
          <w:szCs w:val="30"/>
        </w:rPr>
        <w:t>32,357,000.00</w:t>
      </w:r>
      <w:r>
        <w:rPr>
          <w:rFonts w:hint="eastAsia" w:ascii="Times New Roman" w:hAnsi="Times New Roman" w:eastAsia="仿宋_GB2312" w:cs="仿宋_GB2312"/>
          <w:kern w:val="0"/>
          <w:sz w:val="30"/>
          <w:szCs w:val="30"/>
        </w:rPr>
        <w:t>元，年末结余和结余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元。与2022年度相比，国有资本经营预算财政拨款支出减少11,377,000.00元，下降26.01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使用了2021及2022年度国企退休人员档案管理项目经费结余。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1,101,000.00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367,920.30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733,079.70</w:t>
      </w:r>
      <w:r>
        <w:rPr>
          <w:rFonts w:hint="eastAsia" w:ascii="Times New Roman" w:hAnsi="Times New Roman" w:eastAsia="仿宋_GB2312" w:cs="仿宋_GB2312"/>
          <w:kern w:val="0"/>
          <w:sz w:val="30"/>
          <w:szCs w:val="30"/>
        </w:rPr>
        <w:t>元，完成预算的33.42</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152,730.73元，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70.97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认真贯彻落实厉行节约各项规定，进一步降低了“三公”经费。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随着疫情放开，业务量增长，公务接待费和因公出国（境）费较上年有所增加。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635,000.00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128,785.00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506,215.00</w:t>
      </w:r>
      <w:r>
        <w:rPr>
          <w:rFonts w:hint="eastAsia" w:ascii="Times New Roman" w:hAnsi="Times New Roman" w:eastAsia="仿宋_GB2312" w:cs="仿宋_GB2312"/>
          <w:kern w:val="0"/>
          <w:sz w:val="30"/>
          <w:szCs w:val="30"/>
        </w:rPr>
        <w:t>元，完成预算的20.28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128,785.00元，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认真贯彻落实厉行节约各项规定，进一步控制因公出国（境）经费。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随团出访欧洲部分国家产生因公出国（境）经费。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319,000.00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187,438.17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131,561.83</w:t>
      </w:r>
      <w:r>
        <w:rPr>
          <w:rFonts w:hint="eastAsia" w:ascii="Times New Roman" w:hAnsi="Times New Roman" w:eastAsia="仿宋_GB2312" w:cs="仿宋_GB2312"/>
          <w:kern w:val="0"/>
          <w:sz w:val="30"/>
          <w:szCs w:val="30"/>
        </w:rPr>
        <w:t>元，完成预算的58.76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20,359.61元，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9.8</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认真贯彻落实厉行节约各项规定，进一步降低了公务用车购置及运行维护费。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319,000.00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187,438.17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131,561.83</w:t>
      </w:r>
      <w:r>
        <w:rPr>
          <w:rFonts w:hint="eastAsia" w:ascii="Times New Roman" w:hAnsi="Times New Roman" w:eastAsia="仿宋_GB2312" w:cs="仿宋_GB2312"/>
          <w:kern w:val="0"/>
          <w:sz w:val="30"/>
          <w:szCs w:val="30"/>
        </w:rPr>
        <w:t>元，完成预算的58.76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20,359.61元，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9.8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认真贯彻落实厉行节约各项规定，进一步降低了公务用车运行维护费。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36</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147,000.00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51,697.13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95,302.87</w:t>
      </w:r>
      <w:r>
        <w:rPr>
          <w:rFonts w:hint="eastAsia" w:ascii="Times New Roman" w:hAnsi="Times New Roman" w:eastAsia="仿宋_GB2312" w:cs="仿宋_GB2312"/>
          <w:kern w:val="0"/>
          <w:sz w:val="30"/>
          <w:szCs w:val="30"/>
        </w:rPr>
        <w:t>元，完成预算的35.17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44,305.34元，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599.39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认真贯彻落实厉行节约各项规定，进一步控制公务接待费。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随着疫情放开，业务量增长，公务接待费较上年有所增加。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41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439</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天津市人力资源和社会保障局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55,791,868.97</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年增加24,330.97元，增长0.04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2023年度业务量增加</w:t>
      </w:r>
      <w:r>
        <w:rPr>
          <w:rFonts w:ascii="Times New Roman" w:hAnsi="Times New Roman" w:eastAsia="仿宋_GB2312" w:cs="仿宋_GB2312"/>
          <w:sz w:val="30"/>
          <w:szCs w:val="30"/>
        </w:rPr>
        <w:t>导致</w:t>
      </w:r>
      <w:r>
        <w:rPr>
          <w:rFonts w:hint="eastAsia" w:ascii="Times New Roman" w:hAnsi="Times New Roman" w:eastAsia="仿宋_GB2312" w:cs="仿宋_GB2312"/>
          <w:sz w:val="30"/>
          <w:szCs w:val="30"/>
        </w:rPr>
        <w:t>公用</w:t>
      </w:r>
      <w:r>
        <w:rPr>
          <w:rFonts w:ascii="Times New Roman" w:hAnsi="Times New Roman" w:eastAsia="仿宋_GB2312" w:cs="仿宋_GB2312"/>
          <w:sz w:val="30"/>
          <w:szCs w:val="30"/>
        </w:rPr>
        <w:t>经费增长</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天津市人力资源和社会保障局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410,511,655.49</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45,996,638.33</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13,357,371.00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351,157,646.16</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161,067,646.79</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39.24%</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111,231,332.41</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27.1%</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44.7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94.83</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36.41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日，天津市人力资源和社会保障局共有车辆</w:t>
      </w:r>
      <w:r>
        <w:rPr>
          <w:rFonts w:hint="eastAsia" w:ascii="Times New Roman" w:hAnsi="Times New Roman" w:eastAsia="仿宋_GB2312" w:cs="Times New Roman"/>
          <w:kern w:val="0"/>
          <w:sz w:val="30"/>
          <w:szCs w:val="30"/>
        </w:rPr>
        <w:t>31</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30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均为业务用车。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114</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天津市人力资源和社会保障局2023年度已对156个市级项目开展绩效自评，涉及金额5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624,982</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天津市人力资源和社会保障局不属于乡、镇、街级单位，不涉及公开2023年度教育、医疗卫生、社会保障和就业、住房保障、涉农补贴等民生支出情况。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75603"/>
    <w:rsid w:val="002A4997"/>
    <w:rsid w:val="002E0021"/>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C08B0"/>
    <w:rsid w:val="006D2409"/>
    <w:rsid w:val="006E65DB"/>
    <w:rsid w:val="00776FF3"/>
    <w:rsid w:val="0078156E"/>
    <w:rsid w:val="00786E74"/>
    <w:rsid w:val="007D1285"/>
    <w:rsid w:val="007E49E1"/>
    <w:rsid w:val="007F6DA7"/>
    <w:rsid w:val="008174D5"/>
    <w:rsid w:val="00885126"/>
    <w:rsid w:val="0089698B"/>
    <w:rsid w:val="008D48A9"/>
    <w:rsid w:val="009139D1"/>
    <w:rsid w:val="00916622"/>
    <w:rsid w:val="00941A30"/>
    <w:rsid w:val="00977DCC"/>
    <w:rsid w:val="009820CF"/>
    <w:rsid w:val="00982A8B"/>
    <w:rsid w:val="009A7ED3"/>
    <w:rsid w:val="009D74D7"/>
    <w:rsid w:val="00A57AE7"/>
    <w:rsid w:val="00A818D8"/>
    <w:rsid w:val="00AF71AE"/>
    <w:rsid w:val="00B33C70"/>
    <w:rsid w:val="00B75228"/>
    <w:rsid w:val="00B811F1"/>
    <w:rsid w:val="00B81B9F"/>
    <w:rsid w:val="00BC763A"/>
    <w:rsid w:val="00BC7D6F"/>
    <w:rsid w:val="00BD3CAC"/>
    <w:rsid w:val="00BF697A"/>
    <w:rsid w:val="00BF7880"/>
    <w:rsid w:val="00C52E77"/>
    <w:rsid w:val="00C65A44"/>
    <w:rsid w:val="00C76AC3"/>
    <w:rsid w:val="00C83EB4"/>
    <w:rsid w:val="00D4505A"/>
    <w:rsid w:val="00D65B41"/>
    <w:rsid w:val="00DC3234"/>
    <w:rsid w:val="00DC3CD0"/>
    <w:rsid w:val="00DD60B5"/>
    <w:rsid w:val="00DE214A"/>
    <w:rsid w:val="00E7602B"/>
    <w:rsid w:val="00E964B2"/>
    <w:rsid w:val="00EA6549"/>
    <w:rsid w:val="00F007FE"/>
    <w:rsid w:val="00F956A4"/>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BD25EA5"/>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9B3AC2"/>
    <w:rsid w:val="1949378C"/>
    <w:rsid w:val="199A3054"/>
    <w:rsid w:val="1A1104E0"/>
    <w:rsid w:val="1A3A72C8"/>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FA47BF"/>
    <w:rsid w:val="2A924D25"/>
    <w:rsid w:val="2BC20F83"/>
    <w:rsid w:val="2C800474"/>
    <w:rsid w:val="2C8F0671"/>
    <w:rsid w:val="2D5A0475"/>
    <w:rsid w:val="2DA05507"/>
    <w:rsid w:val="2E487134"/>
    <w:rsid w:val="2E8C3709"/>
    <w:rsid w:val="2F146650"/>
    <w:rsid w:val="2F8F5CD7"/>
    <w:rsid w:val="2FA13000"/>
    <w:rsid w:val="2FC74096"/>
    <w:rsid w:val="2FF951BC"/>
    <w:rsid w:val="307A24E3"/>
    <w:rsid w:val="307A6987"/>
    <w:rsid w:val="30BB5227"/>
    <w:rsid w:val="313F372D"/>
    <w:rsid w:val="32146967"/>
    <w:rsid w:val="32443D30"/>
    <w:rsid w:val="32672F3B"/>
    <w:rsid w:val="33032C66"/>
    <w:rsid w:val="332D3FC0"/>
    <w:rsid w:val="34A8012C"/>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A771C7"/>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1F03B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6A07B6"/>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1788</Words>
  <Characters>10198</Characters>
  <Lines>84</Lines>
  <Paragraphs>23</Paragraphs>
  <TotalTime>13</TotalTime>
  <ScaleCrop>false</ScaleCrop>
  <LinksUpToDate>false</LinksUpToDate>
  <CharactersWithSpaces>11963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2024-08-06T04:12:00Z</dcterms:created>
  <dc:creator>office</dc:creator>
  <cp:lastModifiedBy>Dell</cp:lastModifiedBy>
  <dcterms:modified xsi:type="dcterms:W3CDTF">2024-08-16T05:51:56Z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