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天津市戒毒管理局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1.贯彻执行国家有关强制隔离戒毒、戒毒康复工作的法律、法规和方针政策，研究起草有关地方性法规、规章草案，并组织实施。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2.指导、监督本系统强制隔离戒毒、戒毒康复场所的管理和教育戒治、治疗康复、生活卫生防疫、安全保卫工作。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3.提出本系统强制隔离戒毒、戒毒康复场所的设置、布局、规划的意见。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4.负责所属强制隔离戒毒场所、戒毒康复场所的生产、财务、资产、所政设施和装备的管理工作。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5.负责本系统人民警察的配备调整、教育管理和职工队伍管理。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6.参与社会管理综合治理工作，组织社会力量对强制戒毒人员进行教育戒治。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7.承办市委、市政府和市司法局交办的其他事项。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天津市戒毒管理局内设机构12个，其他工作机构</w:t>
      </w:r>
      <w:r>
        <w:rPr>
          <w:rFonts w:hint="eastAsia" w:ascii="Times New Roman" w:hAnsi="Times New Roman" w:eastAsia="仿宋_GB2312" w:cs="仿宋_GB2312"/>
          <w:sz w:val="30"/>
          <w:szCs w:val="30"/>
          <w:highlight w:val="none"/>
          <w:lang w:val="en-US" w:eastAsia="zh-CN"/>
        </w:rPr>
        <w:t>1个</w:t>
      </w:r>
      <w:r>
        <w:rPr>
          <w:rFonts w:hint="eastAsia" w:ascii="Times New Roman" w:hAnsi="Times New Roman" w:eastAsia="仿宋_GB2312" w:cs="仿宋_GB2312"/>
          <w:sz w:val="30"/>
          <w:szCs w:val="30"/>
          <w:highlight w:val="none"/>
          <w:lang w:eastAsia="zh-CN"/>
        </w:rPr>
        <w:t>；下辖8个预算单位。纳入天津市戒毒管理局2023年度部门决算编制范围的单位包括：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1.天津市戒毒管理局（本级）</w:t>
      </w:r>
      <w:bookmarkStart w:id="0" w:name="_GoBack"/>
      <w:bookmarkEnd w:id="0"/>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2.天津市青泊洼强制隔离戒毒所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3.天津市板桥强制隔离戒毒所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4.天津市双口教育矫治所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5.天津市滨海教育矫治所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6.天津市梅江强制隔离戒毒所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7.天津市港南强制隔离戒毒所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8.天津市渔山教育矫治所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9.天津市女子强制隔离戒毒所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1.天津市戒毒管理局2023年度政府性基金预算财政拨款收入支出决算表为空表。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2.天津市戒毒管理局2023年度国有资本经营预算财政拨款收入支出决算表为空表。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天津市戒毒管理局2023年度收入、支出决算总计</w:t>
      </w:r>
      <w:r>
        <w:rPr>
          <w:rFonts w:hint="eastAsia" w:ascii="Times New Roman" w:hAnsi="Times New Roman" w:eastAsia="仿宋_GB2312" w:cs="仿宋_GB2312"/>
          <w:sz w:val="30"/>
          <w:szCs w:val="30"/>
          <w:highlight w:val="none"/>
          <w:lang w:eastAsia="zh-CN"/>
        </w:rPr>
        <w:t>534,179,998.23元，与2022年度相比，收、支总计各减少10,761,682.23元，下降1.97%，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：一是在职干警和戒毒人员减少导致经费收支减少；二是落实过紧日子要求，压减经费支出。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天津市戒毒管理局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519,127,287.20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减少67,137.74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一是在职干警和戒毒人员减少导致一般公共预算财政拨款收入减少，二是应于2022年末拨付的援派干警补助经费于2023年初拨付，导致其他收入增加，因此总收入与2022年比微降。</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502,778,037.80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96.85</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16,349,249.40元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3.15%</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天津市戒毒管理局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522,728,023.10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7,718,797.35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一是在职干警和戒毒人员减少导致经费支出减少；二是落实过紧日子要求，进一步压减经费支出。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481,849,994.24元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92.18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default"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40,878,028.86元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占7.82%</w:t>
      </w:r>
      <w:r>
        <w:rPr>
          <w:rFonts w:hint="eastAsia" w:ascii="Times New Roman" w:hAnsi="Times New Roman" w:eastAsia="仿宋_GB2312" w:cs="仿宋_GB2312"/>
          <w:sz w:val="30"/>
          <w:szCs w:val="30"/>
          <w:highlight w:val="none"/>
          <w:lang w:val="en-US"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天津市戒毒管理局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507,402,595.34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11,974,341.72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2.31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一是在职干警和戒毒人员减少导致经费支出减少；二是落实过紧日子要求，进一步压减经费支出。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天津市戒毒管理局2023年度部门决算一般公共预算财政拨款支出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计505,950,117.57元，占本年支出合计的96.79%，与2022年度相比，一般公共预算财政拨款支出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8,463,478.04元，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1.65%，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：一是在职干警和戒毒人员减少导致经费支出减少；二是落实过紧日子要求，进一步压减经费支出。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505,950,117.57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公共安全支出438,241,805.77元，占86.62%；社会保障和就业支出44,189,487.6元，占8.73%；卫生健康支出23,518,824.2元，占4.65%。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502,840,000.00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505,950,117.57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100.62%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1.公共安全支出（类）强制隔离戒毒（款）行政运行（项）年初预算为405,874,000元，支出决算为403,772,648.91元，完成年初预算的99.48%，决算数小于年初预算数的主要原因是年内人员退休，行政运行支出减少。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公共安全支出（类）强制隔离戒毒（款）强制隔离戒毒人员生活（项）年初预算为2,590,000元，支出决算为1,036,000元，完成年初预算的40%，决算数小于年初预算数的主要原因是受政策影响，收治戒毒人员减少，强制隔离戒毒人员生活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公共安全支出（类）强制隔离戒毒（款）强制隔离戒毒人员教育（项）年初预算为1,300,000元，支出决算为520,000元，完成年初预算的40%，决算数小于年初预算数的主要原因是受政策影响，收治戒毒人员减少，强制隔离戒毒人员教育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公共安全支出（类）强制隔离戒毒（款）所政设施建设（项）年初预算为200,000元，支出决算为4,827,456.03元，完成年初预算的2,413.73%，决算数大于年初预算数的主要原因是上年末收回的两个债券资金项目，年内追加拨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5.公共安全支出（类）强制隔离戒毒（款）信息化建设（项）年初预算为1,650,000.00元，支出决算为1,651,658.23元，完成年初预算的100.1%，决算数大于年初预算数的主要原因是年内追加拨付上年信息化维保尾款。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6.公共安全支出（类）强制隔离戒毒（款）其他强制隔离戒毒支出（项）年初预算为19,080,000元，支出决算为26,434,042.6元，完成年初预算的1</w:t>
      </w:r>
      <w:r>
        <w:rPr>
          <w:rFonts w:hint="eastAsia" w:ascii="Times New Roman" w:hAnsi="Times New Roman" w:eastAsia="仿宋_GB2312" w:cs="仿宋_GB2312"/>
          <w:sz w:val="30"/>
          <w:szCs w:val="30"/>
          <w:highlight w:val="none"/>
          <w:lang w:val="en-US" w:eastAsia="zh-CN"/>
        </w:rPr>
        <w:t>38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54</w:t>
      </w:r>
      <w:r>
        <w:rPr>
          <w:rFonts w:hint="eastAsia" w:ascii="Times New Roman" w:hAnsi="Times New Roman" w:eastAsia="仿宋_GB2312" w:cs="仿宋_GB2312"/>
          <w:sz w:val="30"/>
          <w:szCs w:val="30"/>
          <w:highlight w:val="none"/>
          <w:lang w:eastAsia="zh-CN"/>
        </w:rPr>
        <w:t>%，决算数大于年初预算数的主要原因是年内追加所政设施及安全防范专项经费和干警抚恤金专项经费预算。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社会保障和就业支出（类）行政事业单位养老支出（款）机关事业单位基本养老保险缴费支出（项）年初预算为31,538,000元，支出决算为29,510,613.92元，完成年初预算的93.57%，决算数小于年初预算数的主要原因是因年内人员退休，养老保险缴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社会保障和就业支出（类）行政事业单位养老支出（款）机关事业单位职业年金缴费支出（项）年初预算为15,769,000元，支出决算为14,678,873.68元，完成年初预算的93.09%，决算数小于年初预算数的主要原因是因年内人员退休，职业年金缴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类）行政事业单位医疗（款）行政单位医疗（项）年初预算为20,897,000元，支出决算为19,807,058.26元，完成年初预算的94.78%，决算数小于年初预算数的主要原因是年内人员退休，单位缴纳的行政单位医疗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类）行政事业单位医疗（款）公务员医疗补助（项）年初预算为3,942,000元，支出决算为3,711,765.94元，完成年初预算的94.16%，决算数小于年初预算数的主要原因是年内人员退休，单位缴纳的公务员医疗补助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天津市戒毒管理局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471,480,960.71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6,285,249.61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一是在职干警减少导致基本支出减少；二是落实过紧日子要求，压减经费支出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430,470,446.13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抚恤金、生活补助、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41,010,514.58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培训费、劳务费、工会经费、福利费、公务用车运行维护费、其他交通费用、税金及附加费用、其他商品和服务支出、办公设备购置、专用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天津市戒毒管理局2023年度无政府性基金预算财政拨款收入、支出和结转结余。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天津市戒毒管理局2023年度无国有资本经营预算财政拨款收入、支出和结转结余。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1,084,076.98</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15,923.02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98.55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2,884.93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落实真过紧日子的精神，厉行节约，合理安排三公经费支出，严格按照预算执行。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1,084,076.98</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15,923.02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2,884.93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落实真过紧日子的精神，厉行节约，压减公车运维费成本。</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1,084,076.98</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15,923.02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2,884.93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落实真过紧日子的精神，厉行节约，压减公车运维费成本</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72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天津市戒毒管理局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41,010,514.58</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667,486.12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一是在职干警人数减少导致机关运行经费减少；二是落实过紧日子要求，压减机关运行经费支出。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天津市戒毒管理局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15,965,002.97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2,586,426.84</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1,663,498.00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11,715,078.13</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15,965,002.97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15,965,002.97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天津市戒毒管理局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54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14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已经报废但暂未完成报废手续核销资产的车辆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26</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根据预算绩效管理要求，天津市戒毒管理局2023年度已对34个市级项目开展绩效自评，涉及金额3</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328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95.6元，自评结果已随部门决算一并公开；已对1个项目开展部门评价，涉及金额</w:t>
      </w:r>
      <w:r>
        <w:rPr>
          <w:rFonts w:hint="eastAsia" w:ascii="Times New Roman" w:hAnsi="Times New Roman" w:eastAsia="仿宋_GB2312" w:cs="仿宋_GB2312"/>
          <w:sz w:val="30"/>
          <w:szCs w:val="30"/>
          <w:highlight w:val="none"/>
          <w:lang w:val="en-US" w:eastAsia="zh-CN"/>
        </w:rPr>
        <w:t>1,050,000</w:t>
      </w:r>
      <w:r>
        <w:rPr>
          <w:rFonts w:hint="eastAsia" w:ascii="Times New Roman" w:hAnsi="Times New Roman" w:eastAsia="仿宋_GB2312" w:cs="仿宋_GB2312"/>
          <w:sz w:val="30"/>
          <w:szCs w:val="30"/>
          <w:highlight w:val="none"/>
          <w:lang w:eastAsia="zh-CN"/>
        </w:rPr>
        <w:t>元。</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天津市戒毒管理局不属于乡、镇、街级单位，不涉及公开2023年度教育、医疗卫生、社会保障和就业、住房保障、涉农补贴等民生支出情况。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3D4F96"/>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E4134D"/>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890E4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8A351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320BF"/>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AE4AAB"/>
    <w:rsid w:val="79B7155B"/>
    <w:rsid w:val="79DC07A5"/>
    <w:rsid w:val="7ACA53E2"/>
    <w:rsid w:val="7B143565"/>
    <w:rsid w:val="7B9C458A"/>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2024-08-27T03:17:41Z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4D9046400B3D4159AF4287CC93B6A8CA_13</vt:lpwstr>
  </property>
</Properties>
</file>