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天津市公安局</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市公安局贯彻落实党中央关于公安工作的方针政策、决策部署和市委工作要求，在履行职责过程中坚持和加强党对公安工作的绝对领导、全面领导。主要职责是：</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（一）贯彻执行公安工作方针、政策、法律、法规，研究拟订全市公安工作法规、规章，部署检查、组织实施全市公安工作。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（二）掌握影响社会稳定、危害国内安全和社会治安的情况，分析预测形势，制定对策并组织实施。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（三）预防、制止和侦查违法犯罪活动。侦办刑事犯罪案件，组织侦办食品药品、知识产权、生态环境、森林湿地、生物安全、文化旅游、经济、金融、商贸领域等犯罪案件。</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四）依法开展治安管理工作。组织处置重大治安事故和群体性事件，依法查处破坏社会治安秩序行为，依法开展治安行政管理、防火和危险化学品管理工作，依法开展治安保卫工作，依法管理户籍和居民身份证、实有人口、流动人口和出租房屋、推动指导社会警务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（五）负责全市道路交通安全管理工作。维护道路交通安全、道路交通秩序，处理道路交通事故，开展机动车辆（不含拖拉机）、驾驶人管理工作。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（六）组织实施对公共信息网络的安全保护工作，负责信息安全等级保护工作的监督、检查、指导，依法开展信息网络违法犯罪案件查处工作。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（七）组织推动禁毒工作，开展对毒品违法犯罪案件侦查打击工作，对吸毒人员实施管理。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（八）依法对轨道交通、公共交通、小型出租车（含巡游、网约车）和市属铁路区域开展治安行政管理工作，侦办、处置违法犯罪案件和各类突发事件。</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（九）组织实施公安机关依法承担的执行刑罚工作。管理全市看守所、拘留所、第一强制隔离戒毒所，负责对危害社会治安精神病人实施管治。</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（十）负责党和国家领导人、重要外宾在津的安全警卫工作。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（十一）组织实施全市公安科学技术工作，负责公安机关指挥系统、警务大数据技术、刑事技术和图像侦查技术建设应用。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（十二）组织实施公安机关被装配备、后勤保障工作；负责警用航空器运行、安全和管理工作，组织实施空中巡逻警戒、抢险救灾等警务任务。</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（十三）指导、监督国家机关、社会团体、企事业单位和重要基础设施、重点工程以及大型群众性活动的治安保卫工作，指导群众性治安保卫组织的治安防范工作。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（十四）组织实施全市沿海地区安全保卫、出入境及移民管理工作。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（十五）组织开展公安机关与国际刑警组织、外国警方及港澳台警方的交往与业务合作，牵头负责境外非政府组织在全市活动的管理工作。承担与京冀等地开展区域性警务协作和跨国（境）案件侦办协作工作。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（十六）制定并实施全市公安队伍管理的规章制度，组织实施对全市公安民警教育、培训及公安宣传工作，按规定权限管理干部。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（十七）组织实施全市公安机关督察、审计工作，按规定权限实施对干部的监督，查处或督办公安队伍违法违纪案件，组织实施公安队伍思想政治建设和工作作风建设。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（十八）完成市委、市政府和公安部交办的其他任务。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天津市公安局下辖38个预算单位。纳入天津市公安局2023年度部门决算编制范围的单位包括：</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1.天津市公安局本级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2.行政单位：出入境管理局、刑事侦查局、治安管理总队、特警总队等，共计3</w:t>
      </w: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个单位。</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3.事业单位：天津市公安局幼儿园、天津市公安警官职业学院、天津市公安医院、国家计算机</w:t>
      </w:r>
      <w:bookmarkStart w:id="0" w:name="_GoBack"/>
      <w:bookmarkEnd w:id="0"/>
      <w:r>
        <w:rPr>
          <w:rFonts w:hint="eastAsia" w:ascii="Times New Roman" w:hAnsi="Times New Roman" w:eastAsia="仿宋_GB2312" w:cs="仿宋_GB2312"/>
          <w:sz w:val="30"/>
          <w:szCs w:val="30"/>
          <w:highlight w:val="none"/>
          <w:lang w:eastAsia="zh-CN"/>
        </w:rPr>
        <w:t>病毒应急处理中心、天津市公安机动勤务中心、天津市刑事科学技术研究所，共计6个单位。</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天津市公安局2023年度国有资本经营预算财政拨款收入支出决算表为空表。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天津市公安局2023年度收入、支出决算总计</w:t>
      </w:r>
      <w:r>
        <w:rPr>
          <w:rFonts w:hint="eastAsia" w:ascii="Times New Roman" w:hAnsi="Times New Roman" w:eastAsia="仿宋_GB2312" w:cs="仿宋_GB2312"/>
          <w:sz w:val="30"/>
          <w:szCs w:val="30"/>
          <w:highlight w:val="none"/>
          <w:lang w:eastAsia="zh-CN"/>
        </w:rPr>
        <w:t>3,889,410,254.23元，与2022年度相比，收、支总计各增加20,155,129.59元，增长0.52%，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：事业单位非财政拨款结余增加。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天津市公安局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3,574,151,240.32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增加46,852,985.47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警官学院培训费收入增加及政府性基金预算财政拨款增加。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3,105,016,468.09</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86.87</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41,148,000.00元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1.1</w:t>
      </w:r>
      <w:r>
        <w:rPr>
          <w:rFonts w:hint="eastAsia" w:ascii="Times New Roman" w:hAnsi="Times New Roman" w:eastAsia="仿宋_GB2312" w:cs="仿宋_GB2312"/>
          <w:sz w:val="30"/>
          <w:szCs w:val="30"/>
          <w:highlight w:val="none"/>
          <w:lang w:val="en-US" w:eastAsia="zh-CN"/>
        </w:rPr>
        <w:t>6</w:t>
      </w:r>
      <w:r>
        <w:rPr>
          <w:rFonts w:hint="eastAsia" w:ascii="Times New Roman" w:hAnsi="Times New Roman" w:eastAsia="仿宋_GB2312" w:cs="仿宋_GB2312"/>
          <w:sz w:val="30"/>
          <w:szCs w:val="30"/>
          <w:highlight w:val="none"/>
          <w:lang w:val="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25,063,800.00元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0.7%；</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302,707,404.49元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8.47%；</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100,215,567.74元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2.8%</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天津市公安局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3,605,285,691.64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68,606,150.02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压减公用经费支出。</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2,919,730,718.56元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80.98</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685,554,973.08元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占19.02%。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天津市公安局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3,146,168,474.89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59,048,718.44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1.84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压缩公用经费、项目经费减少。</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天津市公安局2023年度部门决算一般公共预算财政拨款支出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计3,104,020,474.09元，占本年支出合计的86.1%，与2022年度相比，一般公共预算财政拨款支出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98,956,714.87元，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3.09%，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：压缩公用经费、项目经费减少。</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3,104,020,474.09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4,893,640.83元，占0.16%；公共安全支出2,567,591,500.54元，占82.71%；教育支出99,547,078.84元，占3.21%；社会保障和就业支出210,339,596.53元，占6.78%；卫生健康支出198,282,231.27元，占6.39%；其他支出1,119,170.08元，占0.03%；债务付息支出22,247,256.00元，占0.72%。</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2,803,149,556.00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3,104,020,474.09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110.73%</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一般公共服务支出（类）发展与改革事务（款）一般行政管理事务（项）年初预算为0元，追加预算为4,893,640.83元，支出决算为4,893,640.83元，完成追加预算的100%，决算数等于追加预算数的主要原因是年中追加项目预算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2.公共安全支出（类）公安（款）行政运行（项）年初预算为1,802,000,000元，支出决算为1,866,926,713.84元，完成年初预算的103.60%，决算数大于年初预算数的主要原因是使用追加预算资金。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 公共安全支出（类）公安（款）一般行政管理事务（项）年初预算为0元，追加预算为60,145,131.15元，支出决算为60,145,131.15元，完成追加预算的100%，决算数等于追加预算数的主要原因是年中追加项目预算资金。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4.公共安全支出（类）公安（款）信息化建设（项）年初预算为46,157,000元，支出决算为90,038,872.47元，完成年初预算的195.07%，决算数大于年初预算数的主要原因是年中追加信息化建设项目资金。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5.公共安全支出（类）公安（款）执法办案（项）年初预算为212,296,000元，支出决算为281,766,564.08元，完成年初预算的132.72%，决算数大于年初预算数的主要原因是年中追加项目资金。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6.公共安全支出（类）公安（款）特别业务（项）年初预算为0元，追加预算为57,916.01元，支出决算为57,916.01元，完成追加预算的100%，决算数大于年初预算数的主要原因是年中追加项目预算资金。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7.公共安全支出（类）公安（款）移民事务（项）年初预算为16,800,000元，支出决算为17,483,504.00元，完成年初预算的104.07%，决算数大于年初预算数的主要原因是年中追加项目预算资金。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8.公共安全支出（类）公安（款）事业运行（项）年初预算为69,947,000元，支出决算为74,670,586.91元，完成年初预算的106.75%，决算数大于年初预算数的主要原因是年中追加项目预算资金。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 公共安全支出（类）公安（款）其他公安支出（项）年初预算为133,477,000元，支出决算为176,502,212.08元，完成年初预算的132.23%，决算数大于年初预算数的主要原因是年中追加项目预算资金。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 教育支出（类）普通教育（款）学前教育（项）年初预算为9,765,000元，支出决算为10,130,418.84元，完成年初预算的103.74%，决算数大于年初预算数的主要原因是所属幼儿园年中追加项目资金。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11. 教育支出（类）职业教育（款）高等职业教育（项）年初预算为85,638,000元，支出决算为89,416,660.00元，完成年初预算的104.41%，决算数大于年初预算数的主要原因是所属警官职业学院使用追加预算资金。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12. 社会保障和就业支出（类）行政事业单位养老支出（款）机关事业单位基本养老保险缴费支出（项）年初预算为136,314,000元，支出决算为136,427,427.04元，完成年初预算的100.08%，决算数大于年初预算数的主要原因是养老保险缴费基数调整，支出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13. 社会保障和就业支出（类）行政事业单位养老支出（款）机关事业单位职业年金缴费支出（项）年初预算为68,156,000元，支出决算为68,329,267.89元，完成年初预算的100.25%，决算数大于年初预算数的主要原因是职业年金缴费基数调整，支出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14. 社会保障和就业支出（类）其他社会保障和就业支出（款）其他社会保障和就业支出（项）年初预算为0元，追加预算为5,582,901.60元，支出决算为5,582,901.60元，完成追加预算的100%，决算数等于追加预算数的主要原因是年中追加项目预算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15.卫生健康支出（类）公立医院（款）综合医院（项）年初预算为15,597,000.00元，支出决算为14,597,000.00元，完成年初预算的93.59%，决算数小于年初预算数的主要原因是所属公安医院拨款数调整。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16. 卫生健康支出（类）公立医院（款）精神病医院（项）年初预算为81,659,000元，支出决算为84,044,830.87元，完成年初预算的102.92%，决算数大于年初预算数的主要原因是所属天津市公安局强制治疗管理总队使用追加预算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17. 卫生健康支出（类）公共卫生（款）基本公共卫生服务（项）年初预算为30,000元，支出决算为30,000.00元，完成年初预算的100%，决算数等于年初预算数的主要原因是严格按照预算执行。</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18. 卫生健康支出（类）公共卫生（款）突发公共卫生事件应急处理（项）年初预算为0元，追加预算为46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500元，支出决算为46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500元，完成追加预算的100%，决算数等于追加预算数的主要原因是所属公安医院使用追加项目预算资金。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19. 卫生健康支出（类）行政事业单位医疗（款）行政单位医疗（项）年初预算为76,618,000元，支出决算为74,250,785.75元，完成年初预算的96.91%，决算数小于年初预算数的主要原因是离休人员减少。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20. 卫生健康支出（类）行政事业单位医疗（款）事业单位医疗（项）年初预算为7,559,000元，支出决算为8,416,000.00元，完成年初预算的111.34%，决算数大于年初预算数的主要原因是人员变动。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21. 卫生健康支出（类）行政事业单位医疗（款）公务员医疗补助（项）年初预算为14,498,000元，支出决算为14,794,114.65元，完成年初预算的102.04%，决算数大于年初预算数的主要原因是人员变动。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22. 卫生健康支出（类）行政事业单位医疗（款）其他行政事业单位医疗支出（项）年初预算为2,103,000元，支出决算为2,103,000.00元，完成年初预算的100%，决算数等于年初预算数的主要原因是严格按照预算执行。</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23. 其他支出（类）其他支出（款）其他支出（项）年初预算为2,288,000.00元，支出决算为1,119,170.08元，完成年初预算的48.91%，决算数小于年初预算数的主要原因是项目资金结转。</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24.债务付息支出（类）地方政府一般债券付息支出（款）地方政府一般债券付息支出（项）年初预算为22,247,256.00元，支出决算为22,247,256.00元，完成年初预算的100%，决算数等于年初预算数的主要原因是严格按照预算执行。</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天津市公安局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2,487,077,904.59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3,918,017.62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人员变动造成。</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2,139,042,216.76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348,035,687.83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其他商品和服务支出、办公设备购置、专用设备购置、大型修缮、信息网络及软件购置更新、无形资产购置、其他资本性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58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天津市公安局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41,148,000.00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41,148,000.00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41,148,000.00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天津市公安局2022年度无政府性基金预算财政拨款收入、支出和结转结余，2023年所属所属警官职业学院使用政府性基金预算财政拨款项目支出。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天津市公安局2023年度无国有资本经营预算财政拨款收入、支出和结转结余。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21,325,000.00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20,252,130.28</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1,072,869.72</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94.97</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3,984,114.84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16.44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厉行节约，压减“三公”经费支出，合理安排三公经费支出，严格按照预算执行。。</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1,600,000.00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804,656.94</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795,343.06</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50.29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700,337.20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671.34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厉行节约，合理安排出国费使用，严格按照预算执行，压减</w:t>
      </w:r>
      <w:r>
        <w:rPr>
          <w:rFonts w:hint="eastAsia" w:ascii="Times New Roman" w:hAnsi="Times New Roman" w:eastAsia="仿宋_GB2312" w:cs="仿宋_GB2312"/>
          <w:kern w:val="0"/>
          <w:sz w:val="30"/>
          <w:szCs w:val="30"/>
          <w:highlight w:val="none"/>
        </w:rPr>
        <w:t>因公出国（境）费</w:t>
      </w:r>
      <w:r>
        <w:rPr>
          <w:rFonts w:hint="eastAsia" w:ascii="Times New Roman" w:hAnsi="Times New Roman" w:eastAsia="仿宋_GB2312" w:cs="仿宋_GB2312"/>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业务工作需要，支出增加。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13</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19,620,000.00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19,342,513.34</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277,486.66</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98.59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4,788,242.04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19.84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厉行节约，合理安排公车使用，严格按照预算执行，压减</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sz w:val="30"/>
          <w:szCs w:val="30"/>
          <w:highlight w:val="none"/>
          <w:lang w:eastAsia="zh-CN"/>
        </w:rPr>
        <w:t>支出。</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13,560,000.00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13,285,242.67</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274,757.33</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97.97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1,453,778.32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12.29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厉行节约，合理安排公车使用，严格按照预算执行，压减</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业务工作需要，支出增加。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1019</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6,060,000.00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6,057,270.67</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2,729.33</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99.95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6,242,020.36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50.75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厉行节约，合理安排公车使用，严格按照预算执行，压减</w:t>
      </w:r>
      <w:r>
        <w:rPr>
          <w:rFonts w:hint="eastAsia" w:ascii="Times New Roman" w:hAnsi="Times New Roman" w:eastAsia="仿宋_GB2312" w:cs="仿宋_GB2312"/>
          <w:kern w:val="0"/>
          <w:sz w:val="30"/>
          <w:szCs w:val="30"/>
          <w:highlight w:val="none"/>
        </w:rPr>
        <w:t>公务用车购置</w:t>
      </w:r>
      <w:r>
        <w:rPr>
          <w:rFonts w:hint="eastAsia" w:ascii="Times New Roman" w:hAnsi="Times New Roman" w:eastAsia="仿宋_GB2312" w:cs="仿宋_GB2312"/>
          <w:sz w:val="30"/>
          <w:szCs w:val="30"/>
          <w:highlight w:val="none"/>
          <w:lang w:eastAsia="zh-CN"/>
        </w:rPr>
        <w:t>支出。</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36</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105,000.00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104,960.00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99.96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103,790.00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8870.94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厉行节约，合理安排公车使用，严格按照预算执行，压减</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疫情结束后国际警务合作增加，外事接待费增加。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13</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145</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38</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天津市公安局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326,491,210.76</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44,777,782.25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12.06</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厉行节约，压减单位日常公用支出。</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天津市公安局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477,089,373.87</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208,342,524.64</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4,688,574.00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264,058,275.23</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351</w:t>
      </w:r>
      <w:r>
        <w:rPr>
          <w:rFonts w:hint="eastAsia" w:ascii="Times New Roman" w:hAnsi="Times New Roman" w:eastAsia="仿宋_GB2312" w:cs="Times New Roman"/>
          <w:kern w:val="0"/>
          <w:sz w:val="30"/>
          <w:szCs w:val="30"/>
          <w:highlight w:val="none"/>
          <w:lang w:val="en-US" w:eastAsia="zh-CN"/>
        </w:rPr>
        <w:t>,</w:t>
      </w:r>
      <w:r>
        <w:rPr>
          <w:rFonts w:hint="eastAsia" w:ascii="Times New Roman" w:hAnsi="Times New Roman" w:eastAsia="仿宋_GB2312" w:cs="Times New Roman"/>
          <w:kern w:val="0"/>
          <w:sz w:val="30"/>
          <w:szCs w:val="30"/>
          <w:highlight w:val="none"/>
          <w:lang w:eastAsia="zh-CN"/>
        </w:rPr>
        <w:t>408</w:t>
      </w:r>
      <w:r>
        <w:rPr>
          <w:rFonts w:hint="eastAsia" w:ascii="Times New Roman" w:hAnsi="Times New Roman" w:eastAsia="仿宋_GB2312" w:cs="Times New Roman"/>
          <w:kern w:val="0"/>
          <w:sz w:val="30"/>
          <w:szCs w:val="30"/>
          <w:highlight w:val="none"/>
          <w:lang w:val="en-US" w:eastAsia="zh-CN"/>
        </w:rPr>
        <w:t>,</w:t>
      </w:r>
      <w:r>
        <w:rPr>
          <w:rFonts w:hint="eastAsia" w:ascii="Times New Roman" w:hAnsi="Times New Roman" w:eastAsia="仿宋_GB2312" w:cs="Times New Roman"/>
          <w:kern w:val="0"/>
          <w:sz w:val="30"/>
          <w:szCs w:val="30"/>
          <w:highlight w:val="none"/>
          <w:lang w:eastAsia="zh-CN"/>
        </w:rPr>
        <w:t>267.12</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val="en-US" w:eastAsia="zh-CN"/>
        </w:rPr>
        <w:t>73.66</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242,685,096.44</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50.87%</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val="en-US" w:eastAsia="zh-CN"/>
        </w:rPr>
        <w:t>91.37</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val="en-US" w:eastAsia="zh-CN"/>
        </w:rPr>
        <w:t>59.21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天津市公安局</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1077</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8</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889</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162</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14</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救护车、体检车、后勤保障车等</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306</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根据预算绩效管理要求，天津市公安局2023年度已对84个市级项目开展绩效自评，涉及金额690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547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433元，自评结果已随部门决算一并公开；本部门2023年度已对10个项目开展部门评价，涉及金额47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920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天津市公安局不属于乡、镇、街级单位，不涉及公开2023年度教育、医疗卫生、社会保障和就业、住房保障、涉农补贴等民生支出情况。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5C708D"/>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053BE1"/>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3B332E"/>
    <w:rsid w:val="4FA424E7"/>
    <w:rsid w:val="4FBD62FD"/>
    <w:rsid w:val="4FD337AC"/>
    <w:rsid w:val="4FE523CE"/>
    <w:rsid w:val="5236167C"/>
    <w:rsid w:val="52A37398"/>
    <w:rsid w:val="53C102A5"/>
    <w:rsid w:val="54380029"/>
    <w:rsid w:val="54A61249"/>
    <w:rsid w:val="54F16968"/>
    <w:rsid w:val="5594299E"/>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045ADC"/>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27</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2024-08-09T07:15:49Z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77C276CD019941D4A21B531CFCDC0EF5_13</vt:lpwstr>
  </property>
</Properties>
</file>