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天津市交通运输委员会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负责推进综合交通运输体系建设，统筹规划公路、水路、地方铁路行业发展，组织协调公路、水路、铁路、航空和公共客运、轨道交通等多种运输方式和基础设施的配套衔接，优化交通运输结构布局，构建综合交通运输体系。配合做好铁路、民航、邮政、海事、救助、打捞等涉地相关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负责组织拟订综合交通运输发展战略，会同有关部门组织编制综合交通运输体系规划、中长期规划、专项规划，负责编制公路、地方铁路等交通基础设施年度建设计划并组织实施。负责指导农村公路建设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3.贯彻执行国家有关交通运输的法律、法规、规章和方针政策，研究起草有关地方性法规、政府规章草案，拟定有关政策、标准，并组织实施。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4.负责交通运输行业管理和市场监管，组织制定交通运输行业有关政策、准入制度、技术标准和运营规范并监督实施。承担小客车总量调控管理工作。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负责编制职责范围内交通专项资金的年度使用计划，并组织实施和监督管理。参与交通发展建设投融资政策的拟定。负责交通基础设施特许经营项目监督管理。依据有关规定，代缴、代征交通运输行业有关规费，提出交通运输行业的收费政策、运价和收费标准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负责交通运输行业安全生产监督管理和应急管理工作。负责交通基础设施运行监测，协调交通领域重大突发公共事件的应急处置。组织协调联合运输、多式联运等综合运输工作。组织协调专项客货运输、超限运输、国家重点物资和紧急、特种物资以及军事、抢险救灾物资、“春运”等重大交通运输工作。承担国防交通战备工作，承担市国防动员委员会交通战备办公室日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指导公路、水路、轨道交通等交通基础设施管理和维护，指导地方铁路运行的相关管理工作，承担公路、水路有关重要设施的管理和维护。承担我市公路、水路交通运输领域有关重点基本建设项目的绩效监督和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指导交通运输信息化建设，承担综合交通运输统计工作，监测分析交通运输运行情况，发布有关信息。指导交通运输行业环境保护和节能减排工作。会同有关部门推进智能交通系统建设。推进交通行业科技进步，推广新技术、新工艺和新材料在交通运输行业的应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9.负责交通运输行业综合行政执法工作，组织协调公路“三乱”和超限超载治理工作。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10.负责交通运输行业的合作交流工作。推进交通运输行业精神文明建设。指导交通运输行业职业技能培训工作。指导交通运输行业相关协会、学会的工作。指导协调区交通运输工作。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11.管理市港航管理局。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12.负责组织指导交通运输行业的招商引资工作。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13.负责本系统人才队伍建设。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研究推动“交通强国”战略天津实施，创新“大交通”管理体制，完善协调运行机制，打造现代综合交通运输体系。推动京津冀协同发展交通一体化和北方国际航运核心区建设，形成规划同图、建设同步、运输一体、管理协同的区域交通运输发展格局。推动交通结构调整，促进多种运输方式有效衔接和产业转型升级，提高交通运输发展质量。推进交通运输依法治理，完善行业法制体系，引导新业态持续健康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天津市交通运输委员会内设18个职能处室；下辖21个预算单位。纳入天津市交通运输委员会2023年度部门决算编制范围的单位包括：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1.天津市交通运输委员会本级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2.天津市道路运输管理局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3.天津市港航管理局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4.天津市地方海事局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5.天津市道路运输事业发展服务中心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6.天津市道路运输调度服务中心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7.天津市市政工程学校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8.天津市交通科学研究院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9.天津市公路事业发展服务中心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10.天津市轨道交通事业发展服务中心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11.天津市智能交通运行监测中心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12.天津市交通运输综合服务中心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13.天津市市政工程配套服务中心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14.天津市交通运输综合行政执法总队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15.天津市交通运输执法大队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16.天津市交通运输工程质量安全监督总站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17.天津市客运交通管理办公室</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18.天津市联合运输服务中心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19.天津市机动车维修管理处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20.天津市道路运输管理处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21.天津市交通运输工程建设服务中心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22.天津市交通运输基础设施养护服务中心（天津市交通运输应急保障中心）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天津市交通运输委员会</w:t>
      </w:r>
      <w:r>
        <w:rPr>
          <w:rFonts w:hint="eastAsia" w:ascii="Times New Roman" w:hAnsi="Times New Roman" w:eastAsia="仿宋_GB2312" w:cs="仿宋_GB2312"/>
          <w:sz w:val="30"/>
          <w:szCs w:val="30"/>
          <w:highlight w:val="none"/>
          <w:lang w:val="en-US" w:eastAsia="zh-CN"/>
        </w:rPr>
        <w:t>2023年度无空表</w:t>
      </w:r>
      <w:r>
        <w:rPr>
          <w:rFonts w:hint="eastAsia" w:ascii="Times New Roman" w:hAnsi="Times New Roman" w:eastAsia="仿宋_GB2312" w:cs="仿宋_GB2312"/>
          <w:sz w:val="30"/>
          <w:szCs w:val="30"/>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天津市交通运输委员会2023年度收入、支出决算总计</w:t>
      </w:r>
      <w:r>
        <w:rPr>
          <w:rFonts w:hint="eastAsia" w:ascii="Times New Roman" w:hAnsi="Times New Roman" w:eastAsia="仿宋_GB2312" w:cs="仿宋_GB2312"/>
          <w:sz w:val="30"/>
          <w:szCs w:val="30"/>
          <w:highlight w:val="none"/>
          <w:lang w:eastAsia="zh-CN"/>
        </w:rPr>
        <w:t>13,731,584,097.43元，与2022年度相比，收、支总计各增加2,469,749,163.44元，增长21.93%，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：财政拨款项目支出增加。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天津市交通运输委员会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13,230,745,960.19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增加2,154,395,530.46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财政拨款项目支出增加。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9,689,885,053.54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73.24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1,871,721,711.08元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14.15%；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1,122,138,500.00元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8.48%；</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1,710,500.00元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203,398,300.00元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209,322,831.15元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1.58%；</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132,569,064.42元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天津市交通运输委员会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13,278,754,255.96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2,195,961,991.04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财政拨款项目支出增加。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493,056,970.48元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3.72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12,562,239,337.29元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占94.6%；</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223,457,948.19元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占1.68%。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天津市交通运输委员会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12,683,790,466.50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2,040,716,005.15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财政拨款项目支出增加。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天津市交通运输委员会2023年度部门决算一般公共预算财政拨款支出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计9,684,342,385.64元，占本年支出合计的72.93%，与2022年度相比，一般公共预算财政拨款支出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1,211,696,718.68元，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：财政拨款项目支出增加。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9,684,342,385.64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22,264,924.97元，占0.23%；社会保障和就业支出46,354,273.04元，占0.48%；卫生健康支出27,595,735.17元，占0.28%；城乡社区支出3,368,689,182.81元，占34.78%；交通运输支出5,916,108,053.00元，占61.09%；其他支出2,298,687.00元，占0.02%；债务付息支出301,031,529.65元，占3.1</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7,920,256,300.00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9,684,342,385.64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122.27%</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职业教育（款）中等职业教育（项）年初预算为22,238,300.00元，支出决算为22,264,924.97元，完成年初预算的100.12%，决算数大于年初预算数的主要原因是收到国家下达的“学生资助补助经费”等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基本养老保险缴费支出（项）年初预算为31,277,000.00元，支出决算为30,896,948.36元，完成年初预算的98.78%，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社会保障和就业支出（类）行政事业单位养老支出（款）机关事业单位职业年金缴费支出（项）年初预算为15,639,000.00元，支出决算为15,457,324.68元，完成年初预算的98.84%，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4.卫生健康支出（类）行政事业单位医疗（款）行政单位医疗（项）年初预算为5,268,000.00元，支出决算为5,582,475.98元，完成年初预算的105.97%，决算数小于年初预算数的主要原因是严格按照预算控制支出。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5.卫生健康支出（类）行政事业单位医疗（款）事业单位医疗（项）年初预算为13,914,000.00元，支出决算为13,904,971.80元，完成年初预算的99.94%，决算数小于年初预算数的主要原因是严格按照预算控制支出。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6.卫生健康支出（类）行政事业单位医疗（款）公务员医疗补助（项）年初预算为991,000.00元，支出决算为967,604.76元，完成年初预算的97.64%，决算数小于年初预算数的主要原因是严格按照预算控制支出。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卫生健康支出（类）行政事业单位医疗（款）其他行政事业单位医疗支出（项）年初预算为7,072,000.00元，支出决算为7,140,682.63元，完成年初预算的100.97%，决算数大于年初预算数的主要原因是当年追加增人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城乡社区支出（类）城乡社区公共设施（款）其他城乡社区公共设施支出（项）年初预算为3,727,398,000.00元，支出决算为3,368,689,182.81元，完成年初预算的90.38%，决算数小于年初预算数的主要原因是天津地PPP项目可行性缺口补助项目2023年4季度资金调整至2024年拨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9.交通运输支出（类）公路水路运输（款）行政运行（项）年初预算为97,260,000.00元，支出决算为101,324,026.58元，完成年初预算的104.18%，决算数大于年初预算数的主要原因是当年追加增人经费预算。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交通运输支出（类）公路水路运输（款）公路建设（项）年初预算为100,000,000.00元，支出决算为179,969,805.50元，完成年初预算的179.97%，决算数大于年初预算数的主要原因是当年追加公路改扩建项目一般债券资金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11.交通运输支出（类）公路水路运输（款）公路养护（项）年初预算为1,715,439,000.00元，支出决算为1,637,252,965.00元，完成年初预算的95.44%，决算数小于年初预算数的主要原因是严格按照预算控制支出。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12.交通运输支出（类）公路水路运输（款）交通运输信息化建设（项）年初预算为33,256,000.00元，支出决算为32,878,685.10元，完成年初预算的98.87%，决算数小于年初预算数的主要原因是严格按照预算控制支出。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13.交通运输支出（类）公路水路运输（款）公路和运输安全（项）年初预算为950,000.00元，支出决算为943,000.00元，完成年初预算的99.26%，决算数小于年初预算数的主要原因是严格按照预算控制支出。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14.交通运输支出（类）公路水路运输（款）公路运输管理（项）年初预算为219,707,000.00元，支出决算为217,012,143.26元，完成年初预算的98.77%，决算数小于年初预算数的主要原因是严格按照预算控制支出。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15.交通运输支出（类）公路水路运输（款）港口设施（项）年初预算为200,000,000.00元，支出决算为200,000,000.00元，完成年初预算的100.00%，决算数等于年初预算数。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16.交通运输支出（类）公路水路运输（款）水路运输管理支出（项）年初预预算为740,000.00元，支出决算为720,320.00元，完成年初预算的97.34%，决算数小于年初预算数的主要原因是严格按照预算控制支出。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17.交通运输支出（类）公路水路运输（款）其他公路水路运输支出（项）年初预算为617,619,000.00元，支出决算为630,006,308.25元，完成年初预算的102.01%，决算数大于年初预算数的主要原因是当年追加农村客运补贴资金和城市交通发展奖励资金、抚恤金等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18.交通运输支出（类）铁路运输（款）铁路安全（项）年初预算为460,000.00元，支出决算为458,000.00元，完成年初预算的99.57%，决算数与年初预算数基本持平。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19.交通运输支出（类）铁路运输（款）其他铁路运输支出（项）年初预算为0.00元，追加预算为98,150,000.00元，支出决算为98,150,000.00元，完成追加预算的100.00%，决算数等于追加预算数的主要原因是当年追加铁路客运列车开行补贴资金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20.交通运输支出（类）民用航空运输（款）其他民用航空运输支出（项）年初预算为0.00元，追加预算35,959,309.98元，支出决算为35,959,309.98元，完成追加预算的100%，决算数等于追加预算数的主要原因是当年追加国内客运航班运行财政补贴资金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21.交通运输支出（类）邮政业支出（款）邮政普遍服务与特殊服务（项）年初预算为200,000.00元，支出决算为1,840,000.00元，完成年初预算的920.00%，决算数大于年初预算数的主要原因是当年追加邮政专项经费预算。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22.交通运输支出（类）车辆购置税支出（款）车辆购置税用于公路等基础设施建设支出（项）年初预算为0.00元，追加预算142,100,000.00元，支出决算为142,100,000.00元，完成追加预算的100%，决算数等于追加预算数的主要原因是当年追加“补链强链”中央车购税补助资金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23.交通运输支出（类）车辆购置税支出（款）车辆购置税其他支出（项）年初预算为182,110,000.00元，支出决算为492,200,000.00元，完成年初预算的270.28%，决算数大于年初预算数的主要原因是当年追加补链强链”中央车购税补助资金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24.交通运输支出（类）其他交通运输支出（款）公共交通运营补助（项）年初预算为601,980,000.00元，支出决算为2,123,889,518.82元，完成年初预算的352.82%，决算数大于年初预算数的主要原因是当年追加公共交通运营补贴、农村客运补贴资金和城市交通发展奖励资金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25.交通运输支出（类）其他交通运输支出（款）其他交通运输支出（项）年初预算为23,658,000.00元，支出决算为21,403,970.51元，完成年初预算的90.47%，决算数小于年初预算数的主要原因是疫情防控政策调整，空港疫情防控专项经费形成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26.其他支出（类）其他支出（款）其他支出（项）年初预算为0.00元，追加预算为2,350,000.00元，支出决算为2,298,687.00元，完成追加预算的97.82%，决算数小于年初预算数的主要原因是严格按照预算控制支出。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27.债务付息支出（类）地方政府一般债务付息支出（款）地方政府一般债券付息支出（项）年初预算为286,130,000.00元，支出决算为289,520,000.00元，完成年初预算的101.18%，决算数大于年初预算数的主要原因是当年追加偿还公路建设及养护一般债券利息资金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28.债务付息支出（类）地方政府一般债务付息支出（款）地方政府向外国政府借款付息支出（项）年初预算为16,950,000.00元，支出决算为11,511,529.65元，完成年初预算的67.91%，决算数小于年初预算数的主要原因是部分资金于年底到位，已于2024年初支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天津市交通运输委员会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468,216,906.72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9,059,378.54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在职人员数量增加。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418,220,695.23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49,996,211.49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专用设备购置、公务用车。</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天津市交通运输委员会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1,871,721,711.08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1,871,721,711.08</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298,062,288.92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13.74%</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2023年度安排的专项债券资金较上年有所减少。</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天津市交通运输委员会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1,122,138,500.00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1,122,138,500.00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1,122,138,500.00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kern w:val="0"/>
          <w:sz w:val="30"/>
          <w:szCs w:val="30"/>
          <w:highlight w:val="none"/>
          <w:lang w:val="en-US" w:eastAsia="zh-CN"/>
        </w:rPr>
        <w:t>2023年安排天津港集团部分非经营性资产对价移交专项资金。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3,566,000.00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3,362,548.42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203,451.58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94.29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608,385.75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15.32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部分单位新能源车辆比重增加，公务用车运行维护费用下降，同时各单位严格落实我市过紧日子要求，严控公务用车运行维护费支出。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3,545,000.00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3,356,892.62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188,107.38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94.69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613,441.55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15.45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部分单位新能源车辆比重增加，公务用车运行维护费用下降，同时各单位严格落实我市过紧日子要求，严控公务用车购置及运行维护费支出。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2,545,000.00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2,362,267.62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182,732.38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92.82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702,466.55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22.92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部分单位新能源车辆比重增加，公务用车运行维护费用下降，同时各单位严格落实我市过紧日子要求，严控公务用车运行维护费支出。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232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1,000,000.00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994,625.00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5,375.00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89,025.00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9.83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严格按照预算控制公务用车购置费支出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报废更新公务用车车型与上年不同。</w:t>
      </w:r>
      <w:bookmarkStart w:id="0" w:name="_GoBack"/>
      <w:bookmarkEnd w:id="0"/>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5,655.80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15,344.20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26.93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5,055.80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842.63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严格按照预算控制公务接待费支出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疫情防控政策调整后，公务接待批次及人次增加。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65</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天津市交通运输委员会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14,142,619.40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127,287.31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0.91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变动幅度在1%以内，两年支出基本持平。</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天津市交通运输委员会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282,167,128.33</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71,677,109.56</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1,915,790.00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208,574,228.77</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221,087,677.97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78.35%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190,581,718.57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67.54%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98.19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71.34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天津市交通运输委员会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457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153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125</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179</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其他用车主要包括工程车辆等。</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48</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交通运输委员会2023年度已对226个市级项目开展绩效自评，涉及金额10,273,747,804.10元，自评结果已随部门决算一并公开。本部门2023年度已对11个项目开展部门评价，涉及金额128,713,000.00元。</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天津市交通运输委员会不属于乡、镇、街级单位，不涉及公开2023年度无教育、医疗卫生、社会保障和就业、住房保障、涉农补贴等民生支出情况。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28644A"/>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4E952ED"/>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13</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2024-08-08T07:13:56Z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FAD6D50ABF3C4D8FA781945D76EB8C2C_13</vt:lpwstr>
  </property>
</Properties>
</file>