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（原）天津市地方金融监督管理局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（一）贯彻执行有关地方金融监管方面的法律法规，会同有关部门研究起草地方性法规、政府规章草案和政策文件等，拟订有关地方性规范、标准并组织实施。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二）拟订本市地方金融业改革发展规划，研究分析宏观金融形势、国家金融政策和本市金融运行情况，对本市地方金融业改革开放和地方金融机构监管有效性开展系统性研究，提出对策建议。协调推进金融创新运营示范区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（三）建立健全地方金融监督管理体系，负责制定对地方金融机构的政策措施和监管制度。</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（四）依法依规开展地方金融监督管理，负责本市小额贷款公司、融资担保公司、区域性股权市场、典当行、融资租赁公司、商业保理公司、地方资产管理公司等的监管，承担相应的风险处置责任。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（五）加强对本市投资公司、开展信用互助的农民专业合作社、社会众筹机构、民间借贷、新型农村合作金融组织等的引导和规范。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（六）负责本市金融监管职责范围内的金融消费者权益保护工作，加强金融知识宣传，增强金融消费者自我保护能力，督促监管职责范围内的金融机构加强信息披露和消费者风险提示。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（七）负责防范和化解地方金融风险。加强对所监管机构的风险监测评估、风险预警和风险处置，配合国家金融管理部门加强对本地区跨市场、跨行业交叉性金融业务的监测分析和风险管理。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（八）会同有关部门依法依规打击非法金融活动，规范金融秩序。会同有关部门防范和处置非法集资，开展相关金融领域信访和维稳工作，维护金融稳定。</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（九）建立健全金融服务体系，为国家金融管理部门、驻津金融机构做好服务工作和信息交流工作，为本市地方法人银行业、证券期货业、保险业、地方金融机构规范发展提供服务。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配合国家金融管理部门完善、规范本市资本市场体系，统筹权益类交易场所的监管。负责推动本市企业挂牌上市工作，会同有关部门做好上市公司的规范发展工作。为本市企业利用各种直接融资方式进行融资提供协调服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（十一）建立金融监管职责范围内的地方金融机构数据统计制度，配合有关部门开展本市金融数据统计工作，推动金融信息共享。</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（十二）指导和监督区金融工作部门相关业务工作。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（十三）组织开展地方金融业合作交流工作，配合推动金融聚集区建设，促进融资信息有效对接，配合有关部门推进社会信用体系建设。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（十四）在职责范围内为安全生产工作提供支持保障，共同推进安全生产发展。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（十五）指导本领域人才队伍建设。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（十六）组织推进本领域招商引资工作。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（十七）市委、市政府交办的其他事项。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十八）职能转变。围绕国家金融工作的指导方针和任务，进一步明确职能定位，强化监管职责，加强微观审慎监管、行为监管与金融消费者保护，加强事中事后监管，优化金融服务，推动地方金融机构业务和服务下沉，更好地发挥金融服务实体经济功能。</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（原）天津市地方金融监督管理局内设16个职能处室；下辖</w:t>
      </w: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个预算单位。纳入（原）（原）天津市地方金融监督管理局2023年度部门决算编制范围的单位包括：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1.（原）天津市地方金融监督管理局（本级）；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2.天津市金融稳定促进中心。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1.（原）天津市地方金融监督管理局2023年度政府性基金预算财政拨款收入支出决算表为空表。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2.（原）天津市地方金融监督管理局2023年度国有资本经营预算财政拨款收入支出决算表为空表。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（原）天津市地方金融监督管理局2023年度收入、支出决算总计</w:t>
      </w:r>
      <w:r>
        <w:rPr>
          <w:rFonts w:hint="eastAsia" w:ascii="Times New Roman" w:hAnsi="Times New Roman" w:eastAsia="仿宋_GB2312" w:cs="仿宋_GB2312"/>
          <w:sz w:val="30"/>
          <w:szCs w:val="30"/>
          <w:highlight w:val="none"/>
          <w:lang w:eastAsia="zh-CN"/>
        </w:rPr>
        <w:t>53,647,758.43元，与2022年度相比，收、支总计各减少26,636,252.44元，下降33.18%，</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：本年度大幅压减项目预算，造成收支总体下降。</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（原）天津市地方金融监督管理局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53,572,112.10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减少25,046,991.26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本年度大幅压减项目预算，造成收入减少。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53,570,400.59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1,711.51元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（原）天津市地方金融监督管理局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53,593,912.24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26,018,617.55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本年度大幅压减项目预算，造成支出降低。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39,066,055.28元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72.89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14,527,856.96元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占27.11%。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（原）天津市地方金融监督管理局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53,570,400.59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26,591,897.29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33.17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本年度大幅压减项目预算，造成收支总体降低。</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（原）天津市地方金融监督管理局2023年度部门决算一般公共预算财政拨款支出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计53,560,285.87元，占本年支出合计的99.94%，与2022年度相比，一般公共预算财政拨款支出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25,941,108.92元，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32.63%，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：本年度大幅压减项目预算，造成预算支出降低。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53,560,285.87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社会保障和就业支出3,596,710.70元，占6.72%；卫生健康支出1,868,070.96元，占3.49%；金融支出48,095,504.21元，占89.79%。</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42,386,000.00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53,560,285.87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126.36%</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社会保障和就业支出（类）行政事业单位养老支出（款）机关事业单位基本养老保险缴费支出（项）年初预算为2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159.88元，完成年初预算的100.64%；决算数大于年初预算数的主要原因是预算执行中动态增人造成预算支出增加。</w:t>
      </w:r>
      <w:r>
        <w:rPr>
          <w:rFonts w:hint="eastAsia" w:ascii="Times New Roman" w:hAnsi="Times New Roman" w:eastAsia="仿宋_GB2312" w:cs="仿宋_GB2312"/>
          <w:sz w:val="30"/>
          <w:szCs w:val="30"/>
          <w:highlight w:val="none"/>
          <w:lang w:val="en-US" w:eastAsia="zh-CN"/>
        </w:rPr>
        <w:t xml:space="preserve">    2.</w:t>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550.82元，完成年初预算的100.64%；决算数大于年初预算数的主要原因是预算执行中动态增人造成预算支出增加。</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卫生健康支出（类）行政事业单位医疗（款）行政单位医疗（项）年初预算为1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4.</w:t>
      </w:r>
      <w:r>
        <w:rPr>
          <w:rFonts w:hint="eastAsia" w:ascii="Times New Roman" w:hAnsi="Times New Roman" w:eastAsia="仿宋_GB2312" w:cs="仿宋_GB2312"/>
          <w:sz w:val="30"/>
          <w:szCs w:val="30"/>
          <w:highlight w:val="none"/>
          <w:lang w:eastAsia="zh-CN"/>
        </w:rPr>
        <w:t>卫生健康支出（类）行政事业单位医疗（款）事业单位医疗（项）年初预算为107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000元，支出决算为117,070.96元，完成年初预算的109.41%，决算数大于年初预算数的主要原因是本年度新招录事业单位人员两名，造成人员支出增加。</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卫生健康支出（类）行政事业单位医疗（款）务员医疗补助（项）年初预算为277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000元，支出决算为277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w:t>
      </w:r>
      <w:r>
        <w:rPr>
          <w:rFonts w:hint="eastAsia" w:ascii="Times New Roman" w:hAnsi="Times New Roman" w:eastAsia="仿宋_GB2312" w:cs="仿宋_GB2312"/>
          <w:sz w:val="30"/>
          <w:szCs w:val="30"/>
          <w:highlight w:val="none"/>
          <w:lang w:val="en-US" w:eastAsia="zh-CN"/>
        </w:rPr>
        <w:t>,决算数等于年初预算数</w:t>
      </w:r>
      <w:r>
        <w:rPr>
          <w:rFonts w:hint="eastAsia" w:ascii="Times New Roman" w:hAnsi="Times New Roman" w:eastAsia="仿宋_GB2312" w:cs="仿宋_GB2312"/>
          <w:sz w:val="30"/>
          <w:szCs w:val="30"/>
          <w:highlight w:val="none"/>
          <w:lang w:eastAsia="zh-CN"/>
        </w:rPr>
        <w:t>。</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卫生健康支出（类）行政事业单位医疗（款）其他行政事业单位医疗支出（项）年初预算为18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000元，完成年初预算的100%，决算数等于年初预算数。</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金融支出（类）金融部门行政支出（款）行政运行（项）年初预算为30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953.26元，完成年初预算的102.89%，决算数大于年初预算数的主要原因是预算执行中追加年度绩效预算。</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金融支出（类）金融部门行政支出（款）一般行政管理事务（项）年初预算为1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639.50元，完成年初预算的103.15%，决算数大于年初预算数的主要原因是预算执行中对出国（境）经费支出进行了科目调剂。</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金融支出（类）金融部门行政支出（款）机关服务（项）年初预算为2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390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000.00元，完成年初预算的94.98%，决算数小于年初预算数的主要原因是预算执行中对出国（境）经费支出进行了科目调剂。</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金融支出（类）金融部门行政支出（款）事业运行（项）年初预算为2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000元，支出决算为2,189,493.45元，完成年初预算的97.57%，决算数小于年初预算数的主要原因是落实厉行节约，严控公用支出开支。</w:t>
      </w:r>
    </w:p>
    <w:p>
      <w:pPr>
        <w:numPr>
          <w:ilvl w:val="0"/>
          <w:numId w:val="0"/>
        </w:numPr>
        <w:autoSpaceDE w:val="0"/>
        <w:autoSpaceDN w:val="0"/>
        <w:adjustRightInd w:val="0"/>
        <w:spacing w:line="600" w:lineRule="exact"/>
        <w:ind w:left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11.</w:t>
      </w:r>
      <w:r>
        <w:rPr>
          <w:rFonts w:hint="eastAsia" w:ascii="Times New Roman" w:hAnsi="Times New Roman" w:eastAsia="仿宋_GB2312" w:cs="仿宋_GB2312"/>
          <w:sz w:val="30"/>
          <w:szCs w:val="30"/>
          <w:highlight w:val="none"/>
          <w:lang w:eastAsia="zh-CN"/>
        </w:rPr>
        <w:t>金融支出（类）金融部门行政支出（款）金融部门其他行政支出（项）年初预算0元，追加预算为378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418.00元，支出决算为378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418.00元，完成追加预算数的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决算数等于追加预算数的主要原因是该项支出为年度中追加的病故人员抚恤金支出。</w:t>
      </w:r>
    </w:p>
    <w:p>
      <w:pPr>
        <w:numPr>
          <w:ilvl w:val="0"/>
          <w:numId w:val="0"/>
        </w:numPr>
        <w:autoSpaceDE w:val="0"/>
        <w:autoSpaceDN w:val="0"/>
        <w:adjustRightInd w:val="0"/>
        <w:spacing w:line="600" w:lineRule="exact"/>
        <w:ind w:leftChars="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12.</w:t>
      </w:r>
      <w:r>
        <w:rPr>
          <w:rFonts w:hint="eastAsia" w:ascii="Times New Roman" w:hAnsi="Times New Roman" w:eastAsia="仿宋_GB2312" w:cs="仿宋_GB2312"/>
          <w:sz w:val="30"/>
          <w:szCs w:val="30"/>
          <w:highlight w:val="none"/>
          <w:lang w:eastAsia="zh-CN"/>
        </w:rPr>
        <w:t>金融支出（类）金融发展支出（款）其他金融发展支出（项）年初预算0元，追加预算为10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000元，完成追加预算数的</w:t>
      </w:r>
      <w:r>
        <w:rPr>
          <w:rFonts w:hint="eastAsia" w:ascii="Times New Roman" w:hAnsi="Times New Roman" w:eastAsia="仿宋_GB2312" w:cs="仿宋_GB2312"/>
          <w:sz w:val="30"/>
          <w:szCs w:val="30"/>
          <w:highlight w:val="none"/>
          <w:lang w:val="en-US" w:eastAsia="zh-CN"/>
        </w:rPr>
        <w:t>100%，</w:t>
      </w:r>
      <w:r>
        <w:rPr>
          <w:rFonts w:hint="eastAsia" w:ascii="Times New Roman" w:hAnsi="Times New Roman" w:eastAsia="仿宋_GB2312" w:cs="仿宋_GB2312"/>
          <w:sz w:val="30"/>
          <w:szCs w:val="30"/>
          <w:highlight w:val="none"/>
          <w:lang w:eastAsia="zh-CN"/>
        </w:rPr>
        <w:t>决算数等于追加预算数的主要原因是该项支出为年度中追加的中的中德住房储蓄奖励支出。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（原）天津市地方金融监督管理局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39,055,228.37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127,978.32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年度执行中人员动态调整以及厉行节约，压减一般性支出。</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31,508,648.28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基本工资、津贴补贴、绩效工资、奖金、 机关事业单位基本养老保险缴费、职业年金缴费、职工基本医疗保险缴费、公务员医疗补助缴费、其他社会保障缴费、住房公积金、其他工资福利支出、退休费、奖励金。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7,546,580.09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取暖费、物业管理费、差旅费、因公出国（境）费用、维修(护)费、租赁费、会议费、培训费、公务接待费、委托业务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（原）天津市地方金融监督管理局2023年度无政府性基金预算财政拨款收入、支出和结转结余。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（原）天津市地方金融监督管理局2023年度无国有资本经营预算财政拨款收入、支出和结转结余。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98,000.00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188,959.00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预算调剂后为</w:t>
      </w:r>
      <w:r>
        <w:rPr>
          <w:rFonts w:hint="eastAsia" w:ascii="Times New Roman" w:hAnsi="Times New Roman" w:eastAsia="仿宋_GB2312" w:cs="仿宋_GB2312"/>
          <w:kern w:val="0"/>
          <w:sz w:val="30"/>
          <w:szCs w:val="30"/>
          <w:highlight w:val="none"/>
          <w:lang w:val="en-US" w:eastAsia="zh-CN"/>
        </w:rPr>
        <w:t>218,000元，</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86.68</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175,803.03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1336.3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val="en-US"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合理安排三公经费支出，严格按照预算执行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本年度预算执行中对出国（境）费用支出进行了预算调剂。</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80,000.00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178,138.34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预算调剂后为</w:t>
      </w:r>
      <w:r>
        <w:rPr>
          <w:rFonts w:hint="eastAsia" w:ascii="Times New Roman" w:hAnsi="Times New Roman" w:eastAsia="仿宋_GB2312" w:cs="仿宋_GB2312"/>
          <w:kern w:val="0"/>
          <w:sz w:val="30"/>
          <w:szCs w:val="30"/>
          <w:highlight w:val="none"/>
          <w:lang w:val="en-US" w:eastAsia="zh-CN"/>
        </w:rPr>
        <w:t>200,000元，</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val="en-US" w:eastAsia="zh-CN"/>
        </w:rPr>
        <w:t>89.07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178,138.34</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合理安排</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sz w:val="30"/>
          <w:szCs w:val="30"/>
          <w:highlight w:val="none"/>
          <w:lang w:eastAsia="zh-CN"/>
        </w:rPr>
        <w:t>支出，严格按照预算执行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本年度预算执行中对出国（境）费用支出进行了预算调剂</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5</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6,351.66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3,648.34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63.52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6,804.31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51.72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本年度主要使用新能源车辆，造成费用降低。</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6,351.66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3,648.34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63.52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6,804.31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51.72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本年度主要使用新能源车辆，造成费用降低。</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4,469.00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3,531.00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55.86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4,469.00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为节省预算资金，本年度大力压减接待任务，造成决算支出较年初预算降低</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疫情结束，公务接待次数增加。</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47</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（原）天津市地方金融监督管理局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7,414,953.26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1,392,396.20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15.81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厉行节约，大力压减一般性支出。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（原）天津市地方金融监督管理局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3,681,859.00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71,859.00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3,610,000.00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3,681,859.00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71,859.00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1.95%</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（原）天津市地方金融监督管理局2023年度无国有资本占有使用情况。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rPr>
      </w:pPr>
      <w:r>
        <w:rPr>
          <w:rFonts w:hint="eastAsia" w:ascii="Times New Roman" w:hAnsi="Times New Roman" w:eastAsia="仿宋_GB2312" w:cs="仿宋_GB2312"/>
          <w:sz w:val="30"/>
          <w:szCs w:val="30"/>
          <w:highlight w:val="none"/>
          <w:lang w:eastAsia="zh-CN"/>
        </w:rPr>
        <w:t>根据预算绩效管理要求，（原）天津市地方金融监督管理局2023年度已对6个市级项目开展绩效自评，涉及金额14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857元，自评结果已随部门决算一并公开。本部门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bookmarkStart w:id="0" w:name="_GoBack"/>
      <w:bookmarkEnd w:id="0"/>
      <w:r>
        <w:rPr>
          <w:rFonts w:hint="eastAsia" w:ascii="Times New Roman" w:hAnsi="Times New Roman" w:eastAsia="仿宋_GB2312" w:cs="仿宋_GB2312"/>
          <w:sz w:val="30"/>
          <w:szCs w:val="30"/>
          <w:highlight w:val="none"/>
          <w:lang w:eastAsia="zh-CN"/>
        </w:rPr>
        <w:t>（原）天津市地方金融监督管理局不属于乡、镇、街级单位，不涉及公开2023年度教育、医疗卫生、社会保障和就业、住房保障、涉农补贴等民生支出情况。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EDE3F"/>
    <w:multiLevelType w:val="singleLevel"/>
    <w:tmpl w:val="F93EDE3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4D586F"/>
    <w:rsid w:val="44552CED"/>
    <w:rsid w:val="44EB17AA"/>
    <w:rsid w:val="45984C48"/>
    <w:rsid w:val="47727F60"/>
    <w:rsid w:val="485D29BF"/>
    <w:rsid w:val="49374433"/>
    <w:rsid w:val="49DA103E"/>
    <w:rsid w:val="4A2319E6"/>
    <w:rsid w:val="4A8E57CD"/>
    <w:rsid w:val="4B05609B"/>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5</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2024-08-09T02:59:37Z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3825D8CC14E3440DBDD64DF537B4152E_13</vt:lpwstr>
  </property>
</Properties>
</file>