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天津市静海区人民检察院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一)深入贯彻习近平新时代中国特色社会主义思想，深入贯彻党的路线方针政策和决策部署，坚持党对检察工作的绝对领导，坚决维护习近平总书记党中央的核心、全党的核心地位，坚决维护党中央权威和集中统一领导。</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(二)依法向区人民代表大会及其常务委员会提出议案。</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(三)按照区委和市人民检察院确定的工作方针，研究和部署本区检察工作任务。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(四)依照法律规定对由本院直接受理的刑事案件行使侦查权。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(五)对所辖刑事案件依法审查批准逮捕、决定逮捕、提起公诉。</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(六)负责应由本院承办的刑事、民事、行政诉讼活动及刑事、民事、行政判决和裁定等生效法律文书执行的法律监督工作。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(七)负责应由本院承办的提起公益诉讼工作。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(八)负责应由本院承办的对看守所、社区矫正机构等执法活动的法律监督工作。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(九)负责本院的控告申诉检察工作。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(十)负责本院的理论研究、案件管理和检务督察工作。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(十一)负责本院的检察政务和新闻宣传工作。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(十二)负贵本院检察队伍建设和思想政治工作，依法管理本院检察官及其他检察人员的工作。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(十三)负责本院的财务装备工作和检察技术信息工作。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(十四)负责其他应当由本院承办的事项。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天津市静海区人民检察院内设10个职能处室。纳入天津市静海区人民检察院2023年度部门决算编制范围的单位包括：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1，天津市静海区人民检察院(本级)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pStyle w:val="13"/>
        <w:numPr>
          <w:ilvl w:val="0"/>
          <w:numId w:val="1"/>
        </w:numPr>
        <w:autoSpaceDE w:val="0"/>
        <w:autoSpaceDN w:val="0"/>
        <w:adjustRightInd w:val="0"/>
        <w:spacing w:line="600" w:lineRule="exact"/>
        <w:ind w:left="0" w:firstLine="601"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天津市静海区人民检察院2023年度政府性基金预算财政拨款收入支出决算表为空表。</w:t>
      </w:r>
    </w:p>
    <w:p>
      <w:pPr>
        <w:pStyle w:val="13"/>
        <w:numPr>
          <w:ilvl w:val="0"/>
          <w:numId w:val="1"/>
        </w:numPr>
        <w:autoSpaceDE w:val="0"/>
        <w:autoSpaceDN w:val="0"/>
        <w:adjustRightInd w:val="0"/>
        <w:spacing w:line="600" w:lineRule="exact"/>
        <w:ind w:left="0" w:firstLine="601"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天津市静海区人民检察院2023年度收入、支出决算总计</w:t>
      </w:r>
      <w:r>
        <w:rPr>
          <w:rFonts w:hint="eastAsia" w:ascii="Times New Roman" w:hAnsi="Times New Roman" w:eastAsia="仿宋_GB2312" w:cs="仿宋_GB2312"/>
          <w:sz w:val="30"/>
          <w:szCs w:val="30"/>
        </w:rPr>
        <w:t>42,205,860.29元，与2022年度相比，收、支总计各增加909,176.01元，增长2.2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：增加人员，人员经费增加。办案数量增加，办案业务费增加。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41,197,576.34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年度相比增加1,113,247.48元，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增加人员，人员经费增加。办案数量增加，办案业务费增加。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40,637,743.10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98.64</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559,833.24元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1.36%。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年度本年支出合计41,175,933.06元，与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年度相比增加1,535,087.49元，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：增加人员，人员经费增加。办案数量增加，办案业务费增加。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37,921,788.27元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占92.1</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3,254,144.79元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占7.9</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40,638,163.10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年度相比，财政拨款收、支总计各增加1,156,803.24元，增长2.93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增加人员，人员经费增加。办案数量增加，办案业务费增加。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计40,212,547.77元，占本年支出合计的97.66%，与2022年度相比，一般公共预算财政拨款支出增加1,458,737.67元，增长3.76%，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：增加人员，人员经费增加。办案数量增加，办案业务费增加。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40,212,547.77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公共安全支出35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697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952.94元，占比88.77%；社会保障和就业支出3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572.52元，占比7.48%；卫生健康支出1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022.31元，占比3.75%。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37,062,000.00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40,212,547.77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108.5</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w:t>
      </w:r>
      <w:r>
        <w:rPr>
          <w:rFonts w:hint="eastAsia" w:ascii="仿宋_GB2312" w:hAnsi="仿宋_GB2312" w:eastAsia="仿宋_GB2312"/>
          <w:sz w:val="30"/>
          <w:szCs w:val="24"/>
          <w:lang w:val="en-US"/>
        </w:rPr>
        <w:t>公共安全支出(类)检察(款)行政运行(项)</w:t>
      </w:r>
      <w:r>
        <w:rPr>
          <w:rFonts w:hint="eastAsia" w:ascii="Times New Roman" w:hAnsi="Times New Roman" w:eastAsia="仿宋_GB2312" w:cs="仿宋_GB2312"/>
          <w:sz w:val="30"/>
          <w:szCs w:val="30"/>
        </w:rPr>
        <w:t>年初预算为30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882.94元，完成年初预算的108.74%，决算数大于年初预算数的主要原因是增加人员，人员动态经费增加。</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w:t>
      </w:r>
      <w:r>
        <w:rPr>
          <w:rFonts w:hint="eastAsia" w:ascii="仿宋_GB2312" w:hAnsi="仿宋_GB2312" w:eastAsia="仿宋_GB2312"/>
          <w:sz w:val="30"/>
          <w:szCs w:val="24"/>
          <w:lang w:val="en-US"/>
        </w:rPr>
        <w:t>公共安全支出(类)检察(款)其他检察支出(项)</w:t>
      </w:r>
      <w:r>
        <w:rPr>
          <w:rFonts w:hint="eastAsia" w:ascii="Times New Roman" w:hAnsi="Times New Roman" w:eastAsia="仿宋_GB2312" w:cs="仿宋_GB2312"/>
          <w:sz w:val="30"/>
          <w:szCs w:val="30"/>
        </w:rPr>
        <w:t>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826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070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元，完成年初预算134.57%，决算数大于年初预算数的主要原因是办案数量增加，年中追加办案经费。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w:t>
      </w:r>
      <w:r>
        <w:rPr>
          <w:rFonts w:hint="eastAsia" w:ascii="仿宋_GB2312" w:hAnsi="仿宋_GB2312" w:eastAsia="仿宋_GB2312"/>
          <w:sz w:val="30"/>
          <w:szCs w:val="24"/>
          <w:lang w:val="en-US"/>
        </w:rPr>
        <w:t>社会保障和就业支出(类)行政事业单位养老支出(款)机关事业单位基本养老保险缴费支出(项)</w:t>
      </w:r>
      <w:r>
        <w:rPr>
          <w:rFonts w:hint="eastAsia" w:ascii="Times New Roman" w:hAnsi="Times New Roman" w:eastAsia="仿宋_GB2312" w:cs="仿宋_GB2312"/>
          <w:sz w:val="30"/>
          <w:szCs w:val="30"/>
        </w:rPr>
        <w:t>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065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572.52元，完成年初预算的96.06%，决算数小于年初预算数的主要原因是人员退休，人员动态经费支出减少。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w:t>
      </w:r>
      <w:r>
        <w:rPr>
          <w:rFonts w:hint="eastAsia" w:ascii="仿宋_GB2312" w:hAnsi="仿宋_GB2312" w:eastAsia="仿宋_GB2312"/>
          <w:sz w:val="30"/>
          <w:szCs w:val="24"/>
          <w:lang w:val="en-US"/>
        </w:rPr>
        <w:t>社会保障和就业支出(类)行政事业单位养老支出(款)机关事业单位职业年金缴费支出(项)</w:t>
      </w:r>
      <w:r>
        <w:rPr>
          <w:rFonts w:hint="eastAsia" w:ascii="Times New Roman" w:hAnsi="Times New Roman" w:eastAsia="仿宋_GB2312" w:cs="仿宋_GB2312"/>
          <w:sz w:val="30"/>
          <w:szCs w:val="30"/>
        </w:rPr>
        <w:t>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元，完成年初预算的99.23%。决算数小于年初预算数的主要原因是，决算数小于年初预算数的主要原因是人员退休，人员动态经费支出减少。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w:t>
      </w:r>
      <w:r>
        <w:rPr>
          <w:rFonts w:hint="eastAsia" w:ascii="仿宋_GB2312" w:hAnsi="仿宋_GB2312" w:eastAsia="仿宋_GB2312"/>
          <w:sz w:val="30"/>
          <w:szCs w:val="24"/>
          <w:lang w:val="en-US"/>
        </w:rPr>
        <w:t>卫生健康支出(类)行政事业单位医疗(款)行政单位医疗(项)</w:t>
      </w:r>
      <w:r>
        <w:rPr>
          <w:rFonts w:hint="eastAsia" w:ascii="Times New Roman" w:hAnsi="Times New Roman" w:eastAsia="仿宋_GB2312" w:cs="仿宋_GB2312"/>
          <w:sz w:val="30"/>
          <w:szCs w:val="30"/>
        </w:rPr>
        <w:t>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258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077.67元，完成年初预算的91.5</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%，决算数小于年初预算数的主要原因是，决算数小于年初预算数的主要原因是人员退休，人员动态经费支出减少。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w:t>
      </w:r>
      <w:r>
        <w:rPr>
          <w:rFonts w:hint="eastAsia" w:ascii="仿宋_GB2312" w:hAnsi="仿宋_GB2312" w:eastAsia="仿宋_GB2312"/>
          <w:sz w:val="30"/>
          <w:szCs w:val="24"/>
          <w:lang w:val="en-US"/>
        </w:rPr>
        <w:t>卫生健康支出(类)行政事业单位医疗(款)公务员医疗补助(项)</w:t>
      </w:r>
      <w:r>
        <w:rPr>
          <w:rFonts w:hint="eastAsia" w:ascii="Times New Roman" w:hAnsi="Times New Roman" w:eastAsia="仿宋_GB2312" w:cs="仿宋_GB2312"/>
          <w:sz w:val="30"/>
          <w:szCs w:val="30"/>
        </w:rPr>
        <w:t>年初预算为258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元，决算支出为247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944.64元，完成年初预算的9</w:t>
      </w: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%，决算数小于年初预算数的主要原因是，决算数小于年初预算数的主要原因是人员退休，人员动态经费支出减少。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37,386,477.77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年度相比增加1,724,116.95元，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增加人员，人员经费增加。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32,578,027.77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4,808,450.00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办公费、咨询费、水费、电费、邮电费、取暖费、物业管理费、差旅费、维修（护）费、培训费、劳务费、工会经费、福利费、公务用车运行维护费、其他交通费用、其他商品和服务支出。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天津市静海区人民检察院2023年度无政府性基金预算财政拨款收入、支出和结转结余。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172,000.00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167,000.00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元，完成预算的97.09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68,740.00元，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69.96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年初预算安排了公务接待预算资金，但年度内未安排公务接待支出。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我单位公务用车使用年限较长，维修维护费增加。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；严格按照</w:t>
      </w:r>
      <w:r>
        <w:rPr>
          <w:rFonts w:ascii="Times New Roman" w:hAnsi="Times New Roman" w:eastAsia="仿宋_GB2312" w:cs="仿宋_GB2312"/>
          <w:kern w:val="0"/>
          <w:sz w:val="30"/>
          <w:szCs w:val="30"/>
        </w:rPr>
        <w:t>预算控制支出</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167,000.00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167,000.00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68,740.00元，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69.96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预算数的主要原因是：合理安排公务用车使用，严格按照预算执行；决算数较上年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我单位公务用车使用年限较长，维修维护费增加。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167,000.00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167,000.00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68,740.00元，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69.96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预算数的主要原因是：合理安排公务用车</w:t>
      </w:r>
      <w:r>
        <w:rPr>
          <w:rFonts w:hint="eastAsia" w:ascii="Times New Roman" w:hAnsi="Times New Roman" w:eastAsia="仿宋_GB2312" w:cs="仿宋_GB2312"/>
          <w:kern w:val="0"/>
          <w:sz w:val="30"/>
          <w:szCs w:val="30"/>
          <w:lang w:eastAsia="zh-CN"/>
        </w:rPr>
        <w:t>运维费支出</w:t>
      </w:r>
      <w:r>
        <w:rPr>
          <w:rFonts w:hint="eastAsia" w:ascii="Times New Roman" w:hAnsi="Times New Roman" w:eastAsia="仿宋_GB2312" w:cs="仿宋_GB2312"/>
          <w:kern w:val="0"/>
          <w:sz w:val="30"/>
          <w:szCs w:val="30"/>
        </w:rPr>
        <w:t>，严格按照预算执行；决算数较上年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我单位公务用车使用年限较长，维修维护费增加。</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天津市静海区人民检察院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4,808,450.00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年增加9,180.00元，增长0.19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单位固定资产使用年限较长，维修维护成本增大。</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天津市静海区人民检察院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2,156,200.00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183,900.00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1,972,300.00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2,156,200.00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183,900.00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8.53%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日，天津市静海区人民检察院共有车辆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根据预算绩效管理要求，天津市静海区人民检察院2023年度已对5个市级项目开展绩效自评，涉及金额1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179.9元，自评结果已随部门决算一并公开。</w:t>
      </w:r>
      <w:r>
        <w:rPr>
          <w:rFonts w:hint="eastAsia" w:ascii="Times New Roman" w:hAnsi="Times New Roman" w:eastAsia="仿宋_GB2312" w:cs="仿宋_GB2312"/>
          <w:kern w:val="0"/>
          <w:sz w:val="30"/>
          <w:szCs w:val="30"/>
        </w:rPr>
        <w:t>本部门</w:t>
      </w:r>
      <w:r>
        <w:rPr>
          <w:rFonts w:ascii="Times New Roman" w:hAnsi="Times New Roman" w:eastAsia="仿宋_GB2312" w:cs="仿宋_GB2312"/>
          <w:kern w:val="0"/>
          <w:sz w:val="30"/>
          <w:szCs w:val="30"/>
        </w:rPr>
        <w:t>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606A1"/>
    <w:multiLevelType w:val="multilevel"/>
    <w:tmpl w:val="65D606A1"/>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475E"/>
    <w:rsid w:val="00127EFA"/>
    <w:rsid w:val="00141348"/>
    <w:rsid w:val="00142888"/>
    <w:rsid w:val="00152EEB"/>
    <w:rsid w:val="00153077"/>
    <w:rsid w:val="00167CB7"/>
    <w:rsid w:val="001A0E4F"/>
    <w:rsid w:val="001B5C3C"/>
    <w:rsid w:val="001C0399"/>
    <w:rsid w:val="001D587E"/>
    <w:rsid w:val="002124F6"/>
    <w:rsid w:val="00264B59"/>
    <w:rsid w:val="00293ADC"/>
    <w:rsid w:val="002A4997"/>
    <w:rsid w:val="002E6086"/>
    <w:rsid w:val="00302490"/>
    <w:rsid w:val="003227B2"/>
    <w:rsid w:val="003536BE"/>
    <w:rsid w:val="003B25FB"/>
    <w:rsid w:val="00402CA5"/>
    <w:rsid w:val="004A482F"/>
    <w:rsid w:val="004F39BF"/>
    <w:rsid w:val="005062D7"/>
    <w:rsid w:val="005175E6"/>
    <w:rsid w:val="00525157"/>
    <w:rsid w:val="005349A2"/>
    <w:rsid w:val="00575537"/>
    <w:rsid w:val="005C6F10"/>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2274"/>
    <w:rsid w:val="008D452F"/>
    <w:rsid w:val="008D48A9"/>
    <w:rsid w:val="00941A30"/>
    <w:rsid w:val="00977DCC"/>
    <w:rsid w:val="009820CF"/>
    <w:rsid w:val="00982A8B"/>
    <w:rsid w:val="009A2E02"/>
    <w:rsid w:val="009A7ED3"/>
    <w:rsid w:val="009D74D7"/>
    <w:rsid w:val="00A57AE7"/>
    <w:rsid w:val="00AF71AE"/>
    <w:rsid w:val="00B33C70"/>
    <w:rsid w:val="00B75228"/>
    <w:rsid w:val="00B811F1"/>
    <w:rsid w:val="00B81B9F"/>
    <w:rsid w:val="00BC763A"/>
    <w:rsid w:val="00BC7D6F"/>
    <w:rsid w:val="00BD3CAC"/>
    <w:rsid w:val="00BE2C79"/>
    <w:rsid w:val="00BF697A"/>
    <w:rsid w:val="00C1167D"/>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621ED2"/>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852</Words>
  <Characters>4857</Characters>
  <Lines>40</Lines>
  <Paragraphs>11</Paragraphs>
  <TotalTime>6</TotalTime>
  <ScaleCrop>false</ScaleCrop>
  <LinksUpToDate>false</LinksUpToDate>
  <CharactersWithSpaces>5698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2024-08-02T08:59:00Z</dcterms:created>
  <dc:creator>office</dc:creator>
  <cp:lastModifiedBy>Dell</cp:lastModifiedBy>
  <dcterms:modified xsi:type="dcterms:W3CDTF">2024-08-16T03:20:26Z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