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天津市宁河区人民检察院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 对于公安机关、国家安全机关等侦查机关侦查的案件进行审查，决定是否逮捕、起诉或者不起诉。并对侦查机关的侦查活动是否合法实行监督。</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2、对于刑事案件提起公诉，支持公诉；对于人民法院的刑事判决、裁定是否正确和审判活动是否合法实行监督。</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3、对于看守所、社区矫正等执行机关执行刑罚的活动是否合法实行监督。</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4、对于人民法院的民事、行政审判活动实行法律监督，对人民法院已经发生效力的判决、裁定，发现违反法律、法规规定的，依法提出抗诉。</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天津市宁河区人民检察院内设8个职能处室。纳入天津市宁河区人民检察院2023年度部门决算编制范围的单位包括：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天津市宁河区人民检察院（本级）。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1.天津市宁河区人民检察院2023年度政府性基金预算财政拨款收入支出决算表为空表。 </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2.天津市宁河区人民检察院2023年度国有资本经营预算财政拨款收入支出决算表为空表。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天津市宁河区人民检察院2023年度收入、支出决算总计</w:t>
      </w:r>
      <w:r>
        <w:rPr>
          <w:rFonts w:hint="eastAsia" w:ascii="Times New Roman" w:hAnsi="Times New Roman" w:eastAsia="仿宋_GB2312" w:cs="仿宋_GB2312"/>
          <w:sz w:val="30"/>
          <w:szCs w:val="30"/>
        </w:rPr>
        <w:t>32,275,820.79元，与2022年度相比，收、支总计各减少723,777.41元，下降2.19%，</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：厉行勤俭节约，反对铺张浪费，严格压减收入支出。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天津市宁河区人民检察院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32,266,795.58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年度相比增加1,780,730.66元，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：人员增减变动、职务职级调整等增加</w:t>
      </w:r>
      <w:r>
        <w:rPr>
          <w:rFonts w:ascii="Times New Roman" w:hAnsi="Times New Roman" w:eastAsia="仿宋_GB2312" w:cs="仿宋_GB2312"/>
          <w:kern w:val="0"/>
          <w:sz w:val="30"/>
          <w:szCs w:val="30"/>
        </w:rPr>
        <w:t>人员经费</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32,256,430.36</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99.97</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10,365.22元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0.03%。</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天津市宁河区人民检察院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年度本年支出合计32,269,215.67元，与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年度相比减少721,357.32元，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厉行勤俭节约，反对铺张浪费，严格压减经费支出。</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29,732,517.20元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占92.14%；</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2,536,698.47元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占7.86%。</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天津市宁河区人民检察院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32,256,430.36</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年度相比，财政拨款收、支总计各增加1,859,009.34元，增长6.12</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kern w:val="0"/>
          <w:sz w:val="30"/>
          <w:szCs w:val="30"/>
        </w:rPr>
        <w:t>人员增减变动、职务职级调整等增加</w:t>
      </w:r>
      <w:r>
        <w:rPr>
          <w:rFonts w:ascii="Times New Roman" w:hAnsi="Times New Roman" w:eastAsia="仿宋_GB2312" w:cs="仿宋_GB2312"/>
          <w:kern w:val="0"/>
          <w:sz w:val="30"/>
          <w:szCs w:val="30"/>
        </w:rPr>
        <w:t>人员经费</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天津市宁河区人民检察院2023年度部门决算一般公共预算财政拨款支出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计32,256,430.36元，占本年支出合计的99.96%，与2022年度相比，一般公共预算财政拨款支出增加1,859,009.34元，增长6.12%，</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人员增减变动、职务职级调整等增加</w:t>
      </w:r>
      <w:r>
        <w:rPr>
          <w:rFonts w:ascii="Times New Roman" w:hAnsi="Times New Roman" w:eastAsia="仿宋_GB2312" w:cs="仿宋_GB2312"/>
          <w:kern w:val="0"/>
          <w:sz w:val="30"/>
          <w:szCs w:val="30"/>
        </w:rPr>
        <w:t>人员经费</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72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32,256,430.36</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公共安全支出28,728,939.80元，占89.06%；社会保障和就业支出2,325,082.07元，占7.21%；卫生健康支出1,202,408.49元，占3.73%。</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29,654,000.00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32,256,430.36</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108.78%</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1.公共安全支出（类）检察（款）行政运行（项）年初预算为24,221,000.00元，支出决算为26,192,841.33元，完成年初预算的108.14%，决算数大于年初预算数的主要原因是</w:t>
      </w:r>
      <w:r>
        <w:rPr>
          <w:rFonts w:hint="eastAsia" w:ascii="Times New Roman" w:hAnsi="Times New Roman" w:eastAsia="仿宋_GB2312" w:cs="仿宋_GB2312"/>
          <w:kern w:val="0"/>
          <w:sz w:val="30"/>
          <w:szCs w:val="30"/>
        </w:rPr>
        <w:t>人员增减变动、职务职级调整等增加</w:t>
      </w:r>
      <w:r>
        <w:rPr>
          <w:rFonts w:ascii="Times New Roman" w:hAnsi="Times New Roman" w:eastAsia="仿宋_GB2312" w:cs="仿宋_GB2312"/>
          <w:kern w:val="0"/>
          <w:sz w:val="30"/>
          <w:szCs w:val="30"/>
        </w:rPr>
        <w:t>人员经费</w:t>
      </w:r>
      <w:r>
        <w:rPr>
          <w:rFonts w:hint="eastAsia" w:ascii="Times New Roman" w:hAnsi="Times New Roman" w:eastAsia="仿宋_GB2312" w:cs="仿宋_GB2312"/>
          <w:kern w:val="0"/>
          <w:sz w:val="30"/>
          <w:szCs w:val="30"/>
        </w:rPr>
        <w:t>。</w:t>
      </w:r>
    </w:p>
    <w:p>
      <w:pPr>
        <w:autoSpaceDE w:val="0"/>
        <w:autoSpaceDN w:val="0"/>
        <w:adjustRightInd w:val="0"/>
        <w:spacing w:line="600" w:lineRule="exact"/>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 xml:space="preserve">    2.公共安全支出（类）检察（款）其他检察支出（项）年初预算为1,700,000.00元，支出决算为2,536,098.47元，完成年初预算的149.18%，决算数大于年初预算数的主要原因是为保障办案需求，追加检察业务费及业务装备费以及2023年执行中按规定使用了以前年度结转资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社会保障和就业支出（类）行政事业单位养老支出（款）机关事业单位基本养老保险缴费支出（项）年初预算为1,636,000.00元，支出决算为1,550,068.87元，完成年初预算的94.75%，决算数小于年初预算数的主要原因是人员增减变动，按照要求调整保险缴费基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社会保障和就业支出（类）行政事业单位养老支出（款）机关事业单位职业年金缴费支出（项）年初预算为818,000.00元，支出决算为775,013.20元，完成年初预算的94.74%，决算数小于年初预算数的主要原因是人员增减变动，按照要求调整职业</w:t>
      </w:r>
      <w:r>
        <w:rPr>
          <w:rFonts w:ascii="Times New Roman" w:hAnsi="Times New Roman" w:eastAsia="仿宋_GB2312" w:cs="仿宋_GB2312"/>
          <w:sz w:val="30"/>
          <w:szCs w:val="30"/>
        </w:rPr>
        <w:t>年金</w:t>
      </w:r>
      <w:r>
        <w:rPr>
          <w:rFonts w:hint="eastAsia" w:ascii="Times New Roman" w:hAnsi="Times New Roman" w:eastAsia="仿宋_GB2312" w:cs="仿宋_GB2312"/>
          <w:sz w:val="30"/>
          <w:szCs w:val="30"/>
        </w:rPr>
        <w:t>缴费基数。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卫生健康支出（类）行政事业单位医疗（款）行政单位医疗（项）年初预算为1,074,000.00元，支出决算为1,008,770.79元，完成年初预算的93.93%，决算数小于年初预算数的主要原因是人员增减变动，按照要求调整保险缴费基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6.卫生健康支出（类）行政事业单位医疗（款）公务员医疗补助（项）年初预算为205,000.00元，支出决算为193,637.70元，完成年初预算的94.46%，决算数小于年初预算数的主要原因是人员增减变动，按照要求调整医疗</w:t>
      </w:r>
      <w:r>
        <w:rPr>
          <w:rFonts w:ascii="Times New Roman" w:hAnsi="Times New Roman" w:eastAsia="仿宋_GB2312" w:cs="仿宋_GB2312"/>
          <w:sz w:val="30"/>
          <w:szCs w:val="30"/>
        </w:rPr>
        <w:t>补助</w:t>
      </w:r>
      <w:r>
        <w:rPr>
          <w:rFonts w:hint="eastAsia" w:ascii="Times New Roman" w:hAnsi="Times New Roman" w:eastAsia="仿宋_GB2312" w:cs="仿宋_GB2312"/>
          <w:sz w:val="30"/>
          <w:szCs w:val="30"/>
        </w:rPr>
        <w:t>保险缴费基数。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天津市宁河区人民检察院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29,720,331.89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年度相比增加1,227,763.08元，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kern w:val="0"/>
          <w:sz w:val="30"/>
          <w:szCs w:val="30"/>
        </w:rPr>
        <w:t>人员增减变动、职务职级调整等增加</w:t>
      </w:r>
      <w:r>
        <w:rPr>
          <w:rFonts w:ascii="Times New Roman" w:hAnsi="Times New Roman" w:eastAsia="仿宋_GB2312" w:cs="仿宋_GB2312"/>
          <w:kern w:val="0"/>
          <w:sz w:val="30"/>
          <w:szCs w:val="30"/>
        </w:rPr>
        <w:t>人员经费</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25,408,341.10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基本工资、津贴补贴、奖金、机关事业单位基本养老保险缴费、职业年金缴费、职工基本医疗保险缴费、公务员医疗补助缴费、其他社会保障缴费、住房公积金、其他工资福利支出、退休费、生活补助。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4,311,990.79</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办公费、手续费、水费、电费、邮电费、物业管理费、差旅费、维修(护)费、租赁费、培训费、劳务费、工会经费、福利费、公务用车运行维护费、其他交通费用、其他商品和服务支出、办公设备购置。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天津市宁河区人民检察院2023年度无政府性基金预算财政拨款收入、支出和结转结余。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天津市宁河区人民检察院2023年度无国有资本经营预算财政拨款收入、支出和结转结余。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default" w:ascii="Times New Roman" w:hAnsi="Times New Roman" w:eastAsia="Times New Roman"/>
          <w:color w:val="auto"/>
          <w:sz w:val="30"/>
          <w:szCs w:val="24"/>
          <w:lang w:val="en-US"/>
        </w:rPr>
        <w:t>2023</w:t>
      </w:r>
      <w:r>
        <w:rPr>
          <w:rFonts w:hint="eastAsia" w:ascii="仿宋_GB2312" w:hAnsi="仿宋_GB2312" w:eastAsia="仿宋_GB2312"/>
          <w:color w:val="auto"/>
          <w:sz w:val="30"/>
          <w:szCs w:val="24"/>
          <w:lang w:val="en-US"/>
        </w:rPr>
        <w:t>年财政拨款</w:t>
      </w:r>
      <w:r>
        <w:rPr>
          <w:rFonts w:hint="default" w:ascii="仿宋_GB2312" w:hAnsi="仿宋_GB2312" w:eastAsia="仿宋_GB2312"/>
          <w:color w:val="auto"/>
          <w:sz w:val="30"/>
          <w:szCs w:val="24"/>
          <w:lang w:val="en-US"/>
        </w:rPr>
        <w:t>“</w:t>
      </w:r>
      <w:r>
        <w:rPr>
          <w:rFonts w:hint="eastAsia" w:ascii="仿宋_GB2312" w:hAnsi="仿宋_GB2312" w:eastAsia="仿宋_GB2312"/>
          <w:color w:val="auto"/>
          <w:sz w:val="30"/>
          <w:szCs w:val="24"/>
          <w:lang w:val="en-US"/>
        </w:rPr>
        <w:t>三公</w:t>
      </w:r>
      <w:r>
        <w:rPr>
          <w:rFonts w:hint="default" w:ascii="仿宋_GB2312" w:hAnsi="仿宋_GB2312" w:eastAsia="仿宋_GB2312"/>
          <w:color w:val="auto"/>
          <w:sz w:val="30"/>
          <w:szCs w:val="24"/>
          <w:lang w:val="en-US"/>
        </w:rPr>
        <w:t>”</w:t>
      </w:r>
      <w:r>
        <w:rPr>
          <w:rFonts w:hint="eastAsia" w:ascii="仿宋_GB2312" w:hAnsi="仿宋_GB2312" w:eastAsia="仿宋_GB2312"/>
          <w:color w:val="auto"/>
          <w:sz w:val="30"/>
          <w:szCs w:val="24"/>
          <w:lang w:val="en-US"/>
        </w:rPr>
        <w:t>经费预算</w:t>
      </w:r>
      <w:r>
        <w:rPr>
          <w:rFonts w:hint="default" w:ascii="Times New Roman" w:hAnsi="Times New Roman" w:eastAsia="Times New Roman"/>
          <w:color w:val="auto"/>
          <w:sz w:val="30"/>
          <w:szCs w:val="24"/>
          <w:lang w:val="en-US"/>
        </w:rPr>
        <w:t>77,000.00</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77,000.00</w:t>
      </w:r>
      <w:r>
        <w:rPr>
          <w:rFonts w:hint="eastAsia" w:ascii="仿宋_GB2312" w:hAnsi="仿宋_GB2312" w:eastAsia="仿宋_GB2312"/>
          <w:color w:val="auto"/>
          <w:sz w:val="30"/>
          <w:szCs w:val="24"/>
          <w:lang w:val="en-US"/>
        </w:rPr>
        <w:t>元，与</w:t>
      </w:r>
      <w:r>
        <w:rPr>
          <w:rFonts w:hint="default" w:ascii="Times New Roman" w:hAnsi="Times New Roman" w:eastAsia="Times New Roman"/>
          <w:color w:val="auto"/>
          <w:sz w:val="30"/>
          <w:szCs w:val="24"/>
          <w:lang w:val="en-US"/>
        </w:rPr>
        <w:t>2023</w:t>
      </w:r>
      <w:r>
        <w:rPr>
          <w:rFonts w:hint="eastAsia" w:ascii="仿宋_GB2312" w:hAnsi="仿宋_GB2312" w:eastAsia="仿宋_GB2312"/>
          <w:color w:val="auto"/>
          <w:sz w:val="30"/>
          <w:szCs w:val="24"/>
          <w:lang w:val="en-US"/>
        </w:rPr>
        <w:t>年</w:t>
      </w:r>
      <w:r>
        <w:rPr>
          <w:rFonts w:hint="eastAsia" w:ascii="仿宋_GB2312" w:hAnsi="仿宋_GB2312" w:eastAsia="仿宋_GB2312"/>
          <w:color w:val="auto"/>
          <w:sz w:val="30"/>
          <w:szCs w:val="24"/>
          <w:lang w:val="zh-CN"/>
        </w:rPr>
        <w:t>预</w:t>
      </w:r>
      <w:r>
        <w:rPr>
          <w:rFonts w:hint="eastAsia" w:ascii="仿宋_GB2312" w:hAnsi="仿宋_GB2312" w:eastAsia="仿宋_GB2312"/>
          <w:color w:val="auto"/>
          <w:sz w:val="30"/>
          <w:szCs w:val="24"/>
          <w:lang w:val="en-US"/>
        </w:rPr>
        <w:t>算相比持平，完成预算的</w:t>
      </w:r>
      <w:r>
        <w:rPr>
          <w:rFonts w:hint="default" w:ascii="Times New Roman" w:hAnsi="Times New Roman" w:eastAsia="Times New Roman"/>
          <w:color w:val="auto"/>
          <w:kern w:val="2"/>
          <w:sz w:val="30"/>
          <w:szCs w:val="24"/>
          <w:lang w:val="en-US"/>
        </w:rPr>
        <w:t>100.00</w:t>
      </w:r>
      <w:r>
        <w:rPr>
          <w:rFonts w:hint="eastAsia" w:ascii="仿宋_GB2312" w:hAnsi="仿宋_GB2312" w:eastAsia="仿宋_GB2312"/>
          <w:color w:val="auto"/>
          <w:kern w:val="2"/>
          <w:sz w:val="30"/>
          <w:szCs w:val="24"/>
          <w:lang w:val="en-US"/>
        </w:rPr>
        <w:t>%</w:t>
      </w:r>
      <w:r>
        <w:rPr>
          <w:rFonts w:hint="eastAsia" w:ascii="仿宋_GB2312" w:hAnsi="仿宋_GB2312" w:eastAsia="仿宋_GB2312"/>
          <w:color w:val="auto"/>
          <w:sz w:val="30"/>
          <w:szCs w:val="24"/>
          <w:lang w:val="en-US"/>
        </w:rPr>
        <w:t>；较上年持平</w:t>
      </w:r>
      <w:r>
        <w:rPr>
          <w:rFonts w:hint="eastAsia" w:ascii="仿宋_GB2312" w:hAnsi="仿宋_GB2312" w:eastAsia="仿宋_GB2312"/>
          <w:color w:val="auto"/>
          <w:kern w:val="2"/>
          <w:sz w:val="30"/>
          <w:szCs w:val="24"/>
          <w:lang w:val="en-US"/>
        </w:rPr>
        <w:t>。</w:t>
      </w:r>
      <w:r>
        <w:rPr>
          <w:rFonts w:hint="eastAsia" w:ascii="仿宋_GB2312" w:hAnsi="仿宋_GB2312" w:eastAsia="仿宋_GB2312"/>
          <w:color w:val="auto"/>
          <w:sz w:val="30"/>
          <w:szCs w:val="24"/>
          <w:lang w:val="en-US"/>
        </w:rPr>
        <w:t>决算数等于预</w:t>
      </w:r>
      <w:r>
        <w:rPr>
          <w:rFonts w:hint="eastAsia" w:ascii="仿宋_GB2312" w:hAnsi="仿宋_GB2312" w:eastAsia="仿宋_GB2312"/>
          <w:color w:val="auto"/>
          <w:sz w:val="30"/>
          <w:szCs w:val="24"/>
          <w:highlight w:val="none"/>
          <w:lang w:val="en-US"/>
        </w:rPr>
        <w:t>算数</w:t>
      </w:r>
      <w:r>
        <w:rPr>
          <w:rFonts w:hint="eastAsia" w:ascii="仿宋_GB2312" w:hAnsi="仿宋_GB2312" w:eastAsia="仿宋_GB2312"/>
          <w:color w:val="auto"/>
          <w:sz w:val="30"/>
          <w:szCs w:val="24"/>
          <w:highlight w:val="none"/>
          <w:lang w:val="en-US" w:eastAsia="zh-CN"/>
        </w:rPr>
        <w:t>，且较上年持平</w:t>
      </w:r>
      <w:r>
        <w:rPr>
          <w:rFonts w:hint="eastAsia" w:ascii="仿宋_GB2312" w:hAnsi="仿宋_GB2312" w:eastAsia="仿宋_GB2312"/>
          <w:color w:val="auto"/>
          <w:sz w:val="30"/>
          <w:szCs w:val="24"/>
          <w:highlight w:val="none"/>
          <w:lang w:val="en-US"/>
        </w:rPr>
        <w:t>的主要原因是</w:t>
      </w:r>
      <w:r>
        <w:rPr>
          <w:rFonts w:hint="eastAsia" w:ascii="Times New Roman" w:hAnsi="Times New Roman" w:eastAsia="仿宋_GB2312" w:cs="仿宋_GB2312"/>
          <w:sz w:val="30"/>
          <w:szCs w:val="30"/>
        </w:rPr>
        <w:t>厉行勤俭节约，严格管控“三公”经费支出。</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77,000.00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77,000.00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hint="eastAsia" w:ascii="Times New Roman" w:hAnsi="Times New Roman" w:eastAsia="仿宋_GB2312" w:cs="仿宋_GB2312"/>
          <w:kern w:val="0"/>
          <w:sz w:val="30"/>
          <w:szCs w:val="30"/>
          <w:lang w:val="en-US" w:eastAsia="zh-CN"/>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厉行勤俭节约，严格管控公务用车购置及运行维护费支出。</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77,000.00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77,00</w:t>
      </w:r>
      <w:bookmarkStart w:id="0" w:name="_GoBack"/>
      <w:bookmarkEnd w:id="0"/>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hint="eastAsia" w:ascii="Times New Roman" w:hAnsi="Times New Roman" w:eastAsia="仿宋_GB2312" w:cs="仿宋_GB2312"/>
          <w:kern w:val="0"/>
          <w:sz w:val="30"/>
          <w:szCs w:val="30"/>
          <w:lang w:val="en-US" w:eastAsia="zh-CN"/>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厉行勤俭节约，严格管控公务用车运行维护费支出。</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7</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天津市宁河区人民检察院</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4,311,990.79</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年增加150,909.40元，增长3.63</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办案业务量增加导致机关运行经费增加。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天津市宁河区人民检察院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9,000.00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9,000.00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9,000.00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9,000.00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日，天津市宁河区人民检察院共有车辆</w:t>
      </w:r>
      <w:r>
        <w:rPr>
          <w:rFonts w:hint="eastAsia" w:ascii="Times New Roman" w:hAnsi="Times New Roman" w:eastAsia="仿宋_GB2312" w:cs="Times New Roman"/>
          <w:kern w:val="0"/>
          <w:sz w:val="30"/>
          <w:szCs w:val="30"/>
        </w:rPr>
        <w:t>7</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7</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3</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根据预算绩效管理要求，天津市宁河区人民检察院2023年度已对5个市级项目开展绩效自评，涉及金额900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538.00元，自评结果已随部门决算一并公开。本部门2023年度未开展部门评价。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天津市宁河区人民检察院不属于乡、镇、街级单位，不涉及公开2023年度教育、医疗卫生、社会保障和就业、住房保障、涉农补贴等民生支出情况。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34372"/>
    <w:rsid w:val="00654D17"/>
    <w:rsid w:val="006623EC"/>
    <w:rsid w:val="006745E2"/>
    <w:rsid w:val="006A0510"/>
    <w:rsid w:val="006A094D"/>
    <w:rsid w:val="006D2409"/>
    <w:rsid w:val="006E65DB"/>
    <w:rsid w:val="00776FF3"/>
    <w:rsid w:val="0078156E"/>
    <w:rsid w:val="00786E74"/>
    <w:rsid w:val="007D1285"/>
    <w:rsid w:val="007E49E1"/>
    <w:rsid w:val="007F6DA7"/>
    <w:rsid w:val="008174D5"/>
    <w:rsid w:val="00885126"/>
    <w:rsid w:val="0089698B"/>
    <w:rsid w:val="008C1BC8"/>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D75F7"/>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2137B5"/>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094A8F"/>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803</Words>
  <Characters>4578</Characters>
  <Lines>38</Lines>
  <Paragraphs>10</Paragraphs>
  <TotalTime>28</TotalTime>
  <ScaleCrop>false</ScaleCrop>
  <LinksUpToDate>false</LinksUpToDate>
  <CharactersWithSpaces>5371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2024-08-02T07:19:00Z</dcterms:created>
  <dc:creator>office</dc:creator>
  <cp:lastModifiedBy>Dell</cp:lastModifiedBy>
  <dcterms:modified xsi:type="dcterms:W3CDTF">2024-08-22T07:38:38Z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