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天津市北辰区人民检察院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北辰区人民检察院按照管辖区域，依法履行法律监督职能，对区人民代表大会和人民代表大会常务委员会负责并报告工作。北辰区人民检察院的工作受市人民检察院的领导。其主要职责是：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1、依法向本区人民代表大会和人民代表大会常务委员会提出议案。</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2、按照区党委和市人民检察院确定的工作方针，研究和部署本区检察工作任务。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3、对刑事案件依法审查批准逮捕、决定逮捕、审查起诉和提起公诉。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4、依法对刑事诉讼、民事审判和行政诉讼实行法律监督。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5、依法对执行机关执行刑罚的活动是否合法实行监督。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6、对本区人民法院确有错误的判决和裁定，依法提出抗诉。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7、受理单位和个人的申诉。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8、负责机关的队伍建设和思想政治工作，依法管理检察官和其他检察人员。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9、依法提请本区人民代表大会常务委员会决定任免本院副检察长、检察委员会委员和检察员。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10、负责机关的行政、装备等后勤保障工作。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11、负责其他应由区人民检察院承办的事项。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天津市北辰区人民检察院内设10个职能处室。纳入天津市北辰区人民检察院2023年度部门决算编制范围的单位包括：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天津市北辰区人民检察院2023年度政府性基金预算财政拨款收入支出决算表为空表。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2.</w:t>
      </w:r>
      <w:r>
        <w:rPr>
          <w:rFonts w:hint="eastAsia" w:ascii="Times New Roman" w:hAnsi="Times New Roman" w:eastAsia="仿宋_GB2312" w:cs="仿宋_GB2312"/>
          <w:sz w:val="30"/>
          <w:szCs w:val="30"/>
        </w:rPr>
        <w:t>天津市北辰区人民检察院2023年度国有资本经营预算财政拨款收入支出决算表为空表。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天津市北辰区人民检察院2023年度收入、支出决算总计</w:t>
      </w:r>
      <w:r>
        <w:rPr>
          <w:rFonts w:hint="eastAsia" w:ascii="Times New Roman" w:hAnsi="Times New Roman" w:eastAsia="仿宋_GB2312" w:cs="仿宋_GB2312"/>
          <w:sz w:val="30"/>
          <w:szCs w:val="30"/>
        </w:rPr>
        <w:t>42,670,903.28元，与2022年度相比，收、支总计各增加3,211,738.29元，增长8.14%，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：人员经费及项目经费增加。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42,393,943.23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年度相比增加3,211,329.26元，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：人员经费及项目经费增加。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42,386,712.49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99.98</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7,230.74元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年度本年支出合计42,469,666.99元，与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年度相比增加3,287,462.05元，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人员经费支出及项目经费支出增加。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39,061,427.99元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占91.97%；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3,408,239.00元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42,386,712.49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年度相比，财政拨款收、支总计各增加3,219,314.55元，增长8.22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人员经费及项目经费增加。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计42,386,712.49元，占本年支出合计的99.8%，与2022年度相比，一般公共预算财政拨款支出增加3,219,314.55元，增长8.22%，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：人员经费及项目经费增加。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42,386,712.49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公共安全支出37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440.24元，占89.39%；社会保障和就业支出3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897.67元，占7.09%；卫生健康支出1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374.58元，占3.52%。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38,305,000.00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42,386,712.49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110.66%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w:t>
      </w:r>
      <w:r>
        <w:rPr>
          <w:rFonts w:ascii="Times New Roman" w:hAnsi="Times New Roman" w:eastAsia="仿宋_GB2312" w:cs="仿宋_GB2312"/>
          <w:sz w:val="30"/>
          <w:szCs w:val="30"/>
        </w:rPr>
        <w:t>类</w:t>
      </w:r>
      <w:r>
        <w:rPr>
          <w:rFonts w:hint="eastAsia" w:ascii="Times New Roman" w:hAnsi="Times New Roman" w:eastAsia="仿宋_GB2312" w:cs="仿宋_GB2312"/>
          <w:sz w:val="30"/>
          <w:szCs w:val="30"/>
        </w:rPr>
        <w:t>）检察（款）行政运行（项）年初预算为31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779.24元，完成年初预算的110.26%，决算数大于年初预算数的主要原因是追加人员经费。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2.公共安全支出（</w:t>
      </w:r>
      <w:r>
        <w:rPr>
          <w:rFonts w:ascii="Times New Roman" w:hAnsi="Times New Roman" w:eastAsia="仿宋_GB2312" w:cs="仿宋_GB2312"/>
          <w:sz w:val="30"/>
          <w:szCs w:val="30"/>
        </w:rPr>
        <w:t>类</w:t>
      </w:r>
      <w:r>
        <w:rPr>
          <w:rFonts w:hint="eastAsia" w:ascii="Times New Roman" w:hAnsi="Times New Roman" w:eastAsia="仿宋_GB2312" w:cs="仿宋_GB2312"/>
          <w:sz w:val="30"/>
          <w:szCs w:val="30"/>
        </w:rPr>
        <w:t>）检察（款）其他检察支出（项）年初预算为2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661</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元，完成年初预算的144.85%，决算数大于年初预算数的主要原因是追加检察业务经费及抚恤金等项目经费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3.社会保障和就业支出（</w:t>
      </w:r>
      <w:r>
        <w:rPr>
          <w:rFonts w:ascii="Times New Roman" w:hAnsi="Times New Roman" w:eastAsia="仿宋_GB2312" w:cs="仿宋_GB2312"/>
          <w:sz w:val="30"/>
          <w:szCs w:val="30"/>
        </w:rPr>
        <w:t>类</w:t>
      </w:r>
      <w:r>
        <w:rPr>
          <w:rFonts w:hint="eastAsia" w:ascii="Times New Roman" w:hAnsi="Times New Roman" w:eastAsia="仿宋_GB2312" w:cs="仿宋_GB2312"/>
          <w:sz w:val="30"/>
          <w:szCs w:val="30"/>
        </w:rPr>
        <w:t>）行政事业单位养老支出（款）机关事业单位基本养老保险缴费支出（项）年初预算为2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943.27元，完成年初预算的97.99%，决算数小于年初预算数的主要原因是人员调整造成该项目小幅调整。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4.社会保障和就业支出（</w:t>
      </w:r>
      <w:r>
        <w:rPr>
          <w:rFonts w:ascii="Times New Roman" w:hAnsi="Times New Roman" w:eastAsia="仿宋_GB2312" w:cs="仿宋_GB2312"/>
          <w:sz w:val="30"/>
          <w:szCs w:val="30"/>
        </w:rPr>
        <w:t>类</w:t>
      </w:r>
      <w:r>
        <w:rPr>
          <w:rFonts w:hint="eastAsia" w:ascii="Times New Roman" w:hAnsi="Times New Roman" w:eastAsia="仿宋_GB2312" w:cs="仿宋_GB2312"/>
          <w:sz w:val="30"/>
          <w:szCs w:val="30"/>
        </w:rPr>
        <w:t>）行政事业单位养老支出（款）机关事业单位职业年金缴费支出（项）年初预算为1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022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954.4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元，完成年初预算的98.04%，决算数小于年初预算数的主要原因是人员调整造成该项目小幅调整。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5.卫生健康支出（</w:t>
      </w:r>
      <w:r>
        <w:rPr>
          <w:rFonts w:ascii="Times New Roman" w:hAnsi="Times New Roman" w:eastAsia="仿宋_GB2312" w:cs="仿宋_GB2312"/>
          <w:sz w:val="30"/>
          <w:szCs w:val="30"/>
        </w:rPr>
        <w:t>类</w:t>
      </w:r>
      <w:r>
        <w:rPr>
          <w:rFonts w:hint="eastAsia" w:ascii="Times New Roman" w:hAnsi="Times New Roman" w:eastAsia="仿宋_GB2312" w:cs="仿宋_GB2312"/>
          <w:sz w:val="30"/>
          <w:szCs w:val="30"/>
        </w:rPr>
        <w:t>）行政事业单位医疗（款）行政单位医疗（项）年初预算为1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342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885.98元，完成年初预算的92.54%，决算数小于年初预算数的主要原因是人员调整造成该项目小幅调整及基本医疗险单位部分调整下降。</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6.卫生健康支出（</w:t>
      </w:r>
      <w:r>
        <w:rPr>
          <w:rFonts w:ascii="Times New Roman" w:hAnsi="Times New Roman" w:eastAsia="仿宋_GB2312" w:cs="仿宋_GB2312"/>
          <w:sz w:val="30"/>
          <w:szCs w:val="30"/>
        </w:rPr>
        <w:t>类</w:t>
      </w:r>
      <w:r>
        <w:rPr>
          <w:rFonts w:hint="eastAsia" w:ascii="Times New Roman" w:hAnsi="Times New Roman" w:eastAsia="仿宋_GB2312" w:cs="仿宋_GB2312"/>
          <w:sz w:val="30"/>
          <w:szCs w:val="30"/>
        </w:rPr>
        <w:t>）行政事业单位医疗（款）公务员医疗补助（项）年初预算为256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元，支出决算为250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488.6</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元，完成年初预算的97.85%，决算数小于年初预算数的主要原因是人员调整造成该项目小幅调整。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39,055,051.49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年度相比增加2,325,942.55元，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一方面人员调整，故人员经费略有增加；另一方面为项目经费增加，检察经费及抚恤金项目增加较多。</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32,991,051.59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6,063,999.90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水费、电费、邮电费、物业管理费、差旅费、培训费、劳务费、委托业务费、工会经费、福利费、公务用车运行维护费、其他交通费用、其他商品和服务支出、办公设备购置、无形资产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天津市北辰区人民检察院2023年度无政府性基金预算财政拨款收入、支出和结转结余。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37,999.90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0.10</w:t>
      </w:r>
      <w:r>
        <w:rPr>
          <w:rFonts w:hint="eastAsia" w:ascii="Times New Roman" w:hAnsi="Times New Roman" w:eastAsia="仿宋_GB2312" w:cs="仿宋_GB2312"/>
          <w:kern w:val="0"/>
          <w:sz w:val="30"/>
          <w:szCs w:val="30"/>
        </w:rPr>
        <w:t>元，完成预算的100.00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0.10元，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sz w:val="30"/>
          <w:szCs w:val="30"/>
          <w:lang w:eastAsia="zh-CN"/>
        </w:rPr>
        <w:t>三公经费支出</w:t>
      </w:r>
      <w:r>
        <w:rPr>
          <w:rFonts w:hint="eastAsia" w:ascii="Times New Roman" w:hAnsi="Times New Roman" w:eastAsia="仿宋_GB2312" w:cs="仿宋_GB2312"/>
          <w:sz w:val="30"/>
          <w:szCs w:val="30"/>
        </w:rPr>
        <w:t>，严格按照预算执行。</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38,000.00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37,999.90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0.10</w:t>
      </w:r>
      <w:r>
        <w:rPr>
          <w:rFonts w:hint="eastAsia" w:ascii="Times New Roman" w:hAnsi="Times New Roman" w:eastAsia="仿宋_GB2312" w:cs="仿宋_GB2312"/>
          <w:kern w:val="0"/>
          <w:sz w:val="30"/>
          <w:szCs w:val="30"/>
        </w:rPr>
        <w:t>元，完成预算的100.00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0.10元，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38,000.00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37,999.90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0.10</w:t>
      </w:r>
      <w:r>
        <w:rPr>
          <w:rFonts w:hint="eastAsia" w:ascii="Times New Roman" w:hAnsi="Times New Roman" w:eastAsia="仿宋_GB2312" w:cs="仿宋_GB2312"/>
          <w:kern w:val="0"/>
          <w:sz w:val="30"/>
          <w:szCs w:val="30"/>
        </w:rPr>
        <w:t>元，完成预算的100.00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0.10元，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天津市北辰区人民检察院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6,063,999.90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年增加81,999.90元，增长1.37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人员调整，公用经费略有上调。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天津市北辰区人民检察院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3,128,954.20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614,569.60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2,514,384.60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2,596,954.20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83.0%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2,577,194.20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82.37%</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13.44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日，天津市北辰区人民检察院共有车辆</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7</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根据预算绩效管理要求，天津市北辰区人民检察院2023年度已对3个市级项目开展绩效自评，涉及金额 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950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天津市北辰区人民检察院不属于乡、镇、街级单位，不涉及公开2023年度教育、医疗卫生、社会保障和就业、住房保障、涉农补贴等民生支出情况。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3E7C6A"/>
    <w:rsid w:val="00423209"/>
    <w:rsid w:val="004A482F"/>
    <w:rsid w:val="004F39BF"/>
    <w:rsid w:val="005062D7"/>
    <w:rsid w:val="005175E6"/>
    <w:rsid w:val="00525157"/>
    <w:rsid w:val="005349A2"/>
    <w:rsid w:val="00575537"/>
    <w:rsid w:val="005D1367"/>
    <w:rsid w:val="005D3F56"/>
    <w:rsid w:val="00654D17"/>
    <w:rsid w:val="006623EC"/>
    <w:rsid w:val="006A094D"/>
    <w:rsid w:val="006D2409"/>
    <w:rsid w:val="006E65DB"/>
    <w:rsid w:val="006F0AC6"/>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9E4352"/>
    <w:rsid w:val="00A429D9"/>
    <w:rsid w:val="00A57AE7"/>
    <w:rsid w:val="00AF71AE"/>
    <w:rsid w:val="00B33C70"/>
    <w:rsid w:val="00B75228"/>
    <w:rsid w:val="00B811F1"/>
    <w:rsid w:val="00B81B9F"/>
    <w:rsid w:val="00BA4CB4"/>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EC4C7E"/>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9C06B97"/>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827</Words>
  <Characters>4714</Characters>
  <Lines>39</Lines>
  <Paragraphs>11</Paragraphs>
  <TotalTime>3</TotalTime>
  <ScaleCrop>false</ScaleCrop>
  <LinksUpToDate>false</LinksUpToDate>
  <CharactersWithSpaces>5530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2024-07-31T10:12:00Z</dcterms:created>
  <dc:creator>office</dc:creator>
  <cp:lastModifiedBy>Dell</cp:lastModifiedBy>
  <dcterms:modified xsi:type="dcterms:W3CDTF">2024-08-14T07:08:36Z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