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天津市河东区人民检察院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河东区人民检察院属于行政机关，按照管辖区域，依法履行法律监督职能，对河东区人民代表大会和人民代表常务委员会负责并报告工作；依法向本区人民代表大会和人民代表大会常务委员会提出议案；按照区委和市人民检察院确定的工作方针，研究和部署本区检察工作任务；对刑事案件依法审查批准逮捕、决定逮捕、审查起诉和提起公诉；依法对刑事诉讼、民事审判和行政诉讼实行法律监督；依法对执行机关执行刑罚的活动是否合法实行监督；对本区人民法院确有错误的判决和裁定，依法提出抗诉；受理单位和个人的报案、控告、申诉、举报，以及犯罪嫌疑人的自首；负责机关的队伍建设和思想政治工作，依法管理检察官和其他检察人员；依法提请区人民代表大会常务委员会决定任免本院副检察长、检察委员会委员和检察员；负责机关的行政、装备等后勤保障工作；承办其他应由区人民检察院负责的工作；负责受理案件、移送案件和涉案款物的管理等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天津市河东区人民检察院内设10个职能处室。纳入天津市河东区人民检察院2023年度部门决算编制范围的单位包括：</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1.天津市河东区人民检察院(本级)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1.天津市河东区人民检察院2023年度政府性基金预算财政拨款收入支出决算表为空表.</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2.天津市河东区人民检察院2023年度国有资本经营预算财政拨款收入支出决算表为空表。</w:t>
      </w:r>
    </w:p>
    <w:p>
      <w:pPr>
        <w:widowControl/>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hint="eastAsia" w:ascii="Times New Roman" w:hAnsi="Times New Roman" w:eastAsia="仿宋_GB2312" w:cs="仿宋_GB2312"/>
          <w:sz w:val="30"/>
          <w:szCs w:val="30"/>
          <w:lang w:val="zh-CN"/>
        </w:rPr>
        <w:t>天津市河东区人民检察院2023年度收入、支出决算总计48,334,034.97元，与2022年度相比，收、支总计各增加1,128,182.46元，增长2.39%，主要原因是：主要原因是晋级晋档等和公积金缴存金额调整等造成的人员经费增加以及因检察业务工作需要检察业务费支出增加。</w:t>
      </w:r>
      <w:bookmarkStart w:id="0" w:name="_GoBack"/>
      <w:bookmarkEnd w:id="0"/>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46,298,345.85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年度相比增加1,790,175.68元，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：主要原因是晋级晋档等和公积金缴存金额调整等造成的人员经费增加以及因检察业务工作需要检察业务费支出增加。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46,292,183.60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6,162.25元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年度本年支出合计48,327,473.15元，与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年度相比增加3,164,023.20元，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主要原因是晋级晋档等和公积金缴存金额调整等造成的人员经费增加以及因检察业务工作需要检察业务费支出增加。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42,750,096.74元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占88.46%；</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5,577,376.41元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占11.54%。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46,292,183.60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年度相比，财政拨款收、支总计各增加1,807,009.42元，增长4.06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主要原因是晋级晋档等和公积金缴存金额调整等造成的人员经费增加以及因检察业务工作需要检察业务费支出增加。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天津市河东区人民检察院2023年度部门决算一般公共预算财政拨款支出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计46,292,183.60元，占本年支出合计的95.79%，与2022年度相比，一般公共预算财政拨款支出增加1,807,009.42元，增长4.06%，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：主要原因是晋级晋档等和公积金缴存金额调整等造成的人员经费增加以及因检察业务工作需要检察业务费支出增加。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46,292,183.60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公共安全支出41,282,482.67元，占89.17%；社会保障和就业支出3,305,841.1元，占7.14%；卫生健康支出1,710,022.08元，占3.69%。</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41,878,000.00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46,292,183.60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110.54%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1.公共安全支出(类)检察(款)行政运行(项)年初预算为34,225,000.00元，支出决算为37,732,529.56元，完成年初预算的110.2</w:t>
      </w:r>
      <w:r>
        <w:rPr>
          <w:rFonts w:ascii="Times New Roman" w:hAnsi="Times New Roman" w:eastAsia="仿宋_GB2312" w:cs="仿宋_GB2312"/>
          <w:sz w:val="30"/>
          <w:szCs w:val="30"/>
        </w:rPr>
        <w:t>4</w:t>
      </w:r>
      <w:r>
        <w:rPr>
          <w:rFonts w:hint="eastAsia" w:ascii="Times New Roman" w:hAnsi="Times New Roman" w:eastAsia="仿宋_GB2312" w:cs="仿宋_GB2312"/>
          <w:sz w:val="30"/>
          <w:szCs w:val="30"/>
        </w:rPr>
        <w:t>%，决算数大于年初预算数的主要原因是人员职务职级晋升,人员经费支出增加。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检察(款)检察监督(项)年初预算为2,300,000元，支出决算为2,568,835.64元，完成年初预算的111.69%，决算数大于年初预算数的主要原因是因检察业务工作需要，年中追加了检察业务经费，检察办公费、司法救助金等检察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3.公共安全支出(类)检察(款)其他检察支出(项)年初预算为0.00元，追加预算974,955.22元，支出决算为974,955.22元，决算数等于追加预算数的主要原因是退休干警去世，抚恤金支出增加。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基本养老保险缴费支出(项)年初预算为2,351,000元，支出决算为2,203,931.86元，完成年初预算的93.74 %，决算数小于年初预算数的主要原因是人员变动等因素造成养老保险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1,175,000元，支出决算为1,101,909.24元，完成年初预算的93.78 %，决算数小于年初预算数的主要原因是人员变动等因素造成职业年金缴费支出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行政单位医疗(项)年初预算为1,543,000元，支出决算为1,434,639.74元，完成年初预算的92.98 %，决算数小于年初预算数的主要原因是人员变动等因素造成行政单位医疗费用支出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 卫生健康支出(类)行政事业单位医疗(款)公务员医疗补助(项)年初预算为294,000元，支出决算为275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382.34元，完成年初预算的9</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w:t>
      </w:r>
      <w:r>
        <w:rPr>
          <w:rFonts w:ascii="Times New Roman" w:hAnsi="Times New Roman" w:eastAsia="仿宋_GB2312" w:cs="仿宋_GB2312"/>
          <w:sz w:val="30"/>
          <w:szCs w:val="30"/>
        </w:rPr>
        <w:t>6</w:t>
      </w:r>
      <w:r>
        <w:rPr>
          <w:rFonts w:hint="eastAsia" w:ascii="Times New Roman" w:hAnsi="Times New Roman" w:eastAsia="仿宋_GB2312" w:cs="仿宋_GB2312"/>
          <w:sz w:val="30"/>
          <w:szCs w:val="30"/>
        </w:rPr>
        <w:t>6%，决算数小于年初预算数的主要原因是是人员变动等因素造成公务员医疗补助费用支出减少。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42,748,392.74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年度相比增加1,095,799.66元，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主要原因是晋级晋档等和公积金缴存金额调整等造成的人员经费增加以及因检察业务工作需要检察业务费支出增加。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37,738,646.24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医疗费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5,009,746.50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办公费、手续费、水费、电费、邮电费、取暖费、物业管理费、维修(护)费、培训费、劳务费、工会经费、福利费、公务用车运行维护费、其他交通费用、其他商品和服务支出、办公设备购置。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天津市河东区人民检察院2023年度无政府性基金预算财政拨款收入、支出和结转结余。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pPr>
      <w:r>
        <w:rPr>
          <w:rFonts w:hint="eastAsia" w:ascii="Times New Roman" w:hAnsi="Times New Roman" w:eastAsia="仿宋_GB2312" w:cs="仿宋_GB2312"/>
          <w:sz w:val="30"/>
          <w:szCs w:val="30"/>
        </w:rPr>
        <w:t>天津市河东区人民检察院2023</w:t>
      </w:r>
      <w:r>
        <w:rPr>
          <w:rFonts w:hint="eastAsia" w:ascii="Times New Roman" w:hAnsi="Times New Roman" w:eastAsia="仿宋_GB2312" w:cs="仿宋_GB2312"/>
          <w:sz w:val="30"/>
          <w:szCs w:val="30"/>
          <w:lang w:eastAsia="zh-CN"/>
        </w:rPr>
        <w:t>年度</w:t>
      </w:r>
      <w:r>
        <w:rPr>
          <w:rFonts w:hint="eastAsia" w:ascii="Times New Roman" w:hAnsi="Times New Roman" w:eastAsia="仿宋_GB2312" w:cs="仿宋_GB2312"/>
          <w:sz w:val="30"/>
          <w:szCs w:val="30"/>
        </w:rPr>
        <w:t>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67,785.65</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11,214.35</w:t>
      </w:r>
      <w:r>
        <w:rPr>
          <w:rFonts w:hint="eastAsia" w:ascii="Times New Roman" w:hAnsi="Times New Roman" w:eastAsia="仿宋_GB2312" w:cs="仿宋_GB2312"/>
          <w:kern w:val="0"/>
          <w:sz w:val="30"/>
          <w:szCs w:val="30"/>
        </w:rPr>
        <w:t>元，完成预算的85.8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25,329.26元，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59.66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我院厉行节约，严控“三公”经费开支，本年度未安排公务接待并减少了公车运行维护费开支。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检察业务需求增多，公车使用频次增加以及公车购置时间较长，运行维护成本增加。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 xml:space="preserve"> 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79,000.00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67,785.65</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11,214.35</w:t>
      </w:r>
      <w:r>
        <w:rPr>
          <w:rFonts w:hint="eastAsia" w:ascii="Times New Roman" w:hAnsi="Times New Roman" w:eastAsia="仿宋_GB2312" w:cs="仿宋_GB2312"/>
          <w:kern w:val="0"/>
          <w:sz w:val="30"/>
          <w:szCs w:val="30"/>
        </w:rPr>
        <w:t>元，完成预算的85.8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25,329.26元，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59.66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我院厉行节约，严控公车运行维护经费开支，减少了公车运行维护费不必要的开支。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检察业务需求增多，公车使用频次增加以及公车购置时间较长，运行维护成本增加。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79,000.00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67,785.65</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11,214.35</w:t>
      </w:r>
      <w:r>
        <w:rPr>
          <w:rFonts w:hint="eastAsia" w:ascii="Times New Roman" w:hAnsi="Times New Roman" w:eastAsia="仿宋_GB2312" w:cs="仿宋_GB2312"/>
          <w:kern w:val="0"/>
          <w:sz w:val="30"/>
          <w:szCs w:val="30"/>
        </w:rPr>
        <w:t>元，完成预算的85.8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25,329.26元，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59.66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我院厉行节约，严控公车运行维护经费开支，减少了公车运行维护费不必要的开支。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检察业务需求增多，公车使用频次增加以及公车购置时间较长，运行维护成本增加。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14</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天津市河东区人民检察院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5,009,746.50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年增加103,024.50元，增长2.1</w:t>
      </w:r>
      <w:r>
        <w:rPr>
          <w:rFonts w:ascii="Times New Roman" w:hAnsi="Times New Roman" w:eastAsia="仿宋_GB2312" w:cs="仿宋_GB2312"/>
          <w:kern w:val="0"/>
          <w:sz w:val="30"/>
          <w:szCs w:val="30"/>
        </w:rPr>
        <w:t>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水费、电费、人工成本等价格上涨，相关费用增加较多。</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天津市河东区人民检察院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2,559,795.32</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50,773.00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2,509,022.32</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2,559,795.32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2,559,795.32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sz w:val="30"/>
          <w:szCs w:val="30"/>
        </w:rPr>
        <w:t>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日，天津市河东区人民检察院共有车辆</w:t>
      </w:r>
      <w:r>
        <w:rPr>
          <w:rFonts w:hint="eastAsia" w:ascii="Times New Roman" w:hAnsi="Times New Roman" w:eastAsia="仿宋_GB2312" w:cs="Times New Roman"/>
          <w:kern w:val="0"/>
          <w:sz w:val="30"/>
          <w:szCs w:val="30"/>
        </w:rPr>
        <w:t>14</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12</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4</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根据预算绩效管理要求，天津市河东区人民检察院2023年度已对4个市级项目开展绩效自评，涉及金额 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468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827.42元，自评结果已随部门决算一并公开。</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天津市河东区人民检察院不属于乡、镇、街级单位，不涉及公开2023年度教育、医疗卫生、社会保障和就业、住房保障、涉农补贴等民生支出情况。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83D6E"/>
    <w:rsid w:val="000B5C71"/>
    <w:rsid w:val="000D4B98"/>
    <w:rsid w:val="00127AC9"/>
    <w:rsid w:val="00127EFA"/>
    <w:rsid w:val="00142888"/>
    <w:rsid w:val="00152EEB"/>
    <w:rsid w:val="00153077"/>
    <w:rsid w:val="00167CB7"/>
    <w:rsid w:val="001A0E4F"/>
    <w:rsid w:val="001B5C3C"/>
    <w:rsid w:val="001C0399"/>
    <w:rsid w:val="001D587E"/>
    <w:rsid w:val="001D6BFD"/>
    <w:rsid w:val="0020340B"/>
    <w:rsid w:val="002124F6"/>
    <w:rsid w:val="002172C5"/>
    <w:rsid w:val="00264B59"/>
    <w:rsid w:val="002A4997"/>
    <w:rsid w:val="002E6086"/>
    <w:rsid w:val="00302490"/>
    <w:rsid w:val="003227B2"/>
    <w:rsid w:val="00324032"/>
    <w:rsid w:val="003536BE"/>
    <w:rsid w:val="003B25FB"/>
    <w:rsid w:val="004A482F"/>
    <w:rsid w:val="004F39BF"/>
    <w:rsid w:val="005062D7"/>
    <w:rsid w:val="005175E6"/>
    <w:rsid w:val="00525157"/>
    <w:rsid w:val="005349A2"/>
    <w:rsid w:val="00575537"/>
    <w:rsid w:val="005D1367"/>
    <w:rsid w:val="005D3F56"/>
    <w:rsid w:val="0061051D"/>
    <w:rsid w:val="00654D17"/>
    <w:rsid w:val="006623EC"/>
    <w:rsid w:val="006A094D"/>
    <w:rsid w:val="006D2409"/>
    <w:rsid w:val="006E65DB"/>
    <w:rsid w:val="00751DE3"/>
    <w:rsid w:val="00776FF3"/>
    <w:rsid w:val="0078156E"/>
    <w:rsid w:val="00786E74"/>
    <w:rsid w:val="007D1285"/>
    <w:rsid w:val="007E49E1"/>
    <w:rsid w:val="007F6DA7"/>
    <w:rsid w:val="0081313A"/>
    <w:rsid w:val="008174D5"/>
    <w:rsid w:val="0083119F"/>
    <w:rsid w:val="0086416E"/>
    <w:rsid w:val="008708BC"/>
    <w:rsid w:val="00885126"/>
    <w:rsid w:val="0089698B"/>
    <w:rsid w:val="008D48A9"/>
    <w:rsid w:val="00941A30"/>
    <w:rsid w:val="00977DCC"/>
    <w:rsid w:val="009820CF"/>
    <w:rsid w:val="00982A8B"/>
    <w:rsid w:val="009A7ED3"/>
    <w:rsid w:val="009D74D7"/>
    <w:rsid w:val="00A57AE7"/>
    <w:rsid w:val="00AF71AE"/>
    <w:rsid w:val="00B26722"/>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648EE"/>
    <w:rsid w:val="00E7602B"/>
    <w:rsid w:val="00E964B2"/>
    <w:rsid w:val="00EA6549"/>
    <w:rsid w:val="00EC2C33"/>
    <w:rsid w:val="00F007FE"/>
    <w:rsid w:val="017D4A3B"/>
    <w:rsid w:val="01A10E80"/>
    <w:rsid w:val="029D518A"/>
    <w:rsid w:val="03311B3F"/>
    <w:rsid w:val="03901927"/>
    <w:rsid w:val="053F1BBB"/>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872CDC"/>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86F6-7DBF-4843-A47E-5E984A4AD294}">
  <ds:schemaRefs/>
</ds:datastoreItem>
</file>

<file path=docProps/app.xml><?xml version="1.0" encoding="utf-8"?>
<Properties xmlns="http://schemas.openxmlformats.org/officeDocument/2006/extended-properties" xmlns:vt="http://schemas.openxmlformats.org/officeDocument/2006/docPropsVTypes">
  <Template>Normal</Template>
  <Pages>15</Pages>
  <Words>912</Words>
  <Characters>5203</Characters>
  <Lines>43</Lines>
  <Paragraphs>12</Paragraphs>
  <TotalTime>42</TotalTime>
  <ScaleCrop>false</ScaleCrop>
  <LinksUpToDate>false</LinksUpToDate>
  <CharactersWithSpaces>6103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2024-07-30T09:31:00Z</dcterms:created>
  <dc:creator>office</dc:creator>
  <cp:lastModifiedBy>Dell</cp:lastModifiedBy>
  <dcterms:modified xsi:type="dcterms:W3CDTF">2024-08-30T05:20:17Z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