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天津铁路运输法院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天津铁路运输法院作为国家审判机关，依法独立行使审判权。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1、依法审判法律规定由天津铁路运输法院管辖的专属案件，包括由其审判的刑事、民商事第一审专属案件。</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2、依法审判由天津市高级人民法院指定管辖的市内六区保险合同、运输合同纠纷等第一审民事案件。</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3、依法审判由天津市高级人民法院指定管辖的环境保护行政案件。</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4、依法执行由本院管辖的发生法律效力的民事、行政判决、裁定、调解书，以及刑事附带民事判决、裁定、调解书。</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5、在审判工作中宣传依法治国理念，教育公民自觉遵守宪法、法律。</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6、承办其他应由天津铁路运输法院负责的工作。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天津铁路运输法院内设6个职能处室。纳入天津铁路运输法院2023年度部门决算编制范围的单位包括：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1.天津铁路运输法院(本级)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1.天津铁路运输法院2023年度政府性基金财政拨款收入支出决算表为空表。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2.天津铁路运输法院2023年度国有资本经营预算财政拨款收入支出决算表为空表。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天津铁路运输法院2023年度收入、支出决算总计</w:t>
      </w:r>
      <w:r>
        <w:rPr>
          <w:rFonts w:hint="eastAsia" w:ascii="Times New Roman" w:hAnsi="Times New Roman" w:eastAsia="仿宋_GB2312" w:cs="仿宋_GB2312"/>
          <w:sz w:val="30"/>
          <w:szCs w:val="30"/>
        </w:rPr>
        <w:t>26,067,664.34元，与2022年度相比，收、支总计各增加1,482,183.22元，增长6.03%，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：本年度由于人员变动人员经费拨款增加，并增加了新建审判楼项目应付未付款项支出。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天津铁路运输法院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21,417,940.81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年度相比增加1,833,789.36元，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：由于人员变动人员经费拨款增加。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21,396,462.15</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99.90</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21,478.66元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0.10%。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天津铁路运输法院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年度本年支出合计22,087,729.15元，与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年度相比增加2,153,611.20元，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本年度由于人员变动人员经费支出增加，并增加了新建审判楼项目应付未付款项支出。</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19,386,458.68元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占87.77%；</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2,701,270.47元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占12.23%。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天津铁路运输法院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21,396,462.15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年度相比，财政拨款收、支总计各增加1,832,443.70元，增长9.37</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由于人员变动人员经费收支增加。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天津铁路运输法院2023年度部门决算一般公共预算财政拨款支出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计21,396,462.15元，占本年支出合计的96.87%，与2022年度相比，一般公共预算财政拨款支出增加1,832,443.70元，增长9.37%，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：本年度由于人员变动人员经费支出增加。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21,396,462.15</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公共安全（类）支出19,011,260.70元，占88.85%；社会保障和就业（类）支出1,593,668.10元，占7.45%；卫生健康（类）支出791,533.35元，占3.70%。</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18,846,000.00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21,396,462.15</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113.53%</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1.公共安全支出(类）法院（款）行政运行（项）年初预算为 14,865,000.00元，支出决算为17,000,094.23元，完成年初预算的114.36%，决算数大于年初预算数的主要原因是因增人增资，年中追加预算。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2.公共安全支出(类）法院（款）案件审判（项）年初预算为1,540,000.00元，支出决算为2,011,166.47元，完成年初预算的130.60%，决算数大于年初预算数的主要原因是案件数量增长，办案支出增加。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社会保障和就业支出(类）行政事业单位养老支出(款）机关事业单位基本养老保险缴费支出(项）年初预算为1,070,000.00元，支出决算为1,062,578.90元，完成年初预算的99.31%，决算数小于年初预算数的主要原因是人员变动导致保险费用支出与年初预算略有不同。</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社会保障和就业支出”(类）“行政事业单位养老支出”(款）“机关事业单位职业年金缴费支出”(项）年初预算为535,000.00元，支出决算为531,089.20元，完成年初预算的99.27%，决算数小于年初预算数的主要原因是人员变动导致保险费用支出与年初预算略有不同。</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卫生健康支出”(类）“行政事业单位医疗”（款）“行政单位医疗”(项）年初预算为702,000.00元，支出决算为658,761.05元，完成年初预算的93.84%，决算数小于年初预算数的主要原因是人员变动导致保险费用支出与年初预算略有不同。</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行政事业单位医疗”（款）“公务员医疗补助”(项）年初预算为134,000.00元，支出决算为132,772.30元，完成年初预算的99.08%，决算数小于年初预算数的主要原因是人员变动导致保险费用支出与年初预算略有不同。</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天津铁路运输法院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19,385,295.68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年度相比增加1,393,410.76元，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由于人员变动人员经费拨款增加。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17,085,295.68</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基本工资、津贴补贴、奖金、机关事业单位基本养老保险、职业年金、行政单位医疗、公务员医疗补助、住房公积金、其他工资福利、退休费。</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2,300,000.00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办公费、水费、电费、手续费、物业管理费、工会经费、福利费、其他交通费、公务用车运行维护费、其他商品和服务支出。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天津铁路运输法院2023年度无政府性基金预算财政拨款收入、支出和结转结余。</w:t>
      </w:r>
      <w:r>
        <w:rPr>
          <w:rFonts w:hint="eastAsia" w:ascii="Times New Roman" w:hAnsi="Times New Roman" w:eastAsia="仿宋_GB2312" w:cs="仿宋_GB2312"/>
          <w:sz w:val="30"/>
          <w:szCs w:val="30"/>
        </w:rPr>
        <w:tab/>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天津铁路运输法院2023年度无国有资本经营预算财政拨款收入、支出和结转结余。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121,000.00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121,000.00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严格预算管理，按照预算批复，控制年度</w:t>
      </w:r>
      <w:r>
        <w:rPr>
          <w:rFonts w:hint="eastAsia" w:ascii="Times New Roman" w:hAnsi="Times New Roman" w:eastAsia="仿宋_GB2312" w:cs="仿宋_GB2312"/>
          <w:sz w:val="30"/>
          <w:szCs w:val="30"/>
          <w:lang w:eastAsia="zh-CN"/>
        </w:rPr>
        <w:t>三公经费</w:t>
      </w:r>
      <w:r>
        <w:rPr>
          <w:rFonts w:hint="eastAsia" w:ascii="Times New Roman" w:hAnsi="Times New Roman" w:eastAsia="仿宋_GB2312" w:cs="仿宋_GB2312"/>
          <w:sz w:val="30"/>
          <w:szCs w:val="30"/>
        </w:rPr>
        <w:t>支出。</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lang w:eastAsia="zh-CN"/>
        </w:rPr>
        <w:t>本年未用财政拨款经费列支</w:t>
      </w:r>
      <w:r>
        <w:rPr>
          <w:rFonts w:hint="eastAsia" w:ascii="Times New Roman" w:hAnsi="Times New Roman" w:eastAsia="仿宋_GB2312" w:cs="仿宋_GB2312"/>
          <w:kern w:val="0"/>
          <w:sz w:val="30"/>
          <w:szCs w:val="30"/>
        </w:rPr>
        <w:t>因公出国（境）费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121,000.00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121,000.00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严格预算管理，按照预算批复，控制年度</w:t>
      </w:r>
      <w:r>
        <w:rPr>
          <w:rFonts w:hint="eastAsia" w:ascii="Times New Roman" w:hAnsi="Times New Roman" w:eastAsia="仿宋_GB2312" w:cs="仿宋_GB2312"/>
          <w:kern w:val="0"/>
          <w:sz w:val="30"/>
          <w:szCs w:val="30"/>
        </w:rPr>
        <w:t>公务用车购置及运行维护费</w:t>
      </w:r>
      <w:r>
        <w:rPr>
          <w:rFonts w:hint="eastAsia" w:ascii="Times New Roman" w:hAnsi="Times New Roman" w:eastAsia="仿宋_GB2312" w:cs="仿宋_GB2312"/>
          <w:sz w:val="30"/>
          <w:szCs w:val="30"/>
        </w:rPr>
        <w:t>支出。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121,000.00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121,000.00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严格预算管理，按照预算批复，控制年度</w:t>
      </w:r>
      <w:r>
        <w:rPr>
          <w:rFonts w:hint="eastAsia" w:ascii="Times New Roman" w:hAnsi="Times New Roman" w:eastAsia="仿宋_GB2312" w:cs="仿宋_GB2312"/>
          <w:kern w:val="0"/>
          <w:sz w:val="30"/>
          <w:szCs w:val="30"/>
        </w:rPr>
        <w:t>公务用车运行维护费</w:t>
      </w:r>
      <w:r>
        <w:rPr>
          <w:rFonts w:hint="eastAsia" w:ascii="Times New Roman" w:hAnsi="Times New Roman" w:eastAsia="仿宋_GB2312" w:cs="仿宋_GB2312"/>
          <w:sz w:val="30"/>
          <w:szCs w:val="30"/>
        </w:rPr>
        <w:t>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9</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lang w:eastAsia="zh-CN"/>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lang w:eastAsia="zh-CN"/>
        </w:rPr>
        <w:t>本年未用财政拨款经费列支</w:t>
      </w:r>
      <w:r>
        <w:rPr>
          <w:rFonts w:hint="eastAsia" w:ascii="Times New Roman" w:hAnsi="Times New Roman" w:eastAsia="仿宋_GB2312" w:cs="仿宋_GB2312"/>
          <w:kern w:val="0"/>
          <w:sz w:val="30"/>
          <w:szCs w:val="30"/>
        </w:rPr>
        <w:t>公务用车购置费</w:t>
      </w:r>
      <w:r>
        <w:rPr>
          <w:rFonts w:hint="eastAsia" w:ascii="Times New Roman" w:hAnsi="Times New Roman" w:eastAsia="仿宋_GB2312" w:cs="仿宋_GB2312"/>
          <w:kern w:val="0"/>
          <w:sz w:val="30"/>
          <w:szCs w:val="30"/>
          <w:lang w:eastAsia="zh-CN"/>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lang w:eastAsia="zh-C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lang w:eastAsia="zh-CN"/>
        </w:rPr>
        <w:t>本年未用财政拨款经费列支</w:t>
      </w:r>
      <w:r>
        <w:rPr>
          <w:rFonts w:hint="eastAsia" w:ascii="Times New Roman" w:hAnsi="Times New Roman" w:eastAsia="仿宋_GB2312" w:cs="仿宋_GB2312"/>
          <w:kern w:val="0"/>
          <w:sz w:val="30"/>
          <w:szCs w:val="30"/>
        </w:rPr>
        <w:t>公务接待费</w:t>
      </w:r>
      <w:r>
        <w:rPr>
          <w:rFonts w:hint="eastAsia" w:ascii="Times New Roman" w:hAnsi="Times New Roman" w:eastAsia="仿宋_GB2312" w:cs="仿宋_GB2312"/>
          <w:kern w:val="0"/>
          <w:sz w:val="30"/>
          <w:szCs w:val="30"/>
          <w:lang w:eastAsia="zh-CN"/>
        </w:rPr>
        <w:t>。</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天津铁路运输法院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2,300,000.00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年增加88,000.00元，增长3.98</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由于人员变动，实行经费动态管理，导致机关运行经费拨款增加。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天津铁路运输法院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1,446,186.56</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15,410.00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1,430,776.56</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1,446,186.56</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1,446,186.56</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日，天津铁路运输法院共有车辆</w:t>
      </w:r>
      <w:r>
        <w:rPr>
          <w:rFonts w:hint="eastAsia" w:ascii="Times New Roman" w:hAnsi="Times New Roman" w:eastAsia="仿宋_GB2312" w:cs="Times New Roman"/>
          <w:kern w:val="0"/>
          <w:sz w:val="30"/>
          <w:szCs w:val="30"/>
        </w:rPr>
        <w:t>9</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9</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根据预算绩效管理要求，天津铁路运输法院2023年度已对2个市级项目开展绩效自评，涉及金额5,149,700.00元，自评结果已随部门决算一并公开。本部门2023年度未开展部门评价。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天津铁路运输法院不属于乡、镇、街级单位，不涉及公开2023年度教育、医疗卫生、社会保障和就业、住房保障、涉农补贴等民生支出情况。</w:t>
      </w:r>
      <w:bookmarkStart w:id="0" w:name="_GoBack"/>
      <w:bookmarkEnd w:id="0"/>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1430"/>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E72EB"/>
    <w:rsid w:val="007F6DA7"/>
    <w:rsid w:val="008174D5"/>
    <w:rsid w:val="0083712C"/>
    <w:rsid w:val="00885126"/>
    <w:rsid w:val="0089698B"/>
    <w:rsid w:val="008D48A9"/>
    <w:rsid w:val="00941A30"/>
    <w:rsid w:val="00977DCC"/>
    <w:rsid w:val="009820CF"/>
    <w:rsid w:val="00982A8B"/>
    <w:rsid w:val="009A7ED3"/>
    <w:rsid w:val="009D74D7"/>
    <w:rsid w:val="00A57AE7"/>
    <w:rsid w:val="00AE0278"/>
    <w:rsid w:val="00AF71AE"/>
    <w:rsid w:val="00B33C70"/>
    <w:rsid w:val="00B75228"/>
    <w:rsid w:val="00B811F1"/>
    <w:rsid w:val="00B81B9F"/>
    <w:rsid w:val="00BC763A"/>
    <w:rsid w:val="00BC7D6F"/>
    <w:rsid w:val="00BD3CAC"/>
    <w:rsid w:val="00BF697A"/>
    <w:rsid w:val="00BF6EB6"/>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DD3194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793</Words>
  <Characters>4526</Characters>
  <Lines>37</Lines>
  <Paragraphs>10</Paragraphs>
  <TotalTime>2</TotalTime>
  <ScaleCrop>false</ScaleCrop>
  <LinksUpToDate>false</LinksUpToDate>
  <CharactersWithSpaces>5309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2024-07-31T10:28:00Z</dcterms:created>
  <dc:creator>office</dc:creator>
  <cp:lastModifiedBy>Dell</cp:lastModifiedBy>
  <dcterms:modified xsi:type="dcterms:W3CDTF">2024-08-16T08:42:27Z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