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天津海事法院</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1、依照法律规定以及我国参加的有关国际公约，参照国际惯例，审判本辖区内由海事法院管辖的海事、海商等一审案件；受理海事请求权人申请扣押船舶及其申请扣押船载货物、船用燃油的案件。</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2、受理不服本院判决、裁定的各类申诉案件，对其中有错误的已经发生法律效力的判决、裁定，进行再审。</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3、依法审判由人民检察院按照审判监督程序提出的抗诉案件。</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4、依法行使司法执行权和司法决定权。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5、依法决定国家赔偿。</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6、对审判工用进行调查研究，针对案件审理中发现的问题提出司法建议。</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7、对本院的法官和其他工作人员进行思想政治教育、组织专业培训，按照权限管理法官和其他工作人员。</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8、负责本院的纪检、监察工作。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9、负责本院业务经费、物资装备的使用管理。</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10、承办其他应由天津海事法院负责的工作。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天津海事法院内设11个职能处室。纳入天津海事法院2023年度部门决算编制范围的单位包括：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天津海事法院(本级)。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1.天津海事法院2023年度政府性基金预算财政拨款收入支出决算表为空表。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2.天津海事法院2023年度国有资本经营预算财政拨款收入支出决算表为空表。</w:t>
      </w:r>
    </w:p>
    <w:p>
      <w:pPr>
        <w:widowControl/>
        <w:jc w:val="left"/>
        <w:rPr>
          <w:rFonts w:ascii="Times New Roman" w:hAnsi="Times New Roman" w:eastAsia="仿宋_GB2312" w:cs="仿宋_GB2312"/>
          <w:sz w:val="30"/>
          <w:szCs w:val="30"/>
        </w:rPr>
      </w:pPr>
      <w:r>
        <w:rPr>
          <w:rFonts w:ascii="Times New Roman" w:hAnsi="Times New Roman" w:eastAsia="仿宋_GB2312" w:cs="仿宋_GB2312"/>
          <w:sz w:val="30"/>
          <w:szCs w:val="30"/>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天津海事法院2023年度收入、支出决算总计49,723,524.42元，与2022年度相比，收、支总计各增加3,742,146.72元，增长8.14%，主要原因是：人员晋级晋职造成人员经费增加；公用经费和项目经费增长主要</w:t>
      </w:r>
      <w:r>
        <w:rPr>
          <w:rFonts w:hint="eastAsia" w:ascii="Times New Roman" w:hAnsi="Times New Roman" w:eastAsia="仿宋_GB2312" w:cs="仿宋_GB2312"/>
          <w:kern w:val="0"/>
          <w:sz w:val="30"/>
          <w:szCs w:val="30"/>
        </w:rPr>
        <w:t>2023年度案件量较多，出差办案增多。</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天津海事法院</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49,723,524.42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年度相比增加3,742,146.72元，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w:t>
      </w:r>
      <w:r>
        <w:rPr>
          <w:rFonts w:hint="eastAsia" w:ascii="Times New Roman" w:hAnsi="Times New Roman" w:eastAsia="仿宋_GB2312" w:cs="仿宋_GB2312"/>
          <w:sz w:val="30"/>
          <w:szCs w:val="30"/>
        </w:rPr>
        <w:t>人员晋级晋职造成人员经费增加；公用经费和项目经费增长主要</w:t>
      </w:r>
      <w:r>
        <w:rPr>
          <w:rFonts w:hint="eastAsia" w:ascii="Times New Roman" w:hAnsi="Times New Roman" w:eastAsia="仿宋_GB2312" w:cs="仿宋_GB2312"/>
          <w:kern w:val="0"/>
          <w:sz w:val="30"/>
          <w:szCs w:val="30"/>
        </w:rPr>
        <w:t>2023年度案件量较多，出差办案增多。</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49,691,851.08</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99.94</w:t>
      </w:r>
      <w:r>
        <w:rPr>
          <w:rFonts w:hint="eastAsia" w:ascii="Times New Roman" w:hAnsi="Times New Roman" w:eastAsia="宋体" w:cs="Times New Roman"/>
          <w:sz w:val="30"/>
          <w:szCs w:val="30"/>
        </w:rPr>
        <w:t>%；</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31,673.34元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0.06%。</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天津海事法院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年度本年支出合计49,723,524.42元，与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年度相比增加3,875,115.24元，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：人员晋级晋职造成人员经费增加；公用经费和项目经费增长主要</w:t>
      </w:r>
      <w:r>
        <w:rPr>
          <w:rFonts w:hint="eastAsia" w:ascii="Times New Roman" w:hAnsi="Times New Roman" w:eastAsia="仿宋_GB2312" w:cs="仿宋_GB2312"/>
          <w:kern w:val="0"/>
          <w:sz w:val="30"/>
          <w:szCs w:val="30"/>
        </w:rPr>
        <w:t>2023年度案件量较多，出差办案增多。</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43,982,732.74元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占88.45%；</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5,740,791.68元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占11.55%。</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天津海事法院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49,691,851.08</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年度相比，财政拨款收、支总计各增加3,858,445.73元，增长8.42</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人员晋级晋职造成人员经费增加；公用经费和项目经费增长主要</w:t>
      </w:r>
      <w:r>
        <w:rPr>
          <w:rFonts w:hint="eastAsia" w:ascii="Times New Roman" w:hAnsi="Times New Roman" w:eastAsia="仿宋_GB2312" w:cs="仿宋_GB2312"/>
          <w:kern w:val="0"/>
          <w:sz w:val="30"/>
          <w:szCs w:val="30"/>
        </w:rPr>
        <w:t>2023年度案件量较多，出差办案增多。</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天津海事法院2023年度部门决算一般公共预算财政拨款支出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计49,691,851.08元，占本年支出合计的99.94%，与2022年度相比，一般公共预算财政拨款支出增加3,858,445.73元，增长8.42%，</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：人员晋级晋职造成人员经费增加；公用经费和项目经费增长主要</w:t>
      </w:r>
      <w:r>
        <w:rPr>
          <w:rFonts w:hint="eastAsia" w:ascii="Times New Roman" w:hAnsi="Times New Roman" w:eastAsia="仿宋_GB2312" w:cs="仿宋_GB2312"/>
          <w:kern w:val="0"/>
          <w:sz w:val="30"/>
          <w:szCs w:val="30"/>
        </w:rPr>
        <w:t>2023年度案件量较多，出差办案增多。</w:t>
      </w:r>
    </w:p>
    <w:p>
      <w:pPr>
        <w:autoSpaceDE w:val="0"/>
        <w:autoSpaceDN w:val="0"/>
        <w:adjustRightInd w:val="0"/>
        <w:spacing w:line="600" w:lineRule="exact"/>
        <w:ind w:firstLine="72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49,691,851.08</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公共安全支出44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028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279.15元，占</w:t>
      </w:r>
      <w:r>
        <w:rPr>
          <w:rFonts w:ascii="Times New Roman" w:hAnsi="Times New Roman" w:eastAsia="仿宋_GB2312" w:cs="仿宋_GB2312"/>
          <w:sz w:val="30"/>
          <w:szCs w:val="30"/>
        </w:rPr>
        <w:t>88.60%</w:t>
      </w:r>
      <w:r>
        <w:rPr>
          <w:rFonts w:hint="eastAsia" w:ascii="Times New Roman" w:hAnsi="Times New Roman" w:eastAsia="仿宋_GB2312" w:cs="仿宋_GB2312"/>
          <w:sz w:val="30"/>
          <w:szCs w:val="30"/>
        </w:rPr>
        <w:t>，社会保障和就业支出3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712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653.34，占</w:t>
      </w:r>
      <w:r>
        <w:rPr>
          <w:rFonts w:ascii="Times New Roman" w:hAnsi="Times New Roman" w:eastAsia="仿宋_GB2312" w:cs="仿宋_GB2312"/>
          <w:sz w:val="30"/>
          <w:szCs w:val="30"/>
        </w:rPr>
        <w:t>7.47%</w:t>
      </w:r>
      <w:r>
        <w:rPr>
          <w:rFonts w:hint="eastAsia" w:ascii="Times New Roman" w:hAnsi="Times New Roman" w:eastAsia="仿宋_GB2312" w:cs="仿宋_GB2312"/>
          <w:sz w:val="30"/>
          <w:szCs w:val="30"/>
        </w:rPr>
        <w:t>，卫生健康支出1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950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918.59元，占</w:t>
      </w:r>
      <w:r>
        <w:rPr>
          <w:rFonts w:ascii="Times New Roman" w:hAnsi="Times New Roman" w:eastAsia="仿宋_GB2312" w:cs="仿宋_GB2312"/>
          <w:sz w:val="30"/>
          <w:szCs w:val="30"/>
        </w:rPr>
        <w:t>3.93%</w:t>
      </w:r>
      <w:r>
        <w:rPr>
          <w:rFonts w:hint="eastAsia" w:ascii="Times New Roman" w:hAnsi="Times New Roman" w:eastAsia="仿宋_GB2312" w:cs="仿宋_GB2312"/>
          <w:sz w:val="30"/>
          <w:szCs w:val="30"/>
        </w:rPr>
        <w:t>。</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45,026,000.00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49,691,851.08</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110.36%</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1.公共安全支出（类）法院（款）行政运行（项），年初预算为35,197,000.00元，支出决算为38,295,960.07元，完成年初预算的108.8%，决算数大于年初预算数的主要原因是人员晋级晋职造成人员经费增加</w:t>
      </w:r>
      <w:r>
        <w:rPr>
          <w:rFonts w:hint="eastAsia" w:ascii="Times New Roman" w:hAnsi="Times New Roman" w:eastAsia="仿宋_GB2312" w:cs="仿宋_GB2312"/>
          <w:kern w:val="0"/>
          <w:sz w:val="30"/>
          <w:szCs w:val="30"/>
        </w:rPr>
        <w:t>。</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2.公共安全支出（类）法院（款）案件审判（项），年初预算为4,070,000.00元，支出决算为5,463,195.08元，完成年初预算的134.23%，决算数年大于初预算数的主要原因是追加了办案业务及业务装备费。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3.公共安全支出(类)法院(款)其他法院支出(项)年初预算为0.00元，支出决算为269,124.00元，追加预算269,124.00元，完成追加预算的100%，决算数等于追加预算数的主要原因是离休干警</w:t>
      </w:r>
      <w:r>
        <w:rPr>
          <w:rFonts w:ascii="Times New Roman" w:hAnsi="Times New Roman" w:eastAsia="仿宋_GB2312" w:cs="仿宋_GB2312"/>
          <w:sz w:val="30"/>
          <w:szCs w:val="30"/>
        </w:rPr>
        <w:t>去世</w:t>
      </w:r>
      <w:r>
        <w:rPr>
          <w:rFonts w:hint="eastAsia" w:ascii="Times New Roman" w:hAnsi="Times New Roman" w:eastAsia="仿宋_GB2312" w:cs="仿宋_GB2312"/>
          <w:sz w:val="30"/>
          <w:szCs w:val="30"/>
        </w:rPr>
        <w:t>追加了抚恤金。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社会保障和就业支出（类）行政事业单位养老支出（款）机关事业单位基本养老保险缴费支出（项），年初预算为2,516,000.00元，支出决算为2,475,142.78元，完成年初预算的98.38%，决算数小于年初预算数的主要原因是人员增减变化影响机关事业单位基本养老保险缴费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社会保障和就业支出（类）行政事业单位养老支出（款）机关事业单位职业年金缴费支出（项），年初预算为1,258,000.00元，支出决算为1,237,510.56元，完成年初预算的98.37%，决算数小于年初预算数的主要原因是人员增减变化影响机关事业单位职业年金缴费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卫生健康支出（类）行政事业单位医疗（款）行政单位医疗（项），年初预算为1,671,000.00元，支出决算为1,641,540.95元，完成年初预算的98.24%，决算数小于年初预算数的主要原因是人员增减变化影响行政单位医疗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7.卫生健康支出（类）行政事业单位医疗（款）公务员医疗补助（项），年初预算为314,000.00元，支出决算为309,377.64元，完成年初预算的98.53%，决算数小于年初预算数的主要原因是人员增减变化影响公务员医疗补助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天津海事法院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43,959,532.00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年度相比增加2,870,976.69元，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人员晋级晋职造成人员经费增加；公用经费和项目经费增长主要</w:t>
      </w:r>
      <w:r>
        <w:rPr>
          <w:rFonts w:hint="eastAsia" w:ascii="Times New Roman" w:hAnsi="Times New Roman" w:eastAsia="仿宋_GB2312" w:cs="仿宋_GB2312"/>
          <w:kern w:val="0"/>
          <w:sz w:val="30"/>
          <w:szCs w:val="30"/>
        </w:rPr>
        <w:t>2023年度案件量较多，出差办案增多。其中：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38,227,758.60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住房公积金、机关事业单位基本养老保险缴费、职业年金缴费、职工基本医疗保险缴费、公务员医疗补助缴费、其他社会保障缴费、其他工资福利支出、离休费、退休费、医疗费补助、其他对个人和家庭的补助。</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5,731,773.40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办公费、印刷费、水费、电费、邮电费、取暖费、物业管理费、差旅费、维修（护）费、培训费、劳务费、工会经费、福利费、公务用车运行维护费、其他交通费用、其他商品和服务支出、办公设备购置。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天津海事法院2023年度无政府性基金预算财政拨款收入、支出和结转结余。</w:t>
      </w:r>
      <w:r>
        <w:rPr>
          <w:rFonts w:hint="eastAsia" w:ascii="Times New Roman" w:hAnsi="Times New Roman" w:eastAsia="仿宋_GB2312" w:cs="仿宋_GB2312"/>
          <w:sz w:val="30"/>
          <w:szCs w:val="30"/>
        </w:rPr>
        <w:tab/>
      </w:r>
    </w:p>
    <w:p>
      <w:pPr>
        <w:autoSpaceDE w:val="0"/>
        <w:autoSpaceDN w:val="0"/>
        <w:adjustRightInd w:val="0"/>
        <w:spacing w:line="600" w:lineRule="exact"/>
        <w:ind w:firstLine="600"/>
        <w:jc w:val="left"/>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天津海事法院2023年度无国有资本经营预算财政拨款收入、支出和结转结余。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285,000.00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203,154.02</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81,845.98</w:t>
      </w:r>
      <w:r>
        <w:rPr>
          <w:rFonts w:hint="eastAsia" w:ascii="Times New Roman" w:hAnsi="Times New Roman" w:eastAsia="仿宋_GB2312" w:cs="仿宋_GB2312"/>
          <w:kern w:val="0"/>
          <w:sz w:val="30"/>
          <w:szCs w:val="30"/>
        </w:rPr>
        <w:t>元，完成预算的71.28</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76,805.98元，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27.43</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厉行节约，严格控制公车运维成本，减少公务接待支出。</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280,000.00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203,154.02</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76,845.98</w:t>
      </w:r>
      <w:r>
        <w:rPr>
          <w:rFonts w:hint="eastAsia" w:ascii="Times New Roman" w:hAnsi="Times New Roman" w:eastAsia="仿宋_GB2312" w:cs="仿宋_GB2312"/>
          <w:kern w:val="0"/>
          <w:sz w:val="30"/>
          <w:szCs w:val="30"/>
        </w:rPr>
        <w:t>元，完成预算的72.56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76,805.98元，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27.43</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厉行节约，严格控制公车运维成本。</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280,000.00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203,154.02</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76,845.98</w:t>
      </w:r>
      <w:r>
        <w:rPr>
          <w:rFonts w:hint="eastAsia" w:ascii="Times New Roman" w:hAnsi="Times New Roman" w:eastAsia="仿宋_GB2312" w:cs="仿宋_GB2312"/>
          <w:kern w:val="0"/>
          <w:sz w:val="30"/>
          <w:szCs w:val="30"/>
        </w:rPr>
        <w:t>元，完成预算的72.56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76,805.98元，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27.43</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厉行节约，严格控制公车运维成本。</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13</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5,000.00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5,000.00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天津海事法院</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5,731,773.40</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年增加166,219.95元，增长2.99</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。主要原因是：2023年度案件量较多，出差办案增多。</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color w:val="000000"/>
          <w:kern w:val="0"/>
          <w:sz w:val="30"/>
          <w:szCs w:val="30"/>
        </w:rPr>
        <w:t>天津海事法院</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1,427,432.98</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144,981.00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1,282,451.98</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1,427,432.98</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w:t>
      </w:r>
      <w:r>
        <w:rPr>
          <w:rFonts w:ascii="Times New Roman" w:hAnsi="Times New Roman" w:eastAsia="仿宋_GB2312" w:cs="Times New Roman"/>
          <w:kern w:val="0"/>
          <w:sz w:val="30"/>
          <w:szCs w:val="30"/>
        </w:rPr>
        <w:t>0</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737,327.98</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51.65%</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100.0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autoSpaceDE w:val="0"/>
        <w:autoSpaceDN w:val="0"/>
        <w:adjustRightInd w:val="0"/>
        <w:spacing w:line="600" w:lineRule="exact"/>
        <w:ind w:firstLine="600"/>
        <w:jc w:val="left"/>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日，天津海事法院共有车辆</w:t>
      </w:r>
      <w:r>
        <w:rPr>
          <w:rFonts w:hint="eastAsia" w:ascii="Times New Roman" w:hAnsi="Times New Roman" w:eastAsia="仿宋_GB2312" w:cs="Times New Roman"/>
          <w:kern w:val="0"/>
          <w:sz w:val="30"/>
          <w:szCs w:val="30"/>
        </w:rPr>
        <w:t>12</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机要通信用车</w:t>
      </w:r>
      <w:r>
        <w:rPr>
          <w:rFonts w:hint="eastAsia" w:ascii="Times New Roman" w:hAnsi="Times New Roman" w:eastAsia="仿宋_GB2312" w:cs="Times New Roman"/>
          <w:kern w:val="0"/>
          <w:sz w:val="30"/>
          <w:szCs w:val="30"/>
        </w:rPr>
        <w:t>1</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应急保障用车</w:t>
      </w:r>
      <w:r>
        <w:rPr>
          <w:rFonts w:hint="eastAsia" w:ascii="Times New Roman" w:hAnsi="Times New Roman" w:eastAsia="仿宋_GB2312" w:cs="Times New Roman"/>
          <w:kern w:val="0"/>
          <w:sz w:val="30"/>
          <w:szCs w:val="30"/>
        </w:rPr>
        <w:t>1</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9</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离退休干部</w:t>
      </w:r>
      <w:r>
        <w:rPr>
          <w:rFonts w:hint="eastAsia" w:ascii="Times New Roman" w:hAnsi="Times New Roman" w:eastAsia="仿宋_GB2312" w:cs="Times New Roman"/>
          <w:kern w:val="0"/>
          <w:sz w:val="30"/>
          <w:szCs w:val="30"/>
        </w:rPr>
        <w:t>服务</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1</w:t>
      </w:r>
      <w:r>
        <w:rPr>
          <w:rFonts w:ascii="Times New Roman" w:hAnsi="Times New Roman" w:eastAsia="仿宋_GB2312" w:cs="Times New Roman"/>
          <w:kern w:val="0"/>
          <w:sz w:val="30"/>
          <w:szCs w:val="30"/>
        </w:rPr>
        <w:t>辆</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台（套）。</w:t>
      </w:r>
    </w:p>
    <w:p>
      <w:pPr>
        <w:autoSpaceDE w:val="0"/>
        <w:autoSpaceDN w:val="0"/>
        <w:adjustRightInd w:val="0"/>
        <w:spacing w:line="600" w:lineRule="exact"/>
        <w:ind w:firstLine="600"/>
        <w:jc w:val="left"/>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根据预算绩效管理要求，天津海事法院2023年度已对3个市级项目开展绩效自评，涉及金额2,338,885.50元，自评结果已随部门决算一并公开。本部门2023年度未开展部门评价。</w:t>
      </w:r>
      <w:bookmarkStart w:id="0" w:name="_GoBack"/>
      <w:bookmarkEnd w:id="0"/>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天津海事法院不属于乡、镇、街级单位，不涉及公开2023年度教育、医疗卫生、社会保障和就业、住房保障、涉农补贴等民生支出情况。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50D1"/>
    <w:rsid w:val="0002687D"/>
    <w:rsid w:val="0003183F"/>
    <w:rsid w:val="00047C6F"/>
    <w:rsid w:val="000528EE"/>
    <w:rsid w:val="000719FD"/>
    <w:rsid w:val="000B5C71"/>
    <w:rsid w:val="000D4B98"/>
    <w:rsid w:val="00127EFA"/>
    <w:rsid w:val="00142888"/>
    <w:rsid w:val="00152EEB"/>
    <w:rsid w:val="00153077"/>
    <w:rsid w:val="00167CB7"/>
    <w:rsid w:val="001A0E4F"/>
    <w:rsid w:val="001B5C3C"/>
    <w:rsid w:val="001C0399"/>
    <w:rsid w:val="001D3FA4"/>
    <w:rsid w:val="001D587E"/>
    <w:rsid w:val="002124F6"/>
    <w:rsid w:val="002317FD"/>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B36F8"/>
    <w:rsid w:val="00AF71AE"/>
    <w:rsid w:val="00B33C70"/>
    <w:rsid w:val="00B75228"/>
    <w:rsid w:val="00B811F1"/>
    <w:rsid w:val="00B81B9F"/>
    <w:rsid w:val="00BC763A"/>
    <w:rsid w:val="00BC7D6F"/>
    <w:rsid w:val="00BD3CAC"/>
    <w:rsid w:val="00BF697A"/>
    <w:rsid w:val="00C52E77"/>
    <w:rsid w:val="00C65A44"/>
    <w:rsid w:val="00C76AC3"/>
    <w:rsid w:val="00C83EB4"/>
    <w:rsid w:val="00CB6C06"/>
    <w:rsid w:val="00CD3BC6"/>
    <w:rsid w:val="00D4505A"/>
    <w:rsid w:val="00D65B41"/>
    <w:rsid w:val="00D736EB"/>
    <w:rsid w:val="00DC3234"/>
    <w:rsid w:val="00DC3CD0"/>
    <w:rsid w:val="00DD60B5"/>
    <w:rsid w:val="00E7602B"/>
    <w:rsid w:val="00E964B2"/>
    <w:rsid w:val="00EA6549"/>
    <w:rsid w:val="00F007FE"/>
    <w:rsid w:val="00F23BFF"/>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1F171DC7"/>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autoRedefine/>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872</Words>
  <Characters>4977</Characters>
  <Lines>41</Lines>
  <Paragraphs>11</Paragraphs>
  <TotalTime>3</TotalTime>
  <ScaleCrop>false</ScaleCrop>
  <LinksUpToDate>false</LinksUpToDate>
  <CharactersWithSpaces>5838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2024-07-31T06:52:00Z</dcterms:created>
  <dc:creator>office</dc:creator>
  <cp:lastModifiedBy>Dell</cp:lastModifiedBy>
  <dcterms:modified xsi:type="dcterms:W3CDTF">2024-08-14T06:37:42Z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