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天津市东丽区人民法院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天津市东丽区人民法院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1.依法审判由基层人民法院管辖或由上级人民法院指定管辖的刑事、民事、行政等第一审案件。 2.受理不服本院生效裁定的各类申诉和再审申请，对其中确有错误的已发生法律效力的判决、裁定进行再审。 3.依法审判由同级人民检察院按照审判监督程序提出的抗诉案件。 4.依法行使司法执行权和司法决定权。 5.依法决定国家赔偿。 6.针对案件审理中发现的问题提出司法建议。 7.对本院的法官和其他工作人员进行思想政治教育，组织专业培训；按照权限管理法官和其他工作人员。 8.负责本院纪检、监察工作。 9.负责本院业务经费、物资装备的使用和管理。 10.承办其他应由我院负责的工作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天津市东丽区人民法院内设16个职能处室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天津市东丽区人民法院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天津市东丽区人民法院（本级）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84,633,373.55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75,415,806.60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6,193,823.85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3,040,061.10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20,186.49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84,653,560.04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84,649,691.55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3,868.49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84,653,560.04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84,653,560.04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84,653,560.04</w:t>
            </w:r>
          </w:p>
        </w:tc>
        <w:tc>
          <w:tcPr>
            <w:tcW w:w="1240" w:type="dxa"/>
            <w:tcBorders/>
            <w:vAlign w:val="center"/>
          </w:tcPr>
          <w:p>
            <w:pPr>
              <w:snapToGrid w:val="0"/>
              <w:jc w:val="right"/>
            </w:pPr>
            <w:r>
              <w:rPr>
                <w:rFonts w:ascii="宋体" w:eastAsia="宋体" w:hAnsi="宋体" w:cs="宋体"/>
                <w:b w:val="0"/>
                <w:i w:val="0"/>
                <w:color w:val="000000"/>
                <w:sz w:val="14"/>
              </w:rPr>
              <w:t xml:space="preserve">84,633,373.55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20,186.49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75,419,675.09</w:t>
            </w:r>
          </w:p>
        </w:tc>
        <w:tc>
          <w:tcPr>
            <w:tcW w:w="1240" w:type="dxa"/>
            <w:tcBorders/>
            <w:vAlign w:val="center"/>
          </w:tcPr>
          <w:p>
            <w:pPr>
              <w:snapToGrid w:val="0"/>
              <w:jc w:val="right"/>
            </w:pPr>
            <w:r>
              <w:rPr>
                <w:rFonts w:ascii="宋体" w:eastAsia="宋体" w:hAnsi="宋体" w:cs="宋体"/>
                <w:b w:val="0"/>
                <w:i w:val="0"/>
                <w:color w:val="000000"/>
                <w:sz w:val="14"/>
              </w:rPr>
              <w:t xml:space="preserve">75,399,488.60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20,186.49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75,419,675.09</w:t>
            </w:r>
          </w:p>
        </w:tc>
        <w:tc>
          <w:tcPr>
            <w:tcW w:w="1240" w:type="dxa"/>
            <w:tcBorders/>
            <w:vAlign w:val="center"/>
          </w:tcPr>
          <w:p>
            <w:pPr>
              <w:snapToGrid w:val="0"/>
              <w:jc w:val="right"/>
            </w:pPr>
            <w:r>
              <w:rPr>
                <w:rFonts w:ascii="宋体" w:eastAsia="宋体" w:hAnsi="宋体" w:cs="宋体"/>
                <w:b w:val="0"/>
                <w:i w:val="0"/>
                <w:color w:val="000000"/>
                <w:sz w:val="14"/>
              </w:rPr>
              <w:t xml:space="preserve">75,399,488.60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20,186.49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69,509,859.51</w:t>
            </w:r>
          </w:p>
        </w:tc>
        <w:tc>
          <w:tcPr>
            <w:tcW w:w="1240" w:type="dxa"/>
            <w:tcBorders/>
            <w:vAlign w:val="center"/>
          </w:tcPr>
          <w:p>
            <w:pPr>
              <w:snapToGrid w:val="0"/>
              <w:jc w:val="right"/>
            </w:pPr>
            <w:r>
              <w:rPr>
                <w:rFonts w:ascii="宋体" w:eastAsia="宋体" w:hAnsi="宋体" w:cs="宋体"/>
                <w:b w:val="0"/>
                <w:i w:val="0"/>
                <w:color w:val="000000"/>
                <w:sz w:val="14"/>
              </w:rPr>
              <w:t xml:space="preserve">69,496,673.02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13,186.49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5,527,275.58</w:t>
            </w:r>
          </w:p>
        </w:tc>
        <w:tc>
          <w:tcPr>
            <w:tcW w:w="1240" w:type="dxa"/>
            <w:tcBorders/>
            <w:vAlign w:val="center"/>
          </w:tcPr>
          <w:p>
            <w:pPr>
              <w:snapToGrid w:val="0"/>
              <w:jc w:val="right"/>
            </w:pPr>
            <w:r>
              <w:rPr>
                <w:rFonts w:ascii="宋体" w:eastAsia="宋体" w:hAnsi="宋体" w:cs="宋体"/>
                <w:b w:val="0"/>
                <w:i w:val="0"/>
                <w:color w:val="000000"/>
                <w:sz w:val="14"/>
              </w:rPr>
              <w:t xml:space="preserve">5,520,275.58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382,540.00</w:t>
            </w:r>
          </w:p>
        </w:tc>
        <w:tc>
          <w:tcPr>
            <w:tcW w:w="1240" w:type="dxa"/>
            <w:tcBorders/>
            <w:vAlign w:val="center"/>
          </w:tcPr>
          <w:p>
            <w:pPr>
              <w:snapToGrid w:val="0"/>
              <w:jc w:val="right"/>
            </w:pPr>
            <w:r>
              <w:rPr>
                <w:rFonts w:ascii="宋体" w:eastAsia="宋体" w:hAnsi="宋体" w:cs="宋体"/>
                <w:b w:val="0"/>
                <w:i w:val="0"/>
                <w:color w:val="000000"/>
                <w:sz w:val="14"/>
              </w:rPr>
              <w:t xml:space="preserve">382,540.00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6,193,823.85</w:t>
            </w:r>
          </w:p>
        </w:tc>
        <w:tc>
          <w:tcPr>
            <w:tcW w:w="1240" w:type="dxa"/>
            <w:tcBorders/>
            <w:vAlign w:val="center"/>
          </w:tcPr>
          <w:p>
            <w:pPr>
              <w:snapToGrid w:val="0"/>
              <w:jc w:val="right"/>
            </w:pPr>
            <w:r>
              <w:rPr>
                <w:rFonts w:ascii="宋体" w:eastAsia="宋体" w:hAnsi="宋体" w:cs="宋体"/>
                <w:b w:val="0"/>
                <w:i w:val="0"/>
                <w:color w:val="000000"/>
                <w:sz w:val="14"/>
              </w:rPr>
              <w:t xml:space="preserve">6,193,823.85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6,193,823.85</w:t>
            </w:r>
          </w:p>
        </w:tc>
        <w:tc>
          <w:tcPr>
            <w:tcW w:w="1240" w:type="dxa"/>
            <w:tcBorders/>
            <w:vAlign w:val="center"/>
          </w:tcPr>
          <w:p>
            <w:pPr>
              <w:snapToGrid w:val="0"/>
              <w:jc w:val="right"/>
            </w:pPr>
            <w:r>
              <w:rPr>
                <w:rFonts w:ascii="宋体" w:eastAsia="宋体" w:hAnsi="宋体" w:cs="宋体"/>
                <w:b w:val="0"/>
                <w:i w:val="0"/>
                <w:color w:val="000000"/>
                <w:sz w:val="14"/>
              </w:rPr>
              <w:t xml:space="preserve">6,193,823.85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4,053,401.92</w:t>
            </w:r>
          </w:p>
        </w:tc>
        <w:tc>
          <w:tcPr>
            <w:tcW w:w="1240" w:type="dxa"/>
            <w:tcBorders/>
            <w:vAlign w:val="center"/>
          </w:tcPr>
          <w:p>
            <w:pPr>
              <w:snapToGrid w:val="0"/>
              <w:jc w:val="right"/>
            </w:pPr>
            <w:r>
              <w:rPr>
                <w:rFonts w:ascii="宋体" w:eastAsia="宋体" w:hAnsi="宋体" w:cs="宋体"/>
                <w:b w:val="0"/>
                <w:i w:val="0"/>
                <w:color w:val="000000"/>
                <w:sz w:val="14"/>
              </w:rPr>
              <w:t xml:space="preserve">4,053,401.92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2,140,421.93</w:t>
            </w:r>
          </w:p>
        </w:tc>
        <w:tc>
          <w:tcPr>
            <w:tcW w:w="1240" w:type="dxa"/>
            <w:tcBorders/>
            <w:vAlign w:val="center"/>
          </w:tcPr>
          <w:p>
            <w:pPr>
              <w:snapToGrid w:val="0"/>
              <w:jc w:val="right"/>
            </w:pPr>
            <w:r>
              <w:rPr>
                <w:rFonts w:ascii="宋体" w:eastAsia="宋体" w:hAnsi="宋体" w:cs="宋体"/>
                <w:b w:val="0"/>
                <w:i w:val="0"/>
                <w:color w:val="000000"/>
                <w:sz w:val="14"/>
              </w:rPr>
              <w:t xml:space="preserve">2,140,421.93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3,040,061.10</w:t>
            </w:r>
          </w:p>
        </w:tc>
        <w:tc>
          <w:tcPr>
            <w:tcW w:w="1240" w:type="dxa"/>
            <w:tcBorders/>
            <w:vAlign w:val="center"/>
          </w:tcPr>
          <w:p>
            <w:pPr>
              <w:snapToGrid w:val="0"/>
              <w:jc w:val="right"/>
            </w:pPr>
            <w:r>
              <w:rPr>
                <w:rFonts w:ascii="宋体" w:eastAsia="宋体" w:hAnsi="宋体" w:cs="宋体"/>
                <w:b w:val="0"/>
                <w:i w:val="0"/>
                <w:color w:val="000000"/>
                <w:sz w:val="14"/>
              </w:rPr>
              <w:t xml:space="preserve">3,040,061.10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3,040,061.10</w:t>
            </w:r>
          </w:p>
        </w:tc>
        <w:tc>
          <w:tcPr>
            <w:tcW w:w="1240" w:type="dxa"/>
            <w:tcBorders/>
            <w:vAlign w:val="center"/>
          </w:tcPr>
          <w:p>
            <w:pPr>
              <w:snapToGrid w:val="0"/>
              <w:jc w:val="right"/>
            </w:pPr>
            <w:r>
              <w:rPr>
                <w:rFonts w:ascii="宋体" w:eastAsia="宋体" w:hAnsi="宋体" w:cs="宋体"/>
                <w:b w:val="0"/>
                <w:i w:val="0"/>
                <w:color w:val="000000"/>
                <w:sz w:val="14"/>
              </w:rPr>
              <w:t xml:space="preserve">3,040,061.10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2,533,385.86</w:t>
            </w:r>
          </w:p>
        </w:tc>
        <w:tc>
          <w:tcPr>
            <w:tcW w:w="1240" w:type="dxa"/>
            <w:tcBorders/>
            <w:vAlign w:val="center"/>
          </w:tcPr>
          <w:p>
            <w:pPr>
              <w:snapToGrid w:val="0"/>
              <w:jc w:val="right"/>
            </w:pPr>
            <w:r>
              <w:rPr>
                <w:rFonts w:ascii="宋体" w:eastAsia="宋体" w:hAnsi="宋体" w:cs="宋体"/>
                <w:b w:val="0"/>
                <w:i w:val="0"/>
                <w:color w:val="000000"/>
                <w:sz w:val="14"/>
              </w:rPr>
              <w:t xml:space="preserve">2,533,385.86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506,675.24</w:t>
            </w:r>
          </w:p>
        </w:tc>
        <w:tc>
          <w:tcPr>
            <w:tcW w:w="1240" w:type="dxa"/>
            <w:tcBorders/>
            <w:vAlign w:val="center"/>
          </w:tcPr>
          <w:p>
            <w:pPr>
              <w:snapToGrid w:val="0"/>
              <w:jc w:val="right"/>
            </w:pPr>
            <w:r>
              <w:rPr>
                <w:rFonts w:ascii="宋体" w:eastAsia="宋体" w:hAnsi="宋体" w:cs="宋体"/>
                <w:b w:val="0"/>
                <w:i w:val="0"/>
                <w:color w:val="000000"/>
                <w:sz w:val="14"/>
              </w:rPr>
              <w:t xml:space="preserve">506,675.24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84,653,560.04</w:t>
            </w:r>
          </w:p>
        </w:tc>
        <w:tc>
          <w:tcPr>
            <w:tcW w:w="580" w:type="dxa"/>
            <w:tcBorders/>
            <w:vAlign w:val="center"/>
          </w:tcPr>
          <w:p>
            <w:pPr>
              <w:snapToGrid w:val="0"/>
              <w:jc w:val="right"/>
            </w:pPr>
            <w:r>
              <w:rPr>
                <w:rFonts w:ascii="宋体" w:eastAsia="宋体" w:hAnsi="宋体" w:cs="宋体"/>
                <w:b w:val="0"/>
                <w:i w:val="0"/>
                <w:color w:val="000000"/>
                <w:sz w:val="9"/>
              </w:rPr>
              <w:t xml:space="preserve">84,653,560.04</w:t>
            </w:r>
          </w:p>
        </w:tc>
        <w:tc>
          <w:tcPr>
            <w:tcW w:w="580" w:type="dxa"/>
            <w:tcBorders/>
            <w:vAlign w:val="center"/>
          </w:tcPr>
          <w:p>
            <w:pPr>
              <w:snapToGrid w:val="0"/>
              <w:jc w:val="right"/>
            </w:pPr>
            <w:r>
              <w:rPr>
                <w:rFonts w:ascii="宋体" w:eastAsia="宋体" w:hAnsi="宋体" w:cs="宋体"/>
                <w:b w:val="0"/>
                <w:i w:val="0"/>
                <w:color w:val="000000"/>
                <w:sz w:val="9"/>
              </w:rPr>
              <w:t xml:space="preserve">84,633,373.55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20,186.49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212101</w:t>
            </w:r>
          </w:p>
        </w:tc>
        <w:tc>
          <w:tcPr>
            <w:tcW w:w="1520" w:type="dxa"/>
            <w:tcBorders/>
            <w:vAlign w:val="center"/>
          </w:tcPr>
          <w:p>
            <w:pPr>
              <w:snapToGrid w:val="0"/>
              <w:jc w:val="center"/>
            </w:pPr>
            <w:r>
              <w:rPr>
                <w:rFonts w:ascii="宋体" w:eastAsia="宋体" w:hAnsi="宋体" w:cs="宋体"/>
                <w:b w:val="0"/>
                <w:i w:val="0"/>
                <w:color w:val="000000"/>
                <w:sz w:val="9"/>
              </w:rPr>
              <w:t xml:space="preserve">天津市东丽区人民法院</w:t>
            </w:r>
          </w:p>
        </w:tc>
        <w:tc>
          <w:tcPr>
            <w:tcW w:w="580" w:type="dxa"/>
            <w:tcBorders/>
            <w:vAlign w:val="center"/>
          </w:tcPr>
          <w:p>
            <w:pPr>
              <w:snapToGrid w:val="0"/>
              <w:jc w:val="right"/>
            </w:pPr>
            <w:r>
              <w:rPr>
                <w:rFonts w:ascii="宋体" w:eastAsia="宋体" w:hAnsi="宋体" w:cs="宋体"/>
                <w:b w:val="0"/>
                <w:i w:val="0"/>
                <w:color w:val="000000"/>
                <w:sz w:val="9"/>
              </w:rPr>
              <w:t xml:space="preserve">84,653,560.04</w:t>
            </w:r>
          </w:p>
        </w:tc>
        <w:tc>
          <w:tcPr>
            <w:tcW w:w="580" w:type="dxa"/>
            <w:tcBorders/>
            <w:vAlign w:val="center"/>
          </w:tcPr>
          <w:p>
            <w:pPr>
              <w:snapToGrid w:val="0"/>
              <w:jc w:val="right"/>
            </w:pPr>
            <w:r>
              <w:rPr>
                <w:rFonts w:ascii="宋体" w:eastAsia="宋体" w:hAnsi="宋体" w:cs="宋体"/>
                <w:b w:val="0"/>
                <w:i w:val="0"/>
                <w:color w:val="000000"/>
                <w:sz w:val="9"/>
              </w:rPr>
              <w:t xml:space="preserve">84,653,560.04</w:t>
            </w:r>
          </w:p>
        </w:tc>
        <w:tc>
          <w:tcPr>
            <w:tcW w:w="580" w:type="dxa"/>
            <w:tcBorders/>
            <w:vAlign w:val="center"/>
          </w:tcPr>
          <w:p>
            <w:pPr>
              <w:snapToGrid w:val="0"/>
              <w:jc w:val="right"/>
            </w:pPr>
            <w:r>
              <w:rPr>
                <w:rFonts w:ascii="宋体" w:eastAsia="宋体" w:hAnsi="宋体" w:cs="宋体"/>
                <w:b w:val="0"/>
                <w:i w:val="0"/>
                <w:color w:val="000000"/>
                <w:sz w:val="9"/>
              </w:rPr>
              <w:t xml:space="preserve">84,633,373.55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20,186.49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84,649,691.55</w:t>
            </w:r>
          </w:p>
        </w:tc>
        <w:tc>
          <w:tcPr>
            <w:tcW w:w="1320" w:type="dxa"/>
            <w:tcBorders/>
            <w:vAlign w:val="center"/>
          </w:tcPr>
          <w:p>
            <w:pPr>
              <w:snapToGrid w:val="0"/>
              <w:jc w:val="right"/>
            </w:pPr>
            <w:r>
              <w:rPr>
                <w:rFonts w:ascii="宋体" w:eastAsia="宋体" w:hAnsi="宋体" w:cs="宋体"/>
                <w:b w:val="0"/>
                <w:i w:val="0"/>
                <w:color w:val="000000"/>
                <w:sz w:val="15"/>
              </w:rPr>
              <w:t xml:space="preserve">78,739,875.97</w:t>
            </w:r>
          </w:p>
        </w:tc>
        <w:tc>
          <w:tcPr>
            <w:tcW w:w="1320" w:type="dxa"/>
            <w:tcBorders/>
            <w:vAlign w:val="center"/>
          </w:tcPr>
          <w:p>
            <w:pPr>
              <w:snapToGrid w:val="0"/>
              <w:jc w:val="right"/>
            </w:pPr>
            <w:r>
              <w:rPr>
                <w:rFonts w:ascii="宋体" w:eastAsia="宋体" w:hAnsi="宋体" w:cs="宋体"/>
                <w:b w:val="0"/>
                <w:i w:val="0"/>
                <w:color w:val="000000"/>
                <w:sz w:val="15"/>
              </w:rPr>
              <w:t xml:space="preserve">5,909,815.58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75,415,806.60</w:t>
            </w:r>
          </w:p>
        </w:tc>
        <w:tc>
          <w:tcPr>
            <w:tcW w:w="1320" w:type="dxa"/>
            <w:tcBorders/>
            <w:vAlign w:val="center"/>
          </w:tcPr>
          <w:p>
            <w:pPr>
              <w:snapToGrid w:val="0"/>
              <w:jc w:val="right"/>
            </w:pPr>
            <w:r>
              <w:rPr>
                <w:rFonts w:ascii="宋体" w:eastAsia="宋体" w:hAnsi="宋体" w:cs="宋体"/>
                <w:b w:val="0"/>
                <w:i w:val="0"/>
                <w:color w:val="000000"/>
                <w:sz w:val="15"/>
              </w:rPr>
              <w:t xml:space="preserve">69,505,991.02</w:t>
            </w:r>
          </w:p>
        </w:tc>
        <w:tc>
          <w:tcPr>
            <w:tcW w:w="1320" w:type="dxa"/>
            <w:tcBorders/>
            <w:vAlign w:val="center"/>
          </w:tcPr>
          <w:p>
            <w:pPr>
              <w:snapToGrid w:val="0"/>
              <w:jc w:val="right"/>
            </w:pPr>
            <w:r>
              <w:rPr>
                <w:rFonts w:ascii="宋体" w:eastAsia="宋体" w:hAnsi="宋体" w:cs="宋体"/>
                <w:b w:val="0"/>
                <w:i w:val="0"/>
                <w:color w:val="000000"/>
                <w:sz w:val="15"/>
              </w:rPr>
              <w:t xml:space="preserve">5,909,815.58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75,415,806.60</w:t>
            </w:r>
          </w:p>
        </w:tc>
        <w:tc>
          <w:tcPr>
            <w:tcW w:w="1320" w:type="dxa"/>
            <w:tcBorders/>
            <w:vAlign w:val="center"/>
          </w:tcPr>
          <w:p>
            <w:pPr>
              <w:snapToGrid w:val="0"/>
              <w:jc w:val="right"/>
            </w:pPr>
            <w:r>
              <w:rPr>
                <w:rFonts w:ascii="宋体" w:eastAsia="宋体" w:hAnsi="宋体" w:cs="宋体"/>
                <w:b w:val="0"/>
                <w:i w:val="0"/>
                <w:color w:val="000000"/>
                <w:sz w:val="15"/>
              </w:rPr>
              <w:t xml:space="preserve">69,505,991.02</w:t>
            </w:r>
          </w:p>
        </w:tc>
        <w:tc>
          <w:tcPr>
            <w:tcW w:w="1320" w:type="dxa"/>
            <w:tcBorders/>
            <w:vAlign w:val="center"/>
          </w:tcPr>
          <w:p>
            <w:pPr>
              <w:snapToGrid w:val="0"/>
              <w:jc w:val="right"/>
            </w:pPr>
            <w:r>
              <w:rPr>
                <w:rFonts w:ascii="宋体" w:eastAsia="宋体" w:hAnsi="宋体" w:cs="宋体"/>
                <w:b w:val="0"/>
                <w:i w:val="0"/>
                <w:color w:val="000000"/>
                <w:sz w:val="15"/>
              </w:rPr>
              <w:t xml:space="preserve">5,909,815.58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69,505,991.02</w:t>
            </w:r>
          </w:p>
        </w:tc>
        <w:tc>
          <w:tcPr>
            <w:tcW w:w="1320" w:type="dxa"/>
            <w:tcBorders/>
            <w:vAlign w:val="center"/>
          </w:tcPr>
          <w:p>
            <w:pPr>
              <w:snapToGrid w:val="0"/>
              <w:jc w:val="right"/>
            </w:pPr>
            <w:r>
              <w:rPr>
                <w:rFonts w:ascii="宋体" w:eastAsia="宋体" w:hAnsi="宋体" w:cs="宋体"/>
                <w:b w:val="0"/>
                <w:i w:val="0"/>
                <w:color w:val="000000"/>
                <w:sz w:val="15"/>
              </w:rPr>
              <w:t xml:space="preserve">69,505,991.02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5,527,275.58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5,527,275.58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382,540.00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382,540.00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6,193,823.85</w:t>
            </w:r>
          </w:p>
        </w:tc>
        <w:tc>
          <w:tcPr>
            <w:tcW w:w="1320" w:type="dxa"/>
            <w:tcBorders/>
            <w:vAlign w:val="center"/>
          </w:tcPr>
          <w:p>
            <w:pPr>
              <w:snapToGrid w:val="0"/>
              <w:jc w:val="right"/>
            </w:pPr>
            <w:r>
              <w:rPr>
                <w:rFonts w:ascii="宋体" w:eastAsia="宋体" w:hAnsi="宋体" w:cs="宋体"/>
                <w:b w:val="0"/>
                <w:i w:val="0"/>
                <w:color w:val="000000"/>
                <w:sz w:val="15"/>
              </w:rPr>
              <w:t xml:space="preserve">6,193,823.85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6,193,823.85</w:t>
            </w:r>
          </w:p>
        </w:tc>
        <w:tc>
          <w:tcPr>
            <w:tcW w:w="1320" w:type="dxa"/>
            <w:tcBorders/>
            <w:vAlign w:val="center"/>
          </w:tcPr>
          <w:p>
            <w:pPr>
              <w:snapToGrid w:val="0"/>
              <w:jc w:val="right"/>
            </w:pPr>
            <w:r>
              <w:rPr>
                <w:rFonts w:ascii="宋体" w:eastAsia="宋体" w:hAnsi="宋体" w:cs="宋体"/>
                <w:b w:val="0"/>
                <w:i w:val="0"/>
                <w:color w:val="000000"/>
                <w:sz w:val="15"/>
              </w:rPr>
              <w:t xml:space="preserve">6,193,823.85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4,053,401.92</w:t>
            </w:r>
          </w:p>
        </w:tc>
        <w:tc>
          <w:tcPr>
            <w:tcW w:w="1320" w:type="dxa"/>
            <w:tcBorders/>
            <w:vAlign w:val="center"/>
          </w:tcPr>
          <w:p>
            <w:pPr>
              <w:snapToGrid w:val="0"/>
              <w:jc w:val="right"/>
            </w:pPr>
            <w:r>
              <w:rPr>
                <w:rFonts w:ascii="宋体" w:eastAsia="宋体" w:hAnsi="宋体" w:cs="宋体"/>
                <w:b w:val="0"/>
                <w:i w:val="0"/>
                <w:color w:val="000000"/>
                <w:sz w:val="15"/>
              </w:rPr>
              <w:t xml:space="preserve">4,053,401.92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2,140,421.93</w:t>
            </w:r>
          </w:p>
        </w:tc>
        <w:tc>
          <w:tcPr>
            <w:tcW w:w="1320" w:type="dxa"/>
            <w:tcBorders/>
            <w:vAlign w:val="center"/>
          </w:tcPr>
          <w:p>
            <w:pPr>
              <w:snapToGrid w:val="0"/>
              <w:jc w:val="right"/>
            </w:pPr>
            <w:r>
              <w:rPr>
                <w:rFonts w:ascii="宋体" w:eastAsia="宋体" w:hAnsi="宋体" w:cs="宋体"/>
                <w:b w:val="0"/>
                <w:i w:val="0"/>
                <w:color w:val="000000"/>
                <w:sz w:val="15"/>
              </w:rPr>
              <w:t xml:space="preserve">2,140,421.93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3,040,061.10</w:t>
            </w:r>
          </w:p>
        </w:tc>
        <w:tc>
          <w:tcPr>
            <w:tcW w:w="1320" w:type="dxa"/>
            <w:tcBorders/>
            <w:vAlign w:val="center"/>
          </w:tcPr>
          <w:p>
            <w:pPr>
              <w:snapToGrid w:val="0"/>
              <w:jc w:val="right"/>
            </w:pPr>
            <w:r>
              <w:rPr>
                <w:rFonts w:ascii="宋体" w:eastAsia="宋体" w:hAnsi="宋体" w:cs="宋体"/>
                <w:b w:val="0"/>
                <w:i w:val="0"/>
                <w:color w:val="000000"/>
                <w:sz w:val="15"/>
              </w:rPr>
              <w:t xml:space="preserve">3,040,061.10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3,040,061.10</w:t>
            </w:r>
          </w:p>
        </w:tc>
        <w:tc>
          <w:tcPr>
            <w:tcW w:w="1320" w:type="dxa"/>
            <w:tcBorders/>
            <w:vAlign w:val="center"/>
          </w:tcPr>
          <w:p>
            <w:pPr>
              <w:snapToGrid w:val="0"/>
              <w:jc w:val="right"/>
            </w:pPr>
            <w:r>
              <w:rPr>
                <w:rFonts w:ascii="宋体" w:eastAsia="宋体" w:hAnsi="宋体" w:cs="宋体"/>
                <w:b w:val="0"/>
                <w:i w:val="0"/>
                <w:color w:val="000000"/>
                <w:sz w:val="15"/>
              </w:rPr>
              <w:t xml:space="preserve">3,040,061.10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2,533,385.86</w:t>
            </w:r>
          </w:p>
        </w:tc>
        <w:tc>
          <w:tcPr>
            <w:tcW w:w="1320" w:type="dxa"/>
            <w:tcBorders/>
            <w:vAlign w:val="center"/>
          </w:tcPr>
          <w:p>
            <w:pPr>
              <w:snapToGrid w:val="0"/>
              <w:jc w:val="right"/>
            </w:pPr>
            <w:r>
              <w:rPr>
                <w:rFonts w:ascii="宋体" w:eastAsia="宋体" w:hAnsi="宋体" w:cs="宋体"/>
                <w:b w:val="0"/>
                <w:i w:val="0"/>
                <w:color w:val="000000"/>
                <w:sz w:val="15"/>
              </w:rPr>
              <w:t xml:space="preserve">2,533,385.86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506,675.24</w:t>
            </w:r>
          </w:p>
        </w:tc>
        <w:tc>
          <w:tcPr>
            <w:tcW w:w="1320" w:type="dxa"/>
            <w:tcBorders/>
            <w:vAlign w:val="center"/>
          </w:tcPr>
          <w:p>
            <w:pPr>
              <w:snapToGrid w:val="0"/>
              <w:jc w:val="right"/>
            </w:pPr>
            <w:r>
              <w:rPr>
                <w:rFonts w:ascii="宋体" w:eastAsia="宋体" w:hAnsi="宋体" w:cs="宋体"/>
                <w:b w:val="0"/>
                <w:i w:val="0"/>
                <w:color w:val="000000"/>
                <w:sz w:val="15"/>
              </w:rPr>
              <w:t xml:space="preserve">506,675.24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84,633,373.55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75,399,488.60</w:t>
            </w:r>
          </w:p>
        </w:tc>
        <w:tc>
          <w:tcPr>
            <w:tcW w:w="1420" w:type="dxa"/>
            <w:tcBorders/>
            <w:vAlign w:val="center"/>
          </w:tcPr>
          <w:p>
            <w:pPr>
              <w:snapToGrid w:val="0"/>
              <w:jc w:val="right"/>
            </w:pPr>
            <w:r>
              <w:rPr>
                <w:rFonts w:ascii="宋体" w:eastAsia="宋体" w:hAnsi="宋体" w:cs="宋体"/>
                <w:b w:val="0"/>
                <w:i w:val="0"/>
                <w:color w:val="000000"/>
                <w:sz w:val="16"/>
              </w:rPr>
              <w:t xml:space="preserve">75,399,488.60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6,193,823.85</w:t>
            </w:r>
          </w:p>
        </w:tc>
        <w:tc>
          <w:tcPr>
            <w:tcW w:w="1420" w:type="dxa"/>
            <w:tcBorders/>
            <w:vAlign w:val="center"/>
          </w:tcPr>
          <w:p>
            <w:pPr>
              <w:snapToGrid w:val="0"/>
              <w:jc w:val="right"/>
            </w:pPr>
            <w:r>
              <w:rPr>
                <w:rFonts w:ascii="宋体" w:eastAsia="宋体" w:hAnsi="宋体" w:cs="宋体"/>
                <w:b w:val="0"/>
                <w:i w:val="0"/>
                <w:color w:val="000000"/>
                <w:sz w:val="16"/>
              </w:rPr>
              <w:t xml:space="preserve">6,193,823.85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3,040,061.10</w:t>
            </w:r>
          </w:p>
        </w:tc>
        <w:tc>
          <w:tcPr>
            <w:tcW w:w="1420" w:type="dxa"/>
            <w:tcBorders/>
            <w:vAlign w:val="center"/>
          </w:tcPr>
          <w:p>
            <w:pPr>
              <w:snapToGrid w:val="0"/>
              <w:jc w:val="right"/>
            </w:pPr>
            <w:r>
              <w:rPr>
                <w:rFonts w:ascii="宋体" w:eastAsia="宋体" w:hAnsi="宋体" w:cs="宋体"/>
                <w:b w:val="0"/>
                <w:i w:val="0"/>
                <w:color w:val="000000"/>
                <w:sz w:val="16"/>
              </w:rPr>
              <w:t xml:space="preserve">3,040,061.10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84,633,373.55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84,633,373.55</w:t>
            </w:r>
          </w:p>
        </w:tc>
        <w:tc>
          <w:tcPr>
            <w:tcW w:w="1420" w:type="dxa"/>
            <w:tcBorders/>
            <w:vAlign w:val="center"/>
          </w:tcPr>
          <w:p>
            <w:pPr>
              <w:snapToGrid w:val="0"/>
              <w:jc w:val="right"/>
            </w:pPr>
            <w:r>
              <w:rPr>
                <w:rFonts w:ascii="宋体" w:eastAsia="宋体" w:hAnsi="宋体" w:cs="宋体"/>
                <w:b w:val="0"/>
                <w:i w:val="0"/>
                <w:color w:val="000000"/>
                <w:sz w:val="16"/>
              </w:rPr>
              <w:t xml:space="preserve">84,633,373.55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84,633,373.55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84,633,373.55</w:t>
            </w:r>
          </w:p>
        </w:tc>
        <w:tc>
          <w:tcPr>
            <w:tcW w:w="1420" w:type="dxa"/>
            <w:tcBorders/>
            <w:vAlign w:val="center"/>
          </w:tcPr>
          <w:p>
            <w:pPr>
              <w:snapToGrid w:val="0"/>
              <w:jc w:val="right"/>
            </w:pPr>
            <w:r>
              <w:rPr>
                <w:rFonts w:ascii="宋体" w:eastAsia="宋体" w:hAnsi="宋体" w:cs="宋体"/>
                <w:b w:val="0"/>
                <w:i w:val="0"/>
                <w:color w:val="000000"/>
                <w:sz w:val="16"/>
              </w:rPr>
              <w:t xml:space="preserve">84,633,373.55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84,633,373.55</w:t>
            </w:r>
          </w:p>
        </w:tc>
        <w:tc>
          <w:tcPr>
            <w:tcW w:w="1720" w:type="dxa"/>
            <w:tcBorders/>
            <w:vAlign w:val="center"/>
          </w:tcPr>
          <w:p>
            <w:pPr>
              <w:snapToGrid w:val="0"/>
              <w:jc w:val="right"/>
            </w:pPr>
            <w:r>
              <w:rPr>
                <w:rFonts w:ascii="宋体" w:eastAsia="宋体" w:hAnsi="宋体" w:cs="宋体"/>
                <w:b w:val="0"/>
                <w:i w:val="0"/>
                <w:color w:val="000000"/>
                <w:sz w:val="20"/>
              </w:rPr>
              <w:t xml:space="preserve">78,730,557.97</w:t>
            </w:r>
          </w:p>
        </w:tc>
        <w:tc>
          <w:tcPr>
            <w:tcW w:w="1720" w:type="dxa"/>
            <w:tcBorders/>
            <w:vAlign w:val="center"/>
          </w:tcPr>
          <w:p>
            <w:pPr>
              <w:snapToGrid w:val="0"/>
              <w:jc w:val="right"/>
            </w:pPr>
            <w:r>
              <w:rPr>
                <w:rFonts w:ascii="宋体" w:eastAsia="宋体" w:hAnsi="宋体" w:cs="宋体"/>
                <w:b w:val="0"/>
                <w:i w:val="0"/>
                <w:color w:val="000000"/>
                <w:sz w:val="20"/>
              </w:rPr>
              <w:t xml:space="preserve">67,261,648.48</w:t>
            </w:r>
          </w:p>
        </w:tc>
        <w:tc>
          <w:tcPr>
            <w:tcW w:w="1720" w:type="dxa"/>
            <w:tcBorders/>
            <w:vAlign w:val="center"/>
          </w:tcPr>
          <w:p>
            <w:pPr>
              <w:snapToGrid w:val="0"/>
              <w:jc w:val="right"/>
            </w:pPr>
            <w:r>
              <w:rPr>
                <w:rFonts w:ascii="宋体" w:eastAsia="宋体" w:hAnsi="宋体" w:cs="宋体"/>
                <w:b w:val="0"/>
                <w:i w:val="0"/>
                <w:color w:val="000000"/>
                <w:sz w:val="20"/>
              </w:rPr>
              <w:t xml:space="preserve">11,468,909.49</w:t>
            </w:r>
          </w:p>
        </w:tc>
        <w:tc>
          <w:tcPr>
            <w:tcW w:w="1698" w:type="dxa"/>
            <w:tcBorders/>
            <w:vAlign w:val="center"/>
          </w:tcPr>
          <w:p>
            <w:pPr>
              <w:snapToGrid w:val="0"/>
              <w:jc w:val="right"/>
            </w:pPr>
            <w:r>
              <w:rPr>
                <w:rFonts w:ascii="宋体" w:eastAsia="宋体" w:hAnsi="宋体" w:cs="宋体"/>
                <w:b w:val="0"/>
                <w:i w:val="0"/>
                <w:color w:val="000000"/>
                <w:sz w:val="20"/>
              </w:rPr>
              <w:t xml:space="preserve">5,902,815.58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75,399,488.60</w:t>
            </w:r>
          </w:p>
        </w:tc>
        <w:tc>
          <w:tcPr>
            <w:tcW w:w="1720" w:type="dxa"/>
            <w:tcBorders/>
            <w:vAlign w:val="center"/>
          </w:tcPr>
          <w:p>
            <w:pPr>
              <w:snapToGrid w:val="0"/>
              <w:jc w:val="right"/>
            </w:pPr>
            <w:r>
              <w:rPr>
                <w:rFonts w:ascii="宋体" w:eastAsia="宋体" w:hAnsi="宋体" w:cs="宋体"/>
                <w:b w:val="0"/>
                <w:i w:val="0"/>
                <w:color w:val="000000"/>
                <w:sz w:val="20"/>
              </w:rPr>
              <w:t xml:space="preserve">69,496,673.02</w:t>
            </w:r>
          </w:p>
        </w:tc>
        <w:tc>
          <w:tcPr>
            <w:tcW w:w="1720" w:type="dxa"/>
            <w:tcBorders/>
            <w:vAlign w:val="center"/>
          </w:tcPr>
          <w:p>
            <w:pPr>
              <w:snapToGrid w:val="0"/>
              <w:jc w:val="right"/>
            </w:pPr>
            <w:r>
              <w:rPr>
                <w:rFonts w:ascii="宋体" w:eastAsia="宋体" w:hAnsi="宋体" w:cs="宋体"/>
                <w:b w:val="0"/>
                <w:i w:val="0"/>
                <w:color w:val="000000"/>
                <w:sz w:val="20"/>
              </w:rPr>
              <w:t xml:space="preserve">58,027,763.53</w:t>
            </w:r>
          </w:p>
        </w:tc>
        <w:tc>
          <w:tcPr>
            <w:tcW w:w="1720" w:type="dxa"/>
            <w:tcBorders/>
            <w:vAlign w:val="center"/>
          </w:tcPr>
          <w:p>
            <w:pPr>
              <w:snapToGrid w:val="0"/>
              <w:jc w:val="right"/>
            </w:pPr>
            <w:r>
              <w:rPr>
                <w:rFonts w:ascii="宋体" w:eastAsia="宋体" w:hAnsi="宋体" w:cs="宋体"/>
                <w:b w:val="0"/>
                <w:i w:val="0"/>
                <w:color w:val="000000"/>
                <w:sz w:val="20"/>
              </w:rPr>
              <w:t xml:space="preserve">11,468,909.49</w:t>
            </w:r>
          </w:p>
        </w:tc>
        <w:tc>
          <w:tcPr>
            <w:tcW w:w="1698" w:type="dxa"/>
            <w:tcBorders/>
            <w:vAlign w:val="center"/>
          </w:tcPr>
          <w:p>
            <w:pPr>
              <w:snapToGrid w:val="0"/>
              <w:jc w:val="right"/>
            </w:pPr>
            <w:r>
              <w:rPr>
                <w:rFonts w:ascii="宋体" w:eastAsia="宋体" w:hAnsi="宋体" w:cs="宋体"/>
                <w:b w:val="0"/>
                <w:i w:val="0"/>
                <w:color w:val="000000"/>
                <w:sz w:val="20"/>
              </w:rPr>
              <w:t xml:space="preserve">5,902,815.58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75,399,488.60</w:t>
            </w:r>
          </w:p>
        </w:tc>
        <w:tc>
          <w:tcPr>
            <w:tcW w:w="1720" w:type="dxa"/>
            <w:tcBorders/>
            <w:vAlign w:val="center"/>
          </w:tcPr>
          <w:p>
            <w:pPr>
              <w:snapToGrid w:val="0"/>
              <w:jc w:val="right"/>
            </w:pPr>
            <w:r>
              <w:rPr>
                <w:rFonts w:ascii="宋体" w:eastAsia="宋体" w:hAnsi="宋体" w:cs="宋体"/>
                <w:b w:val="0"/>
                <w:i w:val="0"/>
                <w:color w:val="000000"/>
                <w:sz w:val="20"/>
              </w:rPr>
              <w:t xml:space="preserve">69,496,673.02</w:t>
            </w:r>
          </w:p>
        </w:tc>
        <w:tc>
          <w:tcPr>
            <w:tcW w:w="1720" w:type="dxa"/>
            <w:tcBorders/>
            <w:vAlign w:val="center"/>
          </w:tcPr>
          <w:p>
            <w:pPr>
              <w:snapToGrid w:val="0"/>
              <w:jc w:val="right"/>
            </w:pPr>
            <w:r>
              <w:rPr>
                <w:rFonts w:ascii="宋体" w:eastAsia="宋体" w:hAnsi="宋体" w:cs="宋体"/>
                <w:b w:val="0"/>
                <w:i w:val="0"/>
                <w:color w:val="000000"/>
                <w:sz w:val="20"/>
              </w:rPr>
              <w:t xml:space="preserve">58,027,763.53</w:t>
            </w:r>
          </w:p>
        </w:tc>
        <w:tc>
          <w:tcPr>
            <w:tcW w:w="1720" w:type="dxa"/>
            <w:tcBorders/>
            <w:vAlign w:val="center"/>
          </w:tcPr>
          <w:p>
            <w:pPr>
              <w:snapToGrid w:val="0"/>
              <w:jc w:val="right"/>
            </w:pPr>
            <w:r>
              <w:rPr>
                <w:rFonts w:ascii="宋体" w:eastAsia="宋体" w:hAnsi="宋体" w:cs="宋体"/>
                <w:b w:val="0"/>
                <w:i w:val="0"/>
                <w:color w:val="000000"/>
                <w:sz w:val="20"/>
              </w:rPr>
              <w:t xml:space="preserve">11,468,909.49</w:t>
            </w:r>
          </w:p>
        </w:tc>
        <w:tc>
          <w:tcPr>
            <w:tcW w:w="1698" w:type="dxa"/>
            <w:tcBorders/>
            <w:vAlign w:val="center"/>
          </w:tcPr>
          <w:p>
            <w:pPr>
              <w:snapToGrid w:val="0"/>
              <w:jc w:val="right"/>
            </w:pPr>
            <w:r>
              <w:rPr>
                <w:rFonts w:ascii="宋体" w:eastAsia="宋体" w:hAnsi="宋体" w:cs="宋体"/>
                <w:b w:val="0"/>
                <w:i w:val="0"/>
                <w:color w:val="000000"/>
                <w:sz w:val="20"/>
              </w:rPr>
              <w:t xml:space="preserve">5,902,815.58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69,496,673.02</w:t>
            </w:r>
          </w:p>
        </w:tc>
        <w:tc>
          <w:tcPr>
            <w:tcW w:w="1720" w:type="dxa"/>
            <w:tcBorders/>
            <w:vAlign w:val="center"/>
          </w:tcPr>
          <w:p>
            <w:pPr>
              <w:snapToGrid w:val="0"/>
              <w:jc w:val="right"/>
            </w:pPr>
            <w:r>
              <w:rPr>
                <w:rFonts w:ascii="宋体" w:eastAsia="宋体" w:hAnsi="宋体" w:cs="宋体"/>
                <w:b w:val="0"/>
                <w:i w:val="0"/>
                <w:color w:val="000000"/>
                <w:sz w:val="20"/>
              </w:rPr>
              <w:t xml:space="preserve">69,496,673.02</w:t>
            </w:r>
          </w:p>
        </w:tc>
        <w:tc>
          <w:tcPr>
            <w:tcW w:w="1720" w:type="dxa"/>
            <w:tcBorders/>
            <w:vAlign w:val="center"/>
          </w:tcPr>
          <w:p>
            <w:pPr>
              <w:snapToGrid w:val="0"/>
              <w:jc w:val="right"/>
            </w:pPr>
            <w:r>
              <w:rPr>
                <w:rFonts w:ascii="宋体" w:eastAsia="宋体" w:hAnsi="宋体" w:cs="宋体"/>
                <w:b w:val="0"/>
                <w:i w:val="0"/>
                <w:color w:val="000000"/>
                <w:sz w:val="20"/>
              </w:rPr>
              <w:t xml:space="preserve">58,027,763.53</w:t>
            </w:r>
          </w:p>
        </w:tc>
        <w:tc>
          <w:tcPr>
            <w:tcW w:w="1720" w:type="dxa"/>
            <w:tcBorders/>
            <w:vAlign w:val="center"/>
          </w:tcPr>
          <w:p>
            <w:pPr>
              <w:snapToGrid w:val="0"/>
              <w:jc w:val="right"/>
            </w:pPr>
            <w:r>
              <w:rPr>
                <w:rFonts w:ascii="宋体" w:eastAsia="宋体" w:hAnsi="宋体" w:cs="宋体"/>
                <w:b w:val="0"/>
                <w:i w:val="0"/>
                <w:color w:val="000000"/>
                <w:sz w:val="20"/>
              </w:rPr>
              <w:t xml:space="preserve">11,468,909.49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5,520,275.58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5,520,275.58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382,540.00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382,540.00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6,193,823.85</w:t>
            </w:r>
          </w:p>
        </w:tc>
        <w:tc>
          <w:tcPr>
            <w:tcW w:w="1720" w:type="dxa"/>
            <w:tcBorders/>
            <w:vAlign w:val="center"/>
          </w:tcPr>
          <w:p>
            <w:pPr>
              <w:snapToGrid w:val="0"/>
              <w:jc w:val="right"/>
            </w:pPr>
            <w:r>
              <w:rPr>
                <w:rFonts w:ascii="宋体" w:eastAsia="宋体" w:hAnsi="宋体" w:cs="宋体"/>
                <w:b w:val="0"/>
                <w:i w:val="0"/>
                <w:color w:val="000000"/>
                <w:sz w:val="20"/>
              </w:rPr>
              <w:t xml:space="preserve">6,193,823.85</w:t>
            </w:r>
          </w:p>
        </w:tc>
        <w:tc>
          <w:tcPr>
            <w:tcW w:w="1720" w:type="dxa"/>
            <w:tcBorders/>
            <w:vAlign w:val="center"/>
          </w:tcPr>
          <w:p>
            <w:pPr>
              <w:snapToGrid w:val="0"/>
              <w:jc w:val="right"/>
            </w:pPr>
            <w:r>
              <w:rPr>
                <w:rFonts w:ascii="宋体" w:eastAsia="宋体" w:hAnsi="宋体" w:cs="宋体"/>
                <w:b w:val="0"/>
                <w:i w:val="0"/>
                <w:color w:val="000000"/>
                <w:sz w:val="20"/>
              </w:rPr>
              <w:t xml:space="preserve">6,193,823.85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6,193,823.85</w:t>
            </w:r>
          </w:p>
        </w:tc>
        <w:tc>
          <w:tcPr>
            <w:tcW w:w="1720" w:type="dxa"/>
            <w:tcBorders/>
            <w:vAlign w:val="center"/>
          </w:tcPr>
          <w:p>
            <w:pPr>
              <w:snapToGrid w:val="0"/>
              <w:jc w:val="right"/>
            </w:pPr>
            <w:r>
              <w:rPr>
                <w:rFonts w:ascii="宋体" w:eastAsia="宋体" w:hAnsi="宋体" w:cs="宋体"/>
                <w:b w:val="0"/>
                <w:i w:val="0"/>
                <w:color w:val="000000"/>
                <w:sz w:val="20"/>
              </w:rPr>
              <w:t xml:space="preserve">6,193,823.85</w:t>
            </w:r>
          </w:p>
        </w:tc>
        <w:tc>
          <w:tcPr>
            <w:tcW w:w="1720" w:type="dxa"/>
            <w:tcBorders/>
            <w:vAlign w:val="center"/>
          </w:tcPr>
          <w:p>
            <w:pPr>
              <w:snapToGrid w:val="0"/>
              <w:jc w:val="right"/>
            </w:pPr>
            <w:r>
              <w:rPr>
                <w:rFonts w:ascii="宋体" w:eastAsia="宋体" w:hAnsi="宋体" w:cs="宋体"/>
                <w:b w:val="0"/>
                <w:i w:val="0"/>
                <w:color w:val="000000"/>
                <w:sz w:val="20"/>
              </w:rPr>
              <w:t xml:space="preserve">6,193,823.85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4,053,401.92</w:t>
            </w:r>
          </w:p>
        </w:tc>
        <w:tc>
          <w:tcPr>
            <w:tcW w:w="1720" w:type="dxa"/>
            <w:tcBorders/>
            <w:vAlign w:val="center"/>
          </w:tcPr>
          <w:p>
            <w:pPr>
              <w:snapToGrid w:val="0"/>
              <w:jc w:val="right"/>
            </w:pPr>
            <w:r>
              <w:rPr>
                <w:rFonts w:ascii="宋体" w:eastAsia="宋体" w:hAnsi="宋体" w:cs="宋体"/>
                <w:b w:val="0"/>
                <w:i w:val="0"/>
                <w:color w:val="000000"/>
                <w:sz w:val="20"/>
              </w:rPr>
              <w:t xml:space="preserve">4,053,401.92</w:t>
            </w:r>
          </w:p>
        </w:tc>
        <w:tc>
          <w:tcPr>
            <w:tcW w:w="1720" w:type="dxa"/>
            <w:tcBorders/>
            <w:vAlign w:val="center"/>
          </w:tcPr>
          <w:p>
            <w:pPr>
              <w:snapToGrid w:val="0"/>
              <w:jc w:val="right"/>
            </w:pPr>
            <w:r>
              <w:rPr>
                <w:rFonts w:ascii="宋体" w:eastAsia="宋体" w:hAnsi="宋体" w:cs="宋体"/>
                <w:b w:val="0"/>
                <w:i w:val="0"/>
                <w:color w:val="000000"/>
                <w:sz w:val="20"/>
              </w:rPr>
              <w:t xml:space="preserve">4,053,401.92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2,140,421.93</w:t>
            </w:r>
          </w:p>
        </w:tc>
        <w:tc>
          <w:tcPr>
            <w:tcW w:w="1720" w:type="dxa"/>
            <w:tcBorders/>
            <w:vAlign w:val="center"/>
          </w:tcPr>
          <w:p>
            <w:pPr>
              <w:snapToGrid w:val="0"/>
              <w:jc w:val="right"/>
            </w:pPr>
            <w:r>
              <w:rPr>
                <w:rFonts w:ascii="宋体" w:eastAsia="宋体" w:hAnsi="宋体" w:cs="宋体"/>
                <w:b w:val="0"/>
                <w:i w:val="0"/>
                <w:color w:val="000000"/>
                <w:sz w:val="20"/>
              </w:rPr>
              <w:t xml:space="preserve">2,140,421.93</w:t>
            </w:r>
          </w:p>
        </w:tc>
        <w:tc>
          <w:tcPr>
            <w:tcW w:w="1720" w:type="dxa"/>
            <w:tcBorders/>
            <w:vAlign w:val="center"/>
          </w:tcPr>
          <w:p>
            <w:pPr>
              <w:snapToGrid w:val="0"/>
              <w:jc w:val="right"/>
            </w:pPr>
            <w:r>
              <w:rPr>
                <w:rFonts w:ascii="宋体" w:eastAsia="宋体" w:hAnsi="宋体" w:cs="宋体"/>
                <w:b w:val="0"/>
                <w:i w:val="0"/>
                <w:color w:val="000000"/>
                <w:sz w:val="20"/>
              </w:rPr>
              <w:t xml:space="preserve">2,140,421.93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3,040,061.10</w:t>
            </w:r>
          </w:p>
        </w:tc>
        <w:tc>
          <w:tcPr>
            <w:tcW w:w="1720" w:type="dxa"/>
            <w:tcBorders/>
            <w:vAlign w:val="center"/>
          </w:tcPr>
          <w:p>
            <w:pPr>
              <w:snapToGrid w:val="0"/>
              <w:jc w:val="right"/>
            </w:pPr>
            <w:r>
              <w:rPr>
                <w:rFonts w:ascii="宋体" w:eastAsia="宋体" w:hAnsi="宋体" w:cs="宋体"/>
                <w:b w:val="0"/>
                <w:i w:val="0"/>
                <w:color w:val="000000"/>
                <w:sz w:val="20"/>
              </w:rPr>
              <w:t xml:space="preserve">3,040,061.10</w:t>
            </w:r>
          </w:p>
        </w:tc>
        <w:tc>
          <w:tcPr>
            <w:tcW w:w="1720" w:type="dxa"/>
            <w:tcBorders/>
            <w:vAlign w:val="center"/>
          </w:tcPr>
          <w:p>
            <w:pPr>
              <w:snapToGrid w:val="0"/>
              <w:jc w:val="right"/>
            </w:pPr>
            <w:r>
              <w:rPr>
                <w:rFonts w:ascii="宋体" w:eastAsia="宋体" w:hAnsi="宋体" w:cs="宋体"/>
                <w:b w:val="0"/>
                <w:i w:val="0"/>
                <w:color w:val="000000"/>
                <w:sz w:val="20"/>
              </w:rPr>
              <w:t xml:space="preserve">3,040,061.10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3,040,061.10</w:t>
            </w:r>
          </w:p>
        </w:tc>
        <w:tc>
          <w:tcPr>
            <w:tcW w:w="1720" w:type="dxa"/>
            <w:tcBorders/>
            <w:vAlign w:val="center"/>
          </w:tcPr>
          <w:p>
            <w:pPr>
              <w:snapToGrid w:val="0"/>
              <w:jc w:val="right"/>
            </w:pPr>
            <w:r>
              <w:rPr>
                <w:rFonts w:ascii="宋体" w:eastAsia="宋体" w:hAnsi="宋体" w:cs="宋体"/>
                <w:b w:val="0"/>
                <w:i w:val="0"/>
                <w:color w:val="000000"/>
                <w:sz w:val="20"/>
              </w:rPr>
              <w:t xml:space="preserve">3,040,061.10</w:t>
            </w:r>
          </w:p>
        </w:tc>
        <w:tc>
          <w:tcPr>
            <w:tcW w:w="1720" w:type="dxa"/>
            <w:tcBorders/>
            <w:vAlign w:val="center"/>
          </w:tcPr>
          <w:p>
            <w:pPr>
              <w:snapToGrid w:val="0"/>
              <w:jc w:val="right"/>
            </w:pPr>
            <w:r>
              <w:rPr>
                <w:rFonts w:ascii="宋体" w:eastAsia="宋体" w:hAnsi="宋体" w:cs="宋体"/>
                <w:b w:val="0"/>
                <w:i w:val="0"/>
                <w:color w:val="000000"/>
                <w:sz w:val="20"/>
              </w:rPr>
              <w:t xml:space="preserve">3,040,061.10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2,533,385.86</w:t>
            </w:r>
          </w:p>
        </w:tc>
        <w:tc>
          <w:tcPr>
            <w:tcW w:w="1720" w:type="dxa"/>
            <w:tcBorders/>
            <w:vAlign w:val="center"/>
          </w:tcPr>
          <w:p>
            <w:pPr>
              <w:snapToGrid w:val="0"/>
              <w:jc w:val="right"/>
            </w:pPr>
            <w:r>
              <w:rPr>
                <w:rFonts w:ascii="宋体" w:eastAsia="宋体" w:hAnsi="宋体" w:cs="宋体"/>
                <w:b w:val="0"/>
                <w:i w:val="0"/>
                <w:color w:val="000000"/>
                <w:sz w:val="20"/>
              </w:rPr>
              <w:t xml:space="preserve">2,533,385.86</w:t>
            </w:r>
          </w:p>
        </w:tc>
        <w:tc>
          <w:tcPr>
            <w:tcW w:w="1720" w:type="dxa"/>
            <w:tcBorders/>
            <w:vAlign w:val="center"/>
          </w:tcPr>
          <w:p>
            <w:pPr>
              <w:snapToGrid w:val="0"/>
              <w:jc w:val="right"/>
            </w:pPr>
            <w:r>
              <w:rPr>
                <w:rFonts w:ascii="宋体" w:eastAsia="宋体" w:hAnsi="宋体" w:cs="宋体"/>
                <w:b w:val="0"/>
                <w:i w:val="0"/>
                <w:color w:val="000000"/>
                <w:sz w:val="20"/>
              </w:rPr>
              <w:t xml:space="preserve">2,533,385.86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506,675.24</w:t>
            </w:r>
          </w:p>
        </w:tc>
        <w:tc>
          <w:tcPr>
            <w:tcW w:w="1720" w:type="dxa"/>
            <w:tcBorders/>
            <w:vAlign w:val="center"/>
          </w:tcPr>
          <w:p>
            <w:pPr>
              <w:snapToGrid w:val="0"/>
              <w:jc w:val="right"/>
            </w:pPr>
            <w:r>
              <w:rPr>
                <w:rFonts w:ascii="宋体" w:eastAsia="宋体" w:hAnsi="宋体" w:cs="宋体"/>
                <w:b w:val="0"/>
                <w:i w:val="0"/>
                <w:color w:val="000000"/>
                <w:sz w:val="20"/>
              </w:rPr>
              <w:t xml:space="preserve">506,675.24</w:t>
            </w:r>
          </w:p>
        </w:tc>
        <w:tc>
          <w:tcPr>
            <w:tcW w:w="1720" w:type="dxa"/>
            <w:tcBorders/>
            <w:vAlign w:val="center"/>
          </w:tcPr>
          <w:p>
            <w:pPr>
              <w:snapToGrid w:val="0"/>
              <w:jc w:val="right"/>
            </w:pPr>
            <w:r>
              <w:rPr>
                <w:rFonts w:ascii="宋体" w:eastAsia="宋体" w:hAnsi="宋体" w:cs="宋体"/>
                <w:b w:val="0"/>
                <w:i w:val="0"/>
                <w:color w:val="000000"/>
                <w:sz w:val="20"/>
              </w:rPr>
              <w:t xml:space="preserve">506,675.24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66,940,824.12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11,363,909.96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9,398,286.39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473,000.00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12,902,338.70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104,999.53</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14,663,520.00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104,999.53</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144,996.60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4,053,401.92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1,190,000.00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2,140,421.93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2,533,385.86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1,022,444.00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506,675.24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1,509,810.27</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76,002.02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2,955.00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14,842,341.00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354,947.50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5,824,451.06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320,824.36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257,404.36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6,060.00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1,489,535.24</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899,450.60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413,000.00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360.00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307,739.50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189,000.00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1,693,331.25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57,000.00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1,673,700.00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67,261,648.48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11,468,909.49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天津市东丽区人民法院2024年度政府性基金预算财政拨款收入支出决算表为空表。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天津市东丽区人民法院2024年国有资本经营预算财政拨款收入支出决算表为空表。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189,000.00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189,000.00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189,000.00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5,909,815.58</w:t>
            </w:r>
          </w:p>
        </w:tc>
        <w:tc>
          <w:tcPr>
            <w:tcW w:w="1380" w:type="dxa"/>
            <w:tcBorders/>
            <w:vAlign w:val="center"/>
          </w:tcPr>
          <w:p>
            <w:pPr>
              <w:snapToGrid w:val="0"/>
              <w:jc w:val="right"/>
            </w:pPr>
            <w:r>
              <w:rPr>
                <w:rFonts w:ascii="宋体" w:eastAsia="宋体" w:hAnsi="宋体" w:cs="宋体"/>
                <w:b w:val="0"/>
                <w:i w:val="0"/>
                <w:color w:val="000000"/>
                <w:sz w:val="16"/>
              </w:rPr>
              <w:t xml:space="preserve">5,902,815.58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5,909,815.58</w:t>
            </w:r>
          </w:p>
        </w:tc>
        <w:tc>
          <w:tcPr>
            <w:tcW w:w="1380" w:type="dxa"/>
            <w:tcBorders/>
            <w:vAlign w:val="center"/>
          </w:tcPr>
          <w:p>
            <w:pPr>
              <w:snapToGrid w:val="0"/>
              <w:jc w:val="right"/>
            </w:pPr>
            <w:r>
              <w:rPr>
                <w:rFonts w:ascii="宋体" w:eastAsia="宋体" w:hAnsi="宋体" w:cs="宋体"/>
                <w:b w:val="0"/>
                <w:i w:val="0"/>
                <w:color w:val="000000"/>
                <w:sz w:val="16"/>
              </w:rPr>
              <w:t xml:space="preserve">5,902,815.58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5,909,815.58</w:t>
            </w:r>
          </w:p>
        </w:tc>
        <w:tc>
          <w:tcPr>
            <w:tcW w:w="1380" w:type="dxa"/>
            <w:tcBorders/>
            <w:vAlign w:val="center"/>
          </w:tcPr>
          <w:p>
            <w:pPr>
              <w:snapToGrid w:val="0"/>
              <w:jc w:val="right"/>
            </w:pPr>
            <w:r>
              <w:rPr>
                <w:rFonts w:ascii="宋体" w:eastAsia="宋体" w:hAnsi="宋体" w:cs="宋体"/>
                <w:b w:val="0"/>
                <w:i w:val="0"/>
                <w:color w:val="000000"/>
                <w:sz w:val="16"/>
              </w:rPr>
              <w:t xml:space="preserve">5,902,815.58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5,527,275.58</w:t>
            </w:r>
          </w:p>
        </w:tc>
        <w:tc>
          <w:tcPr>
            <w:tcW w:w="1380" w:type="dxa"/>
            <w:tcBorders/>
            <w:vAlign w:val="center"/>
          </w:tcPr>
          <w:p>
            <w:pPr>
              <w:snapToGrid w:val="0"/>
              <w:jc w:val="right"/>
            </w:pPr>
            <w:r>
              <w:rPr>
                <w:rFonts w:ascii="宋体" w:eastAsia="宋体" w:hAnsi="宋体" w:cs="宋体"/>
                <w:b w:val="0"/>
                <w:i w:val="0"/>
                <w:color w:val="000000"/>
                <w:sz w:val="16"/>
              </w:rPr>
              <w:t xml:space="preserve">5,520,275.58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382,540.00</w:t>
            </w:r>
          </w:p>
        </w:tc>
        <w:tc>
          <w:tcPr>
            <w:tcW w:w="1380" w:type="dxa"/>
            <w:tcBorders/>
            <w:vAlign w:val="center"/>
          </w:tcPr>
          <w:p>
            <w:pPr>
              <w:snapToGrid w:val="0"/>
              <w:jc w:val="right"/>
            </w:pPr>
            <w:r>
              <w:rPr>
                <w:rFonts w:ascii="宋体" w:eastAsia="宋体" w:hAnsi="宋体" w:cs="宋体"/>
                <w:b w:val="0"/>
                <w:i w:val="0"/>
                <w:color w:val="000000"/>
                <w:sz w:val="16"/>
              </w:rPr>
              <w:t xml:space="preserve">382,540.00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天津市东丽区人民法院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84,653,560.04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增加2,186,765.10元，增长2.650%</w:t>
      </w:r>
      <w:r>
        <w:rPr>
          <w:rFonts w:eastAsia="仿宋_GB2312" w:hint="eastAsia"/>
          <w:sz w:val="30"/>
          <w:szCs w:val="30"/>
        </w:rPr>
        <w:t xml:space="preserve">，主要原因是</w:t>
      </w:r>
      <w:r>
        <w:rPr>
          <w:rFonts w:eastAsia="仿宋_GB2312" w:hint="eastAsia"/>
          <w:sz w:val="30"/>
          <w:szCs w:val="30"/>
        </w:rPr>
        <w:t xml:space="preserve">2024年度提职干警较多以及案件量增多，导致人员经费和项目经费增长</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一般公共预算财政拨款收入84,633,373.55元、其他收入20,186.49元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公共安全支出75,415,806.60元、社会保障和就业支出6,193,823.85元、卫生健康支出3,040,061.10元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天津市东丽区人民法院</w:t>
      </w:r>
      <w:r>
        <w:rPr>
          <w:rFonts w:eastAsia="仿宋_GB2312" w:hint="eastAsia"/>
          <w:sz w:val="30"/>
          <w:szCs w:val="30"/>
        </w:rPr>
        <w:t xml:space="preserve">2024年度本年收入合计</w:t>
      </w:r>
      <w:r>
        <w:rPr>
          <w:rFonts w:eastAsia="仿宋_GB2312" w:hint="eastAsia"/>
          <w:sz w:val="30"/>
          <w:szCs w:val="30"/>
        </w:rPr>
        <w:t xml:space="preserve">84,653,560.04</w:t>
      </w:r>
      <w:r>
        <w:rPr>
          <w:rFonts w:eastAsia="仿宋_GB2312" w:hint="eastAsia"/>
          <w:sz w:val="30"/>
          <w:szCs w:val="30"/>
        </w:rPr>
        <w:t xml:space="preserve">元，与2023年度相比</w:t>
      </w:r>
      <w:r>
        <w:rPr>
          <w:rFonts w:eastAsia="仿宋_GB2312" w:hint="eastAsia"/>
          <w:sz w:val="30"/>
          <w:szCs w:val="30"/>
        </w:rPr>
        <w:t xml:space="preserve">增加2,186,765.10元，</w:t>
      </w:r>
      <w:r>
        <w:rPr>
          <w:rFonts w:eastAsia="仿宋_GB2312" w:hint="eastAsia"/>
          <w:sz w:val="30"/>
          <w:szCs w:val="30"/>
        </w:rPr>
        <w:t xml:space="preserve">主要原因是</w:t>
      </w:r>
      <w:r>
        <w:rPr>
          <w:rFonts w:eastAsia="仿宋_GB2312" w:hint="eastAsia"/>
          <w:sz w:val="30"/>
          <w:szCs w:val="30"/>
        </w:rPr>
        <w:t xml:space="preserve">2024年度提职干警较多以及案件量增多，导致人员经费和项目经费增长</w:t>
      </w:r>
      <w:r>
        <w:rPr>
          <w:rFonts w:eastAsia="仿宋_GB2312" w:hint="eastAsia"/>
          <w:sz w:val="30"/>
          <w:szCs w:val="30"/>
        </w:rPr>
        <w:t xml:space="preserve">。其中：</w:t>
      </w:r>
      <w:r>
        <w:rPr>
          <w:rFonts w:eastAsia="仿宋_GB2312" w:hint="eastAsia"/>
          <w:sz w:val="30"/>
          <w:szCs w:val="30"/>
        </w:rPr>
        <w:t xml:space="preserve">一般公共预算财政拨款收入84,633,373.55元，占99.976%；其他收入20,186.49元，占0.024%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天津市东丽区人民法院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84,649,691.55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增加2,282,902.99元，</w:t>
      </w:r>
      <w:r>
        <w:rPr>
          <w:rFonts w:eastAsia="仿宋_GB2312" w:hint="eastAsia"/>
          <w:sz w:val="30"/>
          <w:szCs w:val="30"/>
        </w:rPr>
        <w:t xml:space="preserve">主要原因是</w:t>
      </w:r>
      <w:r>
        <w:rPr>
          <w:rFonts w:eastAsia="仿宋_GB2312" w:hint="eastAsia"/>
          <w:sz w:val="30"/>
          <w:szCs w:val="30"/>
        </w:rPr>
        <w:t xml:space="preserve">2024年度提职干警较多以及案件量增多，导致人员经费和项目经费增长</w:t>
      </w:r>
      <w:r>
        <w:rPr>
          <w:rFonts w:eastAsia="仿宋_GB2312" w:hint="eastAsia"/>
          <w:sz w:val="30"/>
          <w:szCs w:val="30"/>
        </w:rPr>
        <w:t xml:space="preserve">。其中：</w:t>
      </w:r>
      <w:r>
        <w:rPr>
          <w:rFonts w:eastAsia="仿宋_GB2312" w:hint="eastAsia"/>
          <w:sz w:val="30"/>
          <w:szCs w:val="30"/>
        </w:rPr>
        <w:t xml:space="preserve">基本支出78,739,875.97元，占93.019%；项目支出5,909,815.58元，占6.981%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天津市东丽区人民法院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84,633,373.55</w:t>
      </w:r>
      <w:r>
        <w:rPr>
          <w:rFonts w:eastAsia="仿宋_GB2312" w:hint="eastAsia"/>
          <w:sz w:val="30"/>
          <w:szCs w:val="30"/>
        </w:rPr>
        <w:t xml:space="preserve">元。与2023年度相比，财政拨款收、支总计各</w:t>
      </w:r>
      <w:r>
        <w:rPr>
          <w:rFonts w:eastAsia="仿宋_GB2312" w:hint="eastAsia"/>
          <w:sz w:val="30"/>
          <w:szCs w:val="30"/>
        </w:rPr>
        <w:t xml:space="preserve">增加2,190,632.81元，增长2.657%，</w:t>
      </w:r>
      <w:r>
        <w:rPr>
          <w:rFonts w:eastAsia="仿宋_GB2312" w:hint="eastAsia"/>
          <w:sz w:val="30"/>
          <w:szCs w:val="30"/>
        </w:rPr>
        <w:t xml:space="preserve">主要原因是</w:t>
      </w:r>
      <w:r>
        <w:rPr>
          <w:rFonts w:eastAsia="仿宋_GB2312" w:hint="eastAsia"/>
          <w:sz w:val="30"/>
          <w:szCs w:val="30"/>
        </w:rPr>
        <w:t xml:space="preserve">2024年度提职干警较多以及案件量增多，导致人员经费和项目经费增长</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一般公共预算财政拨款84,633,373.55元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公共安全支出75,399,488.60元、社会保障和就业支出6,193,823.85元、卫生健康支出3,040,061.10元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天津市东丽区人民法院2024年度部门决算一般公共预算财政拨款支出合计84,633,373.55元，占本年支出合计的99.981%。与2023年度相比，一般公共预算财政拨款支出</w:t>
      </w:r>
      <w:r>
        <w:rPr>
          <w:rFonts w:eastAsia="仿宋_GB2312" w:hint="eastAsia"/>
          <w:sz w:val="30"/>
          <w:szCs w:val="30"/>
        </w:rPr>
        <w:t xml:space="preserve">增加2,288,684.99元</w:t>
      </w:r>
      <w:r>
        <w:rPr>
          <w:rFonts w:eastAsia="仿宋_GB2312" w:hint="eastAsia"/>
          <w:sz w:val="30"/>
          <w:szCs w:val="30"/>
        </w:rPr>
        <w:t xml:space="preserve">，增长2.779%</w:t>
      </w:r>
      <w:r>
        <w:rPr>
          <w:rFonts w:eastAsia="仿宋_GB2312" w:hint="eastAsia"/>
          <w:sz w:val="30"/>
          <w:szCs w:val="30"/>
        </w:rPr>
        <w:t xml:space="preserve">，主要原因是2024年度提职干警较多以及案件量增多，导致人员经费和项目经费增长。</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2024年度一般公共预算财政拨款支出84,633,373.55元，主要用于以下方面：</w:t>
      </w:r>
      <w:r>
        <w:rPr>
          <w:rFonts w:eastAsia="仿宋_GB2312" w:hint="eastAsia"/>
          <w:sz w:val="30"/>
          <w:szCs w:val="30"/>
        </w:rPr>
        <w:t xml:space="preserve">公共安全支出（类）支出75,399,488.60元，占89.090%,社会保障和就业支出（类）支出6,193,823.85元，占7.318%,卫生健康支出（类）支出3,040,061.10元，占3.592%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2024年度一般公共预算财政拨款支出年初预算为77,222,800.00元，支出决算为84,633,373.55元</w:t>
      </w:r>
      <w:r>
        <w:rPr>
          <w:rFonts w:eastAsia="仿宋_GB2312" w:hint="eastAsia"/>
          <w:sz w:val="30"/>
          <w:szCs w:val="30"/>
        </w:rPr>
        <w:t xml:space="preserve">，完成年初预算的109.596%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1.公共安全支出（类）法院（款）行政运行（项）年初预算为62,317,000.00元，支出决算为69,496,673.02元，完成年初预算的111.521%，决算数大于预算数的主要原因是：2024年度提职干警较多，导致人员经费增长。</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5,613,800.00元，支出决算为5,520,275.58元，完成年初预算的98.334%，决算数小于预算数的主要原因是：2024年部分项目合同尚未履约完成，待合同履约完成结转至下年支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3.公共安全支出（类）法院（款）其他法院支出（项）年初预算为0.00元，支出决算为382,540.00元，决算数大于预算数的主要原因是：2024年年中追加抚恤金，导致项目经费增长。</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4,130,000.00元，支出决算为4,053,401.92元，完成年初预算的98.145%，决算数小于预算数的主要原因是：2024年度退休人员较多，导致养老保险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2,065,000.00元，支出决算为2,140,421.93元，完成年初预算的103.652%，决算数大于预算数的主要原因是：按要求对以前年度离职人员补缴职业年金，导致职业年金支出增多。</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2,581,000.00元，支出决算为2,533,385.86元，完成年初预算的98.155%，决算数小于预算数的主要原因是：2024年度退休人员较多，导致为干警缴纳的行政单位医疗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516,000.00元，支出决算为506,675.24元，完成年初预算的98.193%，决算数小于预算数的主要原因是：2024年度退休人员较多，导致为干警缴纳的公务员医疗补助费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天津市东丽区人民法院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78,730,557.97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增加1,730,694.25元，</w:t>
      </w:r>
      <w:r>
        <w:rPr>
          <w:rFonts w:eastAsia="仿宋_GB2312" w:hint="eastAsia"/>
          <w:sz w:val="30"/>
          <w:szCs w:val="30"/>
        </w:rPr>
        <w:t xml:space="preserve">主要原因是</w:t>
      </w:r>
      <w:r>
        <w:rPr>
          <w:rFonts w:eastAsia="仿宋_GB2312" w:hint="eastAsia"/>
          <w:sz w:val="30"/>
          <w:szCs w:val="30"/>
        </w:rPr>
        <w:t xml:space="preserve">2024年度提职干警较多，导致人员经费增长</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人员经费67,261,648.48元，主要包括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公用经费11,468,909.49元，主要包括</w:t>
      </w:r>
      <w:r>
        <w:rPr>
          <w:rFonts w:eastAsia="仿宋_GB2312" w:hint="eastAsia"/>
          <w:sz w:val="30"/>
          <w:szCs w:val="30"/>
        </w:rPr>
        <w:t xml:space="preserve">办公费、水费、电费、取暖费、物业管理费、差旅费、维修（护）费、劳务费、委托业务费、工会经费、福利费、公务用车运行维护费、其他交通费用、其他商品和服务支出、办公设备购置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天津市东丽区人民法院2024年度无政府性基金预算财政拨款收入、支出和结转结余。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天津市东丽区人民法院2024年度无国有资本经营预算财政拨款收入、支出和结转结余。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189,000.00</w:t>
      </w:r>
      <w:r>
        <w:rPr>
          <w:rFonts w:eastAsia="仿宋_GB2312" w:hint="eastAsia"/>
          <w:sz w:val="30"/>
          <w:szCs w:val="30"/>
        </w:rPr>
        <w:t xml:space="preserve">元，支出决算</w:t>
      </w:r>
      <w:r>
        <w:rPr>
          <w:rFonts w:eastAsia="仿宋_GB2312" w:hint="eastAsia"/>
          <w:sz w:val="30"/>
          <w:szCs w:val="30"/>
        </w:rPr>
        <w:t xml:space="preserve">189,000.00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决算数与预算数持平的主要原因是厉行节约，合理安排三公经费支出，严格按照预算执行；</w:t>
      </w:r>
      <w:r>
        <w:rPr>
          <w:rFonts w:eastAsia="仿宋_GB2312" w:hint="eastAsia"/>
          <w:sz w:val="30"/>
          <w:szCs w:val="30"/>
        </w:rPr>
        <w:t xml:space="preserve">决算数较上年减少的主要原因是严格控制三公经费支出，压减公车运维支出。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189,000.00</w:t>
      </w:r>
      <w:r>
        <w:rPr>
          <w:rFonts w:eastAsia="仿宋_GB2312" w:hint="eastAsia"/>
          <w:sz w:val="30"/>
          <w:szCs w:val="30"/>
        </w:rPr>
        <w:t xml:space="preserve">元，支出决算</w:t>
      </w:r>
      <w:r>
        <w:rPr>
          <w:rFonts w:eastAsia="仿宋_GB2312" w:hint="eastAsia"/>
          <w:sz w:val="30"/>
          <w:szCs w:val="30"/>
        </w:rPr>
        <w:t xml:space="preserve">189,000.00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决算数与预算数持平的主要原因是厉行节约，合理管控车辆使用，严格按照预算执行；</w:t>
      </w:r>
      <w:r>
        <w:rPr>
          <w:rFonts w:eastAsia="仿宋_GB2312" w:hint="eastAsia"/>
          <w:sz w:val="30"/>
          <w:szCs w:val="30"/>
        </w:rPr>
        <w:t xml:space="preserve">决算数较上年减少的主要原因是厉行节约，严格管控车辆使用，压减公车运维费支出。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189,000.00</w:t>
      </w:r>
      <w:r>
        <w:rPr>
          <w:rFonts w:eastAsia="仿宋_GB2312" w:hint="eastAsia"/>
          <w:sz w:val="30"/>
          <w:szCs w:val="30"/>
        </w:rPr>
        <w:t xml:space="preserve">元，支出决算</w:t>
      </w:r>
      <w:r>
        <w:rPr>
          <w:rFonts w:eastAsia="仿宋_GB2312" w:hint="eastAsia"/>
          <w:sz w:val="30"/>
          <w:szCs w:val="30"/>
        </w:rPr>
        <w:t xml:space="preserve">189,000.00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支出决算较上年减少21,000.00元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决算数与预算数持平的主要原因是厉行节约，合理管控车辆使用，严格按照预算执行；</w:t>
      </w:r>
      <w:r>
        <w:rPr>
          <w:rFonts w:eastAsia="仿宋_GB2312" w:hint="eastAsia"/>
          <w:sz w:val="30"/>
          <w:szCs w:val="30"/>
        </w:rPr>
        <w:t xml:space="preserve">决算数较上年减少的主要原因是厉行节约，严格管控车辆使用，压减公车运维费支出。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东丽区人民法院2024年度机关运行经费年初预算11,482,000.00元，决算数11,468,909.49元，与年初预算相比</w:t>
      </w:r>
      <w:r>
        <w:rPr>
          <w:rFonts w:eastAsia="仿宋_GB2312" w:hint="eastAsia"/>
          <w:sz w:val="30"/>
          <w:szCs w:val="30"/>
        </w:rPr>
        <w:t xml:space="preserve">减少13,090.51元，</w:t>
      </w:r>
      <w:r>
        <w:rPr>
          <w:rFonts w:eastAsia="仿宋_GB2312" w:hint="eastAsia"/>
          <w:sz w:val="30"/>
          <w:szCs w:val="30"/>
        </w:rPr>
        <w:t xml:space="preserve">完成年初预算的99.886%；</w:t>
      </w:r>
      <w:r>
        <w:rPr>
          <w:rFonts w:eastAsia="仿宋_GB2312" w:hint="eastAsia"/>
          <w:sz w:val="30"/>
          <w:szCs w:val="30"/>
        </w:rPr>
        <w:t xml:space="preserve">比2023年减少741,013.99元</w:t>
      </w:r>
      <w:r>
        <w:rPr>
          <w:rFonts w:eastAsia="仿宋_GB2312" w:hint="eastAsia"/>
          <w:sz w:val="30"/>
          <w:szCs w:val="30"/>
        </w:rPr>
        <w:t xml:space="preserve">，下降6.069%</w:t>
      </w:r>
      <w:r>
        <w:rPr>
          <w:rFonts w:eastAsia="仿宋_GB2312" w:hint="eastAsia"/>
          <w:sz w:val="30"/>
          <w:szCs w:val="30"/>
        </w:rPr>
        <w:t xml:space="preserve">，主要原因是：按照过紧日子要求，厉行勤俭节约，压减水电及办公费等相关支出 。</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东丽区人民法院2024年政府采购支出总额7,537,378.27元，其中：政府采购货物支出470,124.00元、政府采购工程支出0.00元、政府采购服务支出7,067,254.27元。授予中小企业合同金额7,537,378.27元，占政府采购支出总额的100.000%，其中：授予小微企业合同金额339,500.00元，占政府采购支出总额的4.504%；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截至2024年12月31日，天津市东丽区人民法院共有车辆19辆</w:t>
      </w:r>
      <w:r>
        <w:rPr>
          <w:rFonts w:eastAsia="仿宋_GB2312" w:hint="eastAsia"/>
          <w:sz w:val="30"/>
          <w:szCs w:val="30"/>
        </w:rPr>
        <w:t xml:space="preserve">，其中：</w:t>
      </w:r>
      <w:r>
        <w:rPr>
          <w:rFonts w:eastAsia="仿宋_GB2312" w:hint="eastAsia"/>
          <w:sz w:val="30"/>
          <w:szCs w:val="30"/>
        </w:rPr>
        <w:t xml:space="preserve">执法执勤用车16辆、特种专业技术用车3辆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根据预算绩效管理要求，天津市东丽区人民法院2024年度已对7个市级项目开展绩效自评，涉及金额2,953,340.00元，自评结果已随部门决算一并公开。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天津市东丽区人民法院不属于乡、镇、街级单位，不涉及公开2024年度教育、医疗卫生、社会保障和就业、住房保障、涉农补贴等民生支出情况。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