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eastAsia="黑体"/>
          <w:w w:val="95"/>
          <w:sz w:val="32"/>
          <w:szCs w:val="32"/>
        </w:rPr>
      </w:pPr>
      <w:r>
        <w:rPr>
          <w:rFonts w:eastAsia="黑体"/>
          <w:w w:val="95"/>
          <w:sz w:val="32"/>
          <w:szCs w:val="32"/>
        </w:rPr>
        <w:t>附件9</w:t>
      </w:r>
    </w:p>
    <w:p>
      <w:pPr>
        <w:spacing w:line="600" w:lineRule="exact"/>
        <w:jc w:val="both"/>
        <w:rPr>
          <w:rFonts w:eastAsia="黑体"/>
          <w:w w:val="95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天津市妇女联合会</w:t>
      </w:r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lang w:val="en-US" w:eastAsia="zh-CN"/>
        </w:rPr>
        <w:t>6.9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lang w:val="en-US" w:eastAsia="zh-CN"/>
        </w:rPr>
        <w:t>3.1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压减一般性支出，未安排出国（境）计划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lang w:val="en-US" w:eastAsia="zh-CN"/>
        </w:rPr>
        <w:t>2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压减一般性支出，未安排出国（境）计划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lang w:val="en-US" w:eastAsia="zh-CN"/>
        </w:rPr>
        <w:t>4.8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lang w:val="en-US" w:eastAsia="zh-CN"/>
        </w:rPr>
        <w:t>4.8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lang w:eastAsia="zh-CN"/>
        </w:rPr>
        <w:t>无变化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</w:t>
      </w:r>
      <w:r>
        <w:rPr>
          <w:rFonts w:hint="eastAsia" w:eastAsia="仿宋_GB2312"/>
          <w:sz w:val="30"/>
          <w:szCs w:val="30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lang w:eastAsia="zh-CN"/>
        </w:rPr>
        <w:t>无公务用车购置计划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lang w:val="en-US" w:eastAsia="zh-CN"/>
        </w:rPr>
        <w:t>2.1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lang w:val="en-US" w:eastAsia="zh-CN"/>
        </w:rPr>
        <w:t>1.1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</w:rPr>
        <w:t>厉行节约，严格控制“三公”经费支出。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  <w:bookmarkStart w:id="0" w:name="_GoBack"/>
      <w:bookmarkEnd w:id="0"/>
    </w:p>
    <w:p/>
    <w:p/>
    <w:sectPr>
      <w:headerReference r:id="rId3" w:type="default"/>
      <w:footerReference r:id="rId4" w:type="default"/>
      <w:footerReference r:id="rId5" w:type="even"/>
      <w:pgSz w:w="11907" w:h="16840"/>
      <w:pgMar w:top="2098" w:right="1474" w:bottom="1304" w:left="1588" w:header="765" w:footer="765" w:gutter="0"/>
      <w:pgNumType w:fmt="numberInDash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E73FD"/>
    <w:rsid w:val="08EC7409"/>
    <w:rsid w:val="1D913397"/>
    <w:rsid w:val="259E73FD"/>
    <w:rsid w:val="3BE33E08"/>
    <w:rsid w:val="43A70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Serif" w:hAnsi="MS Serif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2021-02-25T06:02:00Z</dcterms:created>
  <dc:creator>紫色风铃</dc:creator>
  <cp:lastModifiedBy>紫色风铃</cp:lastModifiedBy>
  <dcterms:modified xsi:type="dcterms:W3CDTF">2021-02-25T06:10:50Z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