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CB" w:rsidRPr="00BD5A04" w:rsidRDefault="0099206F" w:rsidP="00BD5A04">
      <w:pPr>
        <w:jc w:val="center"/>
        <w:rPr>
          <w:rFonts w:eastAsiaTheme="minorEastAsia"/>
          <w:lang w:eastAsia="zh-CN"/>
        </w:rPr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0325CB" w:rsidRDefault="0099206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 w:rsidR="000325CB" w:rsidRDefault="0099206F">
      <w:pPr>
        <w:ind w:firstLine="560"/>
        <w:outlineLvl w:val="3"/>
      </w:pPr>
      <w:bookmarkStart w:id="0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1.办案业务费2022绩效目标表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20F3A" w:rsidTr="00F20F3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25CB" w:rsidRDefault="0099206F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25CB" w:rsidRDefault="0099206F">
            <w:pPr>
              <w:pStyle w:val="4"/>
            </w:pPr>
            <w:r>
              <w:t>单位：万元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办案业务费2022</w:t>
            </w:r>
          </w:p>
        </w:tc>
      </w:tr>
      <w:tr w:rsidR="000325C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25CB" w:rsidRDefault="0099206F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798.63</w:t>
            </w:r>
          </w:p>
        </w:tc>
        <w:tc>
          <w:tcPr>
            <w:tcW w:w="1587" w:type="dxa"/>
            <w:vAlign w:val="center"/>
          </w:tcPr>
          <w:p w:rsidR="000325CB" w:rsidRDefault="0099206F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25CB" w:rsidRDefault="0099206F">
            <w:pPr>
              <w:pStyle w:val="2"/>
            </w:pPr>
            <w:r>
              <w:t>798.63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 xml:space="preserve"> 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</w:tcPr>
          <w:p w:rsidR="000325CB" w:rsidRDefault="000325CB"/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保障2022年办案经费。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1.通过集约化送达、庭审安保等服务，保障2022年审判工作高效有序进行，满足业务庭日常开庭及出差经费保障，提高人民群众对司法工作的满意度。</w:t>
            </w:r>
          </w:p>
        </w:tc>
      </w:tr>
    </w:tbl>
    <w:p w:rsidR="000325CB" w:rsidRDefault="0099206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20F3A" w:rsidTr="00F20F3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1"/>
            </w:pPr>
            <w:r>
              <w:t>指标值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25CB" w:rsidRDefault="0099206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聘请辅助人员数量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聘请辅助人员数量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≥25人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保障庭审设备正常使用率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保障庭审设备正常使用率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≥95%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服务保障天数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服务保障天数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≥251天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辅助人员经费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辅助人员经费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≤185万元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促进公平公正公开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审判工作质效提升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是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≥90%</w:t>
            </w:r>
          </w:p>
        </w:tc>
      </w:tr>
    </w:tbl>
    <w:p w:rsidR="000325CB" w:rsidRDefault="000325CB">
      <w:pPr>
        <w:sectPr w:rsidR="000325CB">
          <w:pgSz w:w="11900" w:h="16840"/>
          <w:pgMar w:top="1984" w:right="1304" w:bottom="1134" w:left="1304" w:header="720" w:footer="720" w:gutter="0"/>
          <w:cols w:space="720"/>
        </w:sectPr>
      </w:pPr>
    </w:p>
    <w:p w:rsidR="000325CB" w:rsidRDefault="0099206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25CB" w:rsidRDefault="0099206F">
      <w:pPr>
        <w:ind w:firstLine="560"/>
        <w:outlineLvl w:val="3"/>
      </w:pPr>
      <w:bookmarkStart w:id="1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2.法院办案业务、业务装备及审判辅助事务外包服务经费2022-中央绩效目标表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20F3A" w:rsidTr="00F20F3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25CB" w:rsidRDefault="0099206F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25CB" w:rsidRDefault="0099206F">
            <w:pPr>
              <w:pStyle w:val="4"/>
            </w:pPr>
            <w:r>
              <w:t>单位：万元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法院办案业务、业务装备及审判辅助事务外包服务经费2022-中央</w:t>
            </w:r>
          </w:p>
        </w:tc>
      </w:tr>
      <w:tr w:rsidR="000325C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25CB" w:rsidRDefault="0099206F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531.00</w:t>
            </w:r>
          </w:p>
        </w:tc>
        <w:tc>
          <w:tcPr>
            <w:tcW w:w="1587" w:type="dxa"/>
            <w:vAlign w:val="center"/>
          </w:tcPr>
          <w:p w:rsidR="000325CB" w:rsidRDefault="0099206F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25CB" w:rsidRDefault="0099206F">
            <w:pPr>
              <w:pStyle w:val="2"/>
            </w:pPr>
            <w:r>
              <w:t>531.00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 xml:space="preserve"> 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</w:tcPr>
          <w:p w:rsidR="000325CB" w:rsidRDefault="000325CB"/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保障审判工作顺利进行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1.通过审判辅助事务外包及信息化运维服务外包，保障2022年审判工作顺利开展，满足业务庭对审判辅助事务及时高效处置的需求，提高诉讼参与人对法院工作的满意度。</w:t>
            </w:r>
          </w:p>
        </w:tc>
      </w:tr>
    </w:tbl>
    <w:p w:rsidR="000325CB" w:rsidRDefault="0099206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20F3A" w:rsidTr="00F20F3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1"/>
            </w:pPr>
            <w:r>
              <w:t>指标值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25CB" w:rsidRDefault="0099206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辅助事务外包人数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辅助事务外包人数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≥15人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保障审判设备正常使用率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保障审判设备正常使用率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≥95%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辅助人员工资发放及时率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辅助人员工资发放及时率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≥100%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审判辅助运维经费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审判辅助运维经费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≤230万元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保障法院审判工作正常运行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保障法院审判工作正常运行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是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诉讼参与人员满意度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诉讼参与人员满意度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≥90%</w:t>
            </w:r>
          </w:p>
        </w:tc>
      </w:tr>
    </w:tbl>
    <w:p w:rsidR="000325CB" w:rsidRDefault="000325CB">
      <w:pPr>
        <w:sectPr w:rsidR="000325CB">
          <w:pgSz w:w="11900" w:h="16840"/>
          <w:pgMar w:top="1984" w:right="1304" w:bottom="1134" w:left="1304" w:header="720" w:footer="720" w:gutter="0"/>
          <w:cols w:space="720"/>
        </w:sectPr>
      </w:pPr>
    </w:p>
    <w:p w:rsidR="000325CB" w:rsidRDefault="0099206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25CB" w:rsidRDefault="0099206F">
      <w:pPr>
        <w:ind w:firstLine="560"/>
        <w:outlineLvl w:val="3"/>
      </w:pPr>
      <w:bookmarkStart w:id="2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3.非财政拨款资金结转-破产费用绩效目标表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20F3A" w:rsidTr="00F20F3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25CB" w:rsidRDefault="0099206F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25CB" w:rsidRDefault="0099206F">
            <w:pPr>
              <w:pStyle w:val="4"/>
            </w:pPr>
            <w:r>
              <w:t>单位：万元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非财政拨款资金结转-破产费用</w:t>
            </w:r>
          </w:p>
        </w:tc>
      </w:tr>
      <w:tr w:rsidR="000325C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25CB" w:rsidRDefault="0099206F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13.67</w:t>
            </w:r>
          </w:p>
        </w:tc>
        <w:tc>
          <w:tcPr>
            <w:tcW w:w="1587" w:type="dxa"/>
            <w:vAlign w:val="center"/>
          </w:tcPr>
          <w:p w:rsidR="000325CB" w:rsidRDefault="0099206F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25CB" w:rsidRDefault="0099206F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13.67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</w:tcPr>
          <w:p w:rsidR="000325CB" w:rsidRDefault="000325CB"/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破产案件费用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25CB" w:rsidRDefault="0099206F">
            <w:pPr>
              <w:pStyle w:val="2"/>
            </w:pPr>
            <w:r>
              <w:t>1.完成2022年度破产案件经费保障工作。</w:t>
            </w:r>
          </w:p>
        </w:tc>
      </w:tr>
    </w:tbl>
    <w:p w:rsidR="000325CB" w:rsidRDefault="0099206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20F3A" w:rsidTr="00F20F3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1"/>
            </w:pPr>
            <w:r>
              <w:t>指标值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25CB" w:rsidRDefault="0099206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保障破产案件数量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保障破产案件数量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≥1件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法定审限内结案率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法定审限内结案率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≥98%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破产经费保障及时性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破产经费保障及时性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≥100%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25CB" w:rsidRDefault="000325CB"/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破产经费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破产经费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≤13.7万元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为破产案件审判提供有力保障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为破产案件审判提供有力保障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是</w:t>
            </w:r>
          </w:p>
        </w:tc>
      </w:tr>
      <w:tr w:rsidR="00F20F3A" w:rsidTr="00F20F3A">
        <w:trPr>
          <w:trHeight w:val="369"/>
          <w:jc w:val="center"/>
        </w:trPr>
        <w:tc>
          <w:tcPr>
            <w:tcW w:w="1276" w:type="dxa"/>
            <w:vAlign w:val="center"/>
          </w:tcPr>
          <w:p w:rsidR="000325CB" w:rsidRDefault="0099206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25CB" w:rsidRDefault="0099206F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25CB" w:rsidRDefault="0099206F">
            <w:pPr>
              <w:pStyle w:val="2"/>
            </w:pPr>
            <w:r>
              <w:t>参与诉讼人员满意度</w:t>
            </w:r>
          </w:p>
        </w:tc>
        <w:tc>
          <w:tcPr>
            <w:tcW w:w="3430" w:type="dxa"/>
            <w:vAlign w:val="center"/>
          </w:tcPr>
          <w:p w:rsidR="000325CB" w:rsidRDefault="0099206F">
            <w:pPr>
              <w:pStyle w:val="2"/>
            </w:pPr>
            <w:r>
              <w:t>参与诉讼人员满意度</w:t>
            </w:r>
          </w:p>
        </w:tc>
        <w:tc>
          <w:tcPr>
            <w:tcW w:w="2551" w:type="dxa"/>
            <w:vAlign w:val="center"/>
          </w:tcPr>
          <w:p w:rsidR="000325CB" w:rsidRDefault="0099206F">
            <w:pPr>
              <w:pStyle w:val="2"/>
            </w:pPr>
            <w:r>
              <w:t>≥95%</w:t>
            </w:r>
          </w:p>
        </w:tc>
      </w:tr>
    </w:tbl>
    <w:p w:rsidR="000325CB" w:rsidRDefault="000325CB" w:rsidP="00192878">
      <w:pPr>
        <w:rPr>
          <w:rFonts w:hint="eastAsia"/>
          <w:lang w:eastAsia="zh-CN"/>
        </w:rPr>
      </w:pPr>
      <w:bookmarkStart w:id="3" w:name="_GoBack"/>
      <w:bookmarkEnd w:id="3"/>
    </w:p>
    <w:sectPr w:rsidR="000325CB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60" w:rsidRDefault="00982F60">
      <w:r>
        <w:separator/>
      </w:r>
    </w:p>
  </w:endnote>
  <w:endnote w:type="continuationSeparator" w:id="0">
    <w:p w:rsidR="00982F60" w:rsidRDefault="009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roman"/>
    <w:pitch w:val="default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60" w:rsidRDefault="00982F60">
      <w:r>
        <w:separator/>
      </w:r>
    </w:p>
  </w:footnote>
  <w:footnote w:type="continuationSeparator" w:id="0">
    <w:p w:rsidR="00982F60" w:rsidRDefault="0098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686"/>
    <w:multiLevelType w:val="multilevel"/>
    <w:tmpl w:val="E1561B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8624C5A"/>
    <w:multiLevelType w:val="multilevel"/>
    <w:tmpl w:val="E0B4FD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20E232E5"/>
    <w:multiLevelType w:val="multilevel"/>
    <w:tmpl w:val="5E7AD8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22F37083"/>
    <w:multiLevelType w:val="multilevel"/>
    <w:tmpl w:val="3B34B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371735DD"/>
    <w:multiLevelType w:val="multilevel"/>
    <w:tmpl w:val="57C208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442C0F62"/>
    <w:multiLevelType w:val="multilevel"/>
    <w:tmpl w:val="BA9ED3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4C9F4078"/>
    <w:multiLevelType w:val="multilevel"/>
    <w:tmpl w:val="F2BE17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53EC401C"/>
    <w:multiLevelType w:val="multilevel"/>
    <w:tmpl w:val="6F9297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5E634A3A"/>
    <w:multiLevelType w:val="multilevel"/>
    <w:tmpl w:val="CD54A7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6A051C91"/>
    <w:multiLevelType w:val="multilevel"/>
    <w:tmpl w:val="5D0045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6A992ACA"/>
    <w:multiLevelType w:val="multilevel"/>
    <w:tmpl w:val="962A6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6C356B97"/>
    <w:multiLevelType w:val="multilevel"/>
    <w:tmpl w:val="949006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6E7A0FF7"/>
    <w:multiLevelType w:val="multilevel"/>
    <w:tmpl w:val="5B4620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95A448C"/>
    <w:multiLevelType w:val="multilevel"/>
    <w:tmpl w:val="D1DA37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325CB"/>
    <w:rsid w:val="000325CB"/>
    <w:rsid w:val="00192878"/>
    <w:rsid w:val="00982F60"/>
    <w:rsid w:val="0099206F"/>
    <w:rsid w:val="00BD5A04"/>
    <w:rsid w:val="00F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unhideWhenUsed/>
    <w:rsid w:val="00BD5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5A04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BD5A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5A04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2022-02-21T10:12:08Z</dcterms:created>
  <dcterms:modified xsi:type="dcterms:W3CDTF">2022-02-21T02:12:08Z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2022-02-21T10:12:08Z</dcterms:created>
  <dcterms:modified xsi:type="dcterms:W3CDTF">2022-02-21T02:12:08Z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2022-02-21T10:12:08Z</dcterms:created>
  <dcterms:modified xsi:type="dcterms:W3CDTF">2022-02-21T02:12:08Z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2022-02-21T10:12:08Z</dcterms:created>
  <dcterms:modified xsi:type="dcterms:W3CDTF">2022-02-21T02:12:08Z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2022-02-21T10:12:08Z</dcterms:created>
  <dcterms:modified xsi:type="dcterms:W3CDTF">2022-02-21T02:12:08Z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2022-02-21T10:12:08Z</dcterms:created>
  <dcterms:modified xsi:type="dcterms:W3CDTF">2022-02-21T02:12:08Z</dcterms:modified>
</cp:coreProperties>
</file>

<file path=customXml/itemProps1.xml><?xml version="1.0" encoding="utf-8"?>
<ds:datastoreItem xmlns:ds="http://schemas.openxmlformats.org/officeDocument/2006/customXml" ds:itemID="{F66228E4-219D-4D6B-A01E-65B35CDBC1B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6C0F37FD-22BF-4CCB-9959-BC9A0B88944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C54F07CB-B392-445F-B711-20EE0360E9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070CD76F-2519-4AEB-BEDA-437F3376B8B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0E82D241-B05B-4582-A9E5-E1C0162C64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A05067-4700-45E0-9AB7-A0287416D1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E8867A-7FAE-4116-A650-412F3C07BA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12A0D1-B8D3-43F5-861D-EFE5FF0E17D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BFB4D839-D3CF-460D-94B6-41CF9423F95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2F70D2CC-2860-49D3-962A-2BFAA7018D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EBA2A74E-BD37-4084-91AF-0296AE3B616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C3BE8BFF-6B6D-48EF-B1B0-5084F6A5CE1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支出预算二部内勤</cp:lastModifiedBy>
  <cp:revision>5</cp:revision>
  <dcterms:created xsi:type="dcterms:W3CDTF">2022-02-21T10:12:00Z</dcterms:created>
  <dcterms:modified xsi:type="dcterms:W3CDTF">2022-03-23T01:20:00Z</dcterms:modified>
</cp:coreProperties>
</file>