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天津市商务局</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sectPr>
          <w:pgSz w:w="11900" w:h="16840"/>
          <w:pgMar w:top="1984" w:right="1304" w:bottom="1134" w:left="1304" w:header="720" w:footer="720" w:gutter="0"/>
          <w:cols w:space="720" w:num="1"/>
          <w:titlePg/>
        </w:sect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jc w:val="center"/>
      </w:pPr>
      <w:r>
        <w:rPr>
          <w:rFonts w:ascii="方正小标宋_GBK" w:hAnsi="方正小标宋_GBK" w:eastAsia="方正小标宋_GBK" w:cs="方正小标宋_GBK"/>
          <w:sz w:val="44"/>
        </w:rPr>
        <w:t xml:space="preserve"> </w:t>
      </w:r>
    </w:p>
    <w:p>
      <w:pPr>
        <w:jc w:val="center"/>
      </w:pPr>
    </w:p>
    <w:p>
      <w:pPr>
        <w:ind w:firstLine="560"/>
        <w:outlineLvl w:val="3"/>
      </w:pPr>
      <w:bookmarkStart w:id="0" w:name="_Toc157677484"/>
      <w:r>
        <w:rPr>
          <w:rFonts w:ascii="方正仿宋_GBK" w:hAnsi="方正仿宋_GBK" w:eastAsia="方正仿宋_GBK" w:cs="方正仿宋_GBK"/>
          <w:sz w:val="28"/>
        </w:rPr>
        <w:t>1.YW（市级）2024天津市商务局IDC机房租用项目</w:t>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YW（市级）2024天津市商务局IDC机房租用项目</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23.38</w:t>
            </w:r>
          </w:p>
        </w:tc>
        <w:tc>
          <w:tcPr>
            <w:tcW w:w="1587" w:type="dxa"/>
            <w:vAlign w:val="center"/>
          </w:tcPr>
          <w:p>
            <w:pPr>
              <w:pStyle w:val="17"/>
            </w:pPr>
            <w:r>
              <w:t>其中：财政    资金</w:t>
            </w:r>
          </w:p>
        </w:tc>
        <w:tc>
          <w:tcPr>
            <w:tcW w:w="1843" w:type="dxa"/>
            <w:vAlign w:val="center"/>
          </w:tcPr>
          <w:p>
            <w:pPr>
              <w:pStyle w:val="16"/>
            </w:pPr>
            <w:r>
              <w:t>23.38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用于2024年天津市商务局IDC机房租用项目。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1.保证原天津市肉类蔬菜追溯体系项目IDC机房主机的托管业务，为下一步项目纠纷提供有力证据和主机完好的业务。</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全年任务量</w:t>
            </w:r>
          </w:p>
        </w:tc>
        <w:tc>
          <w:tcPr>
            <w:tcW w:w="3430" w:type="dxa"/>
            <w:vAlign w:val="center"/>
          </w:tcPr>
          <w:p>
            <w:pPr>
              <w:pStyle w:val="16"/>
            </w:pPr>
            <w:r>
              <w:t>全年任务量</w:t>
            </w:r>
          </w:p>
        </w:tc>
        <w:tc>
          <w:tcPr>
            <w:tcW w:w="2551" w:type="dxa"/>
            <w:vAlign w:val="center"/>
          </w:tcPr>
          <w:p>
            <w:pPr>
              <w:pStyle w:val="16"/>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验收合格率</w:t>
            </w:r>
          </w:p>
        </w:tc>
        <w:tc>
          <w:tcPr>
            <w:tcW w:w="3430" w:type="dxa"/>
            <w:vAlign w:val="center"/>
          </w:tcPr>
          <w:p>
            <w:pPr>
              <w:pStyle w:val="16"/>
            </w:pPr>
            <w:r>
              <w:t>验收合格率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工作任务按时完成率</w:t>
            </w:r>
          </w:p>
        </w:tc>
        <w:tc>
          <w:tcPr>
            <w:tcW w:w="3430" w:type="dxa"/>
            <w:vAlign w:val="center"/>
          </w:tcPr>
          <w:p>
            <w:pPr>
              <w:pStyle w:val="16"/>
            </w:pPr>
            <w:r>
              <w:t>工作任务按时完成率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不超过预算资金</w:t>
            </w:r>
          </w:p>
        </w:tc>
        <w:tc>
          <w:tcPr>
            <w:tcW w:w="3430" w:type="dxa"/>
            <w:vAlign w:val="center"/>
          </w:tcPr>
          <w:p>
            <w:pPr>
              <w:pStyle w:val="16"/>
            </w:pPr>
            <w:r>
              <w:t>不超过预算资金</w:t>
            </w:r>
          </w:p>
        </w:tc>
        <w:tc>
          <w:tcPr>
            <w:tcW w:w="2551" w:type="dxa"/>
            <w:vAlign w:val="center"/>
          </w:tcPr>
          <w:p>
            <w:pPr>
              <w:pStyle w:val="16"/>
            </w:pPr>
            <w:r>
              <w:t>≤23.38万元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决策统计分析</w:t>
            </w:r>
          </w:p>
        </w:tc>
        <w:tc>
          <w:tcPr>
            <w:tcW w:w="3430" w:type="dxa"/>
            <w:vAlign w:val="center"/>
          </w:tcPr>
          <w:p>
            <w:pPr>
              <w:pStyle w:val="16"/>
            </w:pPr>
            <w:r>
              <w:t>决策统计分析</w:t>
            </w:r>
          </w:p>
        </w:tc>
        <w:tc>
          <w:tcPr>
            <w:tcW w:w="2551" w:type="dxa"/>
            <w:vAlign w:val="center"/>
          </w:tcPr>
          <w:p>
            <w:pPr>
              <w:pStyle w:val="16"/>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社会服务对象满意度</w:t>
            </w:r>
          </w:p>
        </w:tc>
        <w:tc>
          <w:tcPr>
            <w:tcW w:w="3430" w:type="dxa"/>
            <w:vAlign w:val="center"/>
          </w:tcPr>
          <w:p>
            <w:pPr>
              <w:pStyle w:val="16"/>
            </w:pPr>
            <w:r>
              <w:t>社会服务对象满意度</w:t>
            </w:r>
          </w:p>
        </w:tc>
        <w:tc>
          <w:tcPr>
            <w:tcW w:w="2551" w:type="dxa"/>
            <w:vAlign w:val="center"/>
          </w:tcPr>
          <w:p>
            <w:pPr>
              <w:pStyle w:val="16"/>
            </w:pPr>
            <w:r>
              <w:t>≤90%</w:t>
            </w:r>
          </w:p>
        </w:tc>
      </w:tr>
    </w:tbl>
    <w:p>
      <w:pPr>
        <w:sectPr>
          <w:footerReference r:id="rId3" w:type="default"/>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7485"/>
      <w:r>
        <w:rPr>
          <w:rFonts w:ascii="方正仿宋_GBK" w:hAnsi="方正仿宋_GBK" w:eastAsia="方正仿宋_GBK" w:cs="方正仿宋_GBK"/>
          <w:sz w:val="28"/>
        </w:rPr>
        <w:t>2.YW（市级）免除查验作业服务费系统维护项目（2024年）绩效目标表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YW（市级）免除查验作业服务费系统维护项目（2024年）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w:t>
            </w:r>
          </w:p>
        </w:tc>
        <w:tc>
          <w:tcPr>
            <w:tcW w:w="1587" w:type="dxa"/>
            <w:vAlign w:val="center"/>
          </w:tcPr>
          <w:p>
            <w:pPr>
              <w:pStyle w:val="17"/>
            </w:pPr>
            <w:r>
              <w:t>其中：财政    资金</w:t>
            </w:r>
          </w:p>
        </w:tc>
        <w:tc>
          <w:tcPr>
            <w:tcW w:w="1843" w:type="dxa"/>
            <w:vAlign w:val="center"/>
          </w:tcPr>
          <w:p>
            <w:pPr>
              <w:pStyle w:val="16"/>
            </w:pPr>
            <w:r>
              <w:t>1.00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用于免除查验作业系统的运维服务。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1.保障免除查验作业服务费系统安全平稳运行</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维护平台数量</w:t>
            </w:r>
          </w:p>
        </w:tc>
        <w:tc>
          <w:tcPr>
            <w:tcW w:w="3430" w:type="dxa"/>
            <w:vAlign w:val="center"/>
          </w:tcPr>
          <w:p>
            <w:pPr>
              <w:pStyle w:val="16"/>
            </w:pPr>
            <w:r>
              <w:t>维护平台数量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系统故障率</w:t>
            </w:r>
          </w:p>
        </w:tc>
        <w:tc>
          <w:tcPr>
            <w:tcW w:w="3430" w:type="dxa"/>
            <w:vAlign w:val="center"/>
          </w:tcPr>
          <w:p>
            <w:pPr>
              <w:pStyle w:val="16"/>
            </w:pPr>
            <w:r>
              <w:t>系统故障率</w:t>
            </w:r>
          </w:p>
        </w:tc>
        <w:tc>
          <w:tcPr>
            <w:tcW w:w="2551" w:type="dxa"/>
            <w:vAlign w:val="center"/>
          </w:tcPr>
          <w:p>
            <w:pPr>
              <w:pStyle w:val="16"/>
            </w:pPr>
            <w:r>
              <w:t>≤1次/季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系统故障修复处理时间</w:t>
            </w:r>
          </w:p>
        </w:tc>
        <w:tc>
          <w:tcPr>
            <w:tcW w:w="3430" w:type="dxa"/>
            <w:vAlign w:val="center"/>
          </w:tcPr>
          <w:p>
            <w:pPr>
              <w:pStyle w:val="16"/>
            </w:pPr>
            <w:r>
              <w:t>系统故障修复处理时间</w:t>
            </w:r>
          </w:p>
        </w:tc>
        <w:tc>
          <w:tcPr>
            <w:tcW w:w="2551" w:type="dxa"/>
            <w:vAlign w:val="center"/>
          </w:tcPr>
          <w:p>
            <w:pPr>
              <w:pStyle w:val="16"/>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平台运行维护成本</w:t>
            </w:r>
          </w:p>
        </w:tc>
        <w:tc>
          <w:tcPr>
            <w:tcW w:w="3430" w:type="dxa"/>
            <w:vAlign w:val="center"/>
          </w:tcPr>
          <w:p>
            <w:pPr>
              <w:pStyle w:val="16"/>
            </w:pPr>
            <w:r>
              <w:t>平台运行维护成本</w:t>
            </w:r>
          </w:p>
        </w:tc>
        <w:tc>
          <w:tcPr>
            <w:tcW w:w="2551" w:type="dxa"/>
            <w:vAlign w:val="center"/>
          </w:tcPr>
          <w:p>
            <w:pPr>
              <w:pStyle w:val="16"/>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保证平台安全稳定运行</w:t>
            </w:r>
          </w:p>
        </w:tc>
        <w:tc>
          <w:tcPr>
            <w:tcW w:w="3430" w:type="dxa"/>
            <w:vAlign w:val="center"/>
          </w:tcPr>
          <w:p>
            <w:pPr>
              <w:pStyle w:val="16"/>
            </w:pPr>
            <w:r>
              <w:t>保证平台安全稳定运行</w:t>
            </w:r>
          </w:p>
        </w:tc>
        <w:tc>
          <w:tcPr>
            <w:tcW w:w="2551" w:type="dxa"/>
            <w:vAlign w:val="center"/>
          </w:tcPr>
          <w:p>
            <w:pPr>
              <w:pStyle w:val="16"/>
            </w:pPr>
            <w:r>
              <w:t>平台安全平稳运行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使用人员满意度</w:t>
            </w:r>
          </w:p>
        </w:tc>
        <w:tc>
          <w:tcPr>
            <w:tcW w:w="3430" w:type="dxa"/>
            <w:vAlign w:val="center"/>
          </w:tcPr>
          <w:p>
            <w:pPr>
              <w:pStyle w:val="16"/>
            </w:pPr>
            <w:r>
              <w:t>使用人员满意度</w:t>
            </w:r>
          </w:p>
        </w:tc>
        <w:tc>
          <w:tcPr>
            <w:tcW w:w="2551" w:type="dxa"/>
            <w:vAlign w:val="center"/>
          </w:tcPr>
          <w:p>
            <w:pPr>
              <w:pStyle w:val="16"/>
            </w:pPr>
            <w:r>
              <w:t>≥90百分之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7486"/>
      <w:r>
        <w:rPr>
          <w:rFonts w:ascii="方正仿宋_GBK" w:hAnsi="方正仿宋_GBK" w:eastAsia="方正仿宋_GBK" w:cs="方正仿宋_GBK"/>
          <w:sz w:val="28"/>
        </w:rPr>
        <w:t>3.YW（市级）天津市港口统一收费管理服务平台运维项目（2024年）绩效目标表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YW（市级）天津市港口统一收费管理服务平台运维项目（2024年）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49.00</w:t>
            </w:r>
          </w:p>
        </w:tc>
        <w:tc>
          <w:tcPr>
            <w:tcW w:w="1587" w:type="dxa"/>
            <w:vAlign w:val="center"/>
          </w:tcPr>
          <w:p>
            <w:pPr>
              <w:pStyle w:val="17"/>
            </w:pPr>
            <w:r>
              <w:t>其中：财政    资金</w:t>
            </w:r>
          </w:p>
        </w:tc>
        <w:tc>
          <w:tcPr>
            <w:tcW w:w="1843" w:type="dxa"/>
            <w:vAlign w:val="center"/>
          </w:tcPr>
          <w:p>
            <w:pPr>
              <w:pStyle w:val="16"/>
            </w:pPr>
            <w:r>
              <w:t>49.00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用于天津市港口统一收费管理服务平台的运行维护服务。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1.保障天津市港口统一收费管理服务平台安全稳定运行</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维护平台数量</w:t>
            </w:r>
          </w:p>
        </w:tc>
        <w:tc>
          <w:tcPr>
            <w:tcW w:w="3430" w:type="dxa"/>
            <w:vAlign w:val="center"/>
          </w:tcPr>
          <w:p>
            <w:pPr>
              <w:pStyle w:val="16"/>
            </w:pPr>
            <w:r>
              <w:t>维护平台数量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系统故障率</w:t>
            </w:r>
          </w:p>
        </w:tc>
        <w:tc>
          <w:tcPr>
            <w:tcW w:w="3430" w:type="dxa"/>
            <w:vAlign w:val="center"/>
          </w:tcPr>
          <w:p>
            <w:pPr>
              <w:pStyle w:val="16"/>
            </w:pPr>
            <w:r>
              <w:t>系统故障率</w:t>
            </w:r>
          </w:p>
        </w:tc>
        <w:tc>
          <w:tcPr>
            <w:tcW w:w="2551" w:type="dxa"/>
            <w:vAlign w:val="center"/>
          </w:tcPr>
          <w:p>
            <w:pPr>
              <w:pStyle w:val="16"/>
            </w:pPr>
            <w:r>
              <w:t>≤1次/季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系统故障修复处理时间</w:t>
            </w:r>
          </w:p>
        </w:tc>
        <w:tc>
          <w:tcPr>
            <w:tcW w:w="3430" w:type="dxa"/>
            <w:vAlign w:val="center"/>
          </w:tcPr>
          <w:p>
            <w:pPr>
              <w:pStyle w:val="16"/>
            </w:pPr>
            <w:r>
              <w:t>系统故障修复处理时间</w:t>
            </w:r>
          </w:p>
        </w:tc>
        <w:tc>
          <w:tcPr>
            <w:tcW w:w="2551" w:type="dxa"/>
            <w:vAlign w:val="center"/>
          </w:tcPr>
          <w:p>
            <w:pPr>
              <w:pStyle w:val="16"/>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平台运行维护成本</w:t>
            </w:r>
          </w:p>
        </w:tc>
        <w:tc>
          <w:tcPr>
            <w:tcW w:w="3430" w:type="dxa"/>
            <w:vAlign w:val="center"/>
          </w:tcPr>
          <w:p>
            <w:pPr>
              <w:pStyle w:val="16"/>
            </w:pPr>
            <w:r>
              <w:t>平台运行维护成本</w:t>
            </w:r>
          </w:p>
        </w:tc>
        <w:tc>
          <w:tcPr>
            <w:tcW w:w="2551" w:type="dxa"/>
            <w:vAlign w:val="center"/>
          </w:tcPr>
          <w:p>
            <w:pPr>
              <w:pStyle w:val="16"/>
            </w:pPr>
            <w:r>
              <w:t>≤49万元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保证平台安全稳定运行</w:t>
            </w:r>
          </w:p>
        </w:tc>
        <w:tc>
          <w:tcPr>
            <w:tcW w:w="3430" w:type="dxa"/>
            <w:vAlign w:val="center"/>
          </w:tcPr>
          <w:p>
            <w:pPr>
              <w:pStyle w:val="16"/>
            </w:pPr>
            <w:r>
              <w:t>保证平台安全稳定运行</w:t>
            </w:r>
          </w:p>
        </w:tc>
        <w:tc>
          <w:tcPr>
            <w:tcW w:w="2551" w:type="dxa"/>
            <w:vAlign w:val="center"/>
          </w:tcPr>
          <w:p>
            <w:pPr>
              <w:pStyle w:val="16"/>
            </w:pPr>
            <w:r>
              <w:t>平台安全平稳运行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使用人员满意度</w:t>
            </w:r>
          </w:p>
        </w:tc>
        <w:tc>
          <w:tcPr>
            <w:tcW w:w="3430" w:type="dxa"/>
            <w:vAlign w:val="center"/>
          </w:tcPr>
          <w:p>
            <w:pPr>
              <w:pStyle w:val="16"/>
            </w:pPr>
            <w:r>
              <w:t>使用人员满意度</w:t>
            </w:r>
          </w:p>
        </w:tc>
        <w:tc>
          <w:tcPr>
            <w:tcW w:w="2551" w:type="dxa"/>
            <w:vAlign w:val="center"/>
          </w:tcPr>
          <w:p>
            <w:pPr>
              <w:pStyle w:val="16"/>
            </w:pPr>
            <w:r>
              <w:t>≤90百分之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677487"/>
      <w:r>
        <w:rPr>
          <w:rFonts w:ascii="方正仿宋_GBK" w:hAnsi="方正仿宋_GBK" w:eastAsia="方正仿宋_GBK" w:cs="方正仿宋_GBK"/>
          <w:sz w:val="28"/>
        </w:rPr>
        <w:t>4.YW（市级）天津市商务局办公自动化系统运维项目（2024年）绩效目标表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YW（市级）天津市商务局办公自动化系统运维项目（2024年）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12.00</w:t>
            </w:r>
          </w:p>
        </w:tc>
        <w:tc>
          <w:tcPr>
            <w:tcW w:w="1587" w:type="dxa"/>
            <w:vAlign w:val="center"/>
          </w:tcPr>
          <w:p>
            <w:pPr>
              <w:pStyle w:val="17"/>
            </w:pPr>
            <w:r>
              <w:t>其中：财政    资金</w:t>
            </w:r>
          </w:p>
        </w:tc>
        <w:tc>
          <w:tcPr>
            <w:tcW w:w="1843" w:type="dxa"/>
            <w:vAlign w:val="center"/>
          </w:tcPr>
          <w:p>
            <w:pPr>
              <w:pStyle w:val="16"/>
            </w:pPr>
            <w:r>
              <w:t>12.00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用于机关办公自动化系统运维管理服务。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1.完成2024年办公自动化系统运维</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办公系统维护数量</w:t>
            </w:r>
          </w:p>
        </w:tc>
        <w:tc>
          <w:tcPr>
            <w:tcW w:w="3430" w:type="dxa"/>
            <w:vAlign w:val="center"/>
          </w:tcPr>
          <w:p>
            <w:pPr>
              <w:pStyle w:val="16"/>
            </w:pPr>
            <w:r>
              <w:t>反映办公系统维护数量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满足机关自动化办公需求</w:t>
            </w:r>
          </w:p>
        </w:tc>
        <w:tc>
          <w:tcPr>
            <w:tcW w:w="3430" w:type="dxa"/>
            <w:vAlign w:val="center"/>
          </w:tcPr>
          <w:p>
            <w:pPr>
              <w:pStyle w:val="16"/>
            </w:pPr>
            <w:r>
              <w:t>反映办公自动化系统运行情况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系统故障修复处理时间</w:t>
            </w:r>
          </w:p>
        </w:tc>
        <w:tc>
          <w:tcPr>
            <w:tcW w:w="3430" w:type="dxa"/>
            <w:vAlign w:val="center"/>
          </w:tcPr>
          <w:p>
            <w:pPr>
              <w:pStyle w:val="16"/>
            </w:pPr>
            <w:r>
              <w:t>反映系统故障修复平均处理时间</w:t>
            </w:r>
          </w:p>
        </w:tc>
        <w:tc>
          <w:tcPr>
            <w:tcW w:w="2551" w:type="dxa"/>
            <w:vAlign w:val="center"/>
          </w:tcPr>
          <w:p>
            <w:pPr>
              <w:pStyle w:val="16"/>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办公系统年度维护成本</w:t>
            </w:r>
          </w:p>
        </w:tc>
        <w:tc>
          <w:tcPr>
            <w:tcW w:w="3430" w:type="dxa"/>
            <w:vAlign w:val="center"/>
          </w:tcPr>
          <w:p>
            <w:pPr>
              <w:pStyle w:val="16"/>
            </w:pPr>
            <w:r>
              <w:t>反映系统年度维护费用</w:t>
            </w:r>
          </w:p>
        </w:tc>
        <w:tc>
          <w:tcPr>
            <w:tcW w:w="2551" w:type="dxa"/>
            <w:vAlign w:val="center"/>
          </w:tcPr>
          <w:p>
            <w:pPr>
              <w:pStyle w:val="16"/>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系统正常使用年限</w:t>
            </w:r>
          </w:p>
        </w:tc>
        <w:tc>
          <w:tcPr>
            <w:tcW w:w="3430" w:type="dxa"/>
            <w:vAlign w:val="center"/>
          </w:tcPr>
          <w:p>
            <w:pPr>
              <w:pStyle w:val="16"/>
            </w:pPr>
            <w:r>
              <w:t>反映系统正常使用期限</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使用人员满意度</w:t>
            </w:r>
          </w:p>
        </w:tc>
        <w:tc>
          <w:tcPr>
            <w:tcW w:w="3430" w:type="dxa"/>
            <w:vAlign w:val="center"/>
          </w:tcPr>
          <w:p>
            <w:pPr>
              <w:pStyle w:val="16"/>
            </w:pPr>
            <w:r>
              <w:t>反映使用人员对办公系统的满意情况</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7488"/>
      <w:r>
        <w:rPr>
          <w:rFonts w:ascii="方正仿宋_GBK" w:hAnsi="方正仿宋_GBK" w:eastAsia="方正仿宋_GBK" w:cs="方正仿宋_GBK"/>
          <w:sz w:val="28"/>
        </w:rPr>
        <w:t>5.YW（市级）天津市商务局口岸业务信息系统网络安全监测服务项目绩效目标表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YW（市级）天津市商务局口岸业务信息系统网络安全监测服务项目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w:t>
            </w:r>
          </w:p>
        </w:tc>
        <w:tc>
          <w:tcPr>
            <w:tcW w:w="1587" w:type="dxa"/>
            <w:vAlign w:val="center"/>
          </w:tcPr>
          <w:p>
            <w:pPr>
              <w:pStyle w:val="17"/>
            </w:pPr>
            <w:r>
              <w:t>其中：财政    资金</w:t>
            </w:r>
          </w:p>
        </w:tc>
        <w:tc>
          <w:tcPr>
            <w:tcW w:w="1843" w:type="dxa"/>
            <w:vAlign w:val="center"/>
          </w:tcPr>
          <w:p>
            <w:pPr>
              <w:pStyle w:val="16"/>
            </w:pPr>
            <w:r>
              <w:t>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口岸业务信息系统网络安全监测服务。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1.确保天津市商务局天津市港口统一收费服务平台和中国（天津）国际贸易“单一窗口”（含天津跨境电商综合服务平台）2个业务信息系统安全稳定运行</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2个口岸业务信息系统</w:t>
            </w:r>
          </w:p>
        </w:tc>
        <w:tc>
          <w:tcPr>
            <w:tcW w:w="3430" w:type="dxa"/>
            <w:vAlign w:val="center"/>
          </w:tcPr>
          <w:p>
            <w:pPr>
              <w:pStyle w:val="16"/>
            </w:pPr>
            <w:r>
              <w:t>2个口岸业务信息系统</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符合网络安全法、数据安全法等要求</w:t>
            </w:r>
          </w:p>
        </w:tc>
        <w:tc>
          <w:tcPr>
            <w:tcW w:w="3430" w:type="dxa"/>
            <w:vAlign w:val="center"/>
          </w:tcPr>
          <w:p>
            <w:pPr>
              <w:pStyle w:val="16"/>
            </w:pPr>
            <w:r>
              <w:t>符合网络安全法、数据安全法等要求</w:t>
            </w:r>
          </w:p>
        </w:tc>
        <w:tc>
          <w:tcPr>
            <w:tcW w:w="2551" w:type="dxa"/>
            <w:vAlign w:val="center"/>
          </w:tcPr>
          <w:p>
            <w:pPr>
              <w:pStyle w:val="16"/>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合同期内完成，快速完成应急响应</w:t>
            </w:r>
          </w:p>
        </w:tc>
        <w:tc>
          <w:tcPr>
            <w:tcW w:w="3430" w:type="dxa"/>
            <w:vAlign w:val="center"/>
          </w:tcPr>
          <w:p>
            <w:pPr>
              <w:pStyle w:val="16"/>
            </w:pPr>
            <w:r>
              <w:t>合同期内完成，快速完成应急响应</w:t>
            </w:r>
          </w:p>
        </w:tc>
        <w:tc>
          <w:tcPr>
            <w:tcW w:w="2551" w:type="dxa"/>
            <w:vAlign w:val="center"/>
          </w:tcPr>
          <w:p>
            <w:pPr>
              <w:pStyle w:val="16"/>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不超过预算</w:t>
            </w:r>
          </w:p>
        </w:tc>
        <w:tc>
          <w:tcPr>
            <w:tcW w:w="3430" w:type="dxa"/>
            <w:vAlign w:val="center"/>
          </w:tcPr>
          <w:p>
            <w:pPr>
              <w:pStyle w:val="16"/>
            </w:pPr>
            <w:r>
              <w:t>不超过预算</w:t>
            </w:r>
          </w:p>
        </w:tc>
        <w:tc>
          <w:tcPr>
            <w:tcW w:w="2551" w:type="dxa"/>
            <w:vAlign w:val="center"/>
          </w:tcPr>
          <w:p>
            <w:pPr>
              <w:pStyle w:val="16"/>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确保2个业务信息系统安全稳定运行</w:t>
            </w:r>
          </w:p>
        </w:tc>
        <w:tc>
          <w:tcPr>
            <w:tcW w:w="3430" w:type="dxa"/>
            <w:vAlign w:val="center"/>
          </w:tcPr>
          <w:p>
            <w:pPr>
              <w:pStyle w:val="16"/>
            </w:pPr>
            <w:r>
              <w:t>确保2个业务信息系统安全稳定运行</w:t>
            </w:r>
          </w:p>
        </w:tc>
        <w:tc>
          <w:tcPr>
            <w:tcW w:w="2551" w:type="dxa"/>
            <w:vAlign w:val="center"/>
          </w:tcPr>
          <w:p>
            <w:pPr>
              <w:pStyle w:val="16"/>
            </w:pPr>
            <w:r>
              <w:t>安全稳定运行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管理使用人员满意度</w:t>
            </w:r>
          </w:p>
        </w:tc>
        <w:tc>
          <w:tcPr>
            <w:tcW w:w="3430" w:type="dxa"/>
            <w:vAlign w:val="center"/>
          </w:tcPr>
          <w:p>
            <w:pPr>
              <w:pStyle w:val="16"/>
            </w:pPr>
            <w:r>
              <w:t>管理使用人员满意度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677489"/>
      <w:r>
        <w:rPr>
          <w:rFonts w:ascii="方正仿宋_GBK" w:hAnsi="方正仿宋_GBK" w:eastAsia="方正仿宋_GBK" w:cs="方正仿宋_GBK"/>
          <w:sz w:val="28"/>
        </w:rPr>
        <w:t>6.YW（市级）天津市商务局网络及计算机设备维护项目（2024年）绩效目标表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YW（市级）天津市商务局网络及计算机设备维护项目（2024年）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25.00</w:t>
            </w:r>
          </w:p>
        </w:tc>
        <w:tc>
          <w:tcPr>
            <w:tcW w:w="1587" w:type="dxa"/>
            <w:vAlign w:val="center"/>
          </w:tcPr>
          <w:p>
            <w:pPr>
              <w:pStyle w:val="17"/>
            </w:pPr>
            <w:r>
              <w:t>其中：财政    资金</w:t>
            </w:r>
          </w:p>
        </w:tc>
        <w:tc>
          <w:tcPr>
            <w:tcW w:w="1843" w:type="dxa"/>
            <w:vAlign w:val="center"/>
          </w:tcPr>
          <w:p>
            <w:pPr>
              <w:pStyle w:val="16"/>
            </w:pPr>
            <w:r>
              <w:t>25.00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用于天津市商务局机房网络维护及计算机设备维护。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1.完成市商务局网络运行环境运维工作。</w:t>
            </w:r>
          </w:p>
          <w:p>
            <w:pPr>
              <w:pStyle w:val="16"/>
            </w:pPr>
            <w:r>
              <w:t>2.完成市商务局计算机及办公设备运维工作。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台式机、便携式电脑、服务器维护、调试、检测</w:t>
            </w:r>
          </w:p>
        </w:tc>
        <w:tc>
          <w:tcPr>
            <w:tcW w:w="3430" w:type="dxa"/>
            <w:vAlign w:val="center"/>
          </w:tcPr>
          <w:p>
            <w:pPr>
              <w:pStyle w:val="16"/>
            </w:pPr>
            <w:r>
              <w:t>台式机、便携式电脑、服务器维护、调试、检测</w:t>
            </w:r>
          </w:p>
        </w:tc>
        <w:tc>
          <w:tcPr>
            <w:tcW w:w="2551" w:type="dxa"/>
            <w:vAlign w:val="center"/>
          </w:tcPr>
          <w:p>
            <w:pPr>
              <w:pStyle w:val="16"/>
            </w:pPr>
            <w:r>
              <w:t>≥500台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打印设备、扫描设备、办公复印设备维护、调试、检测</w:t>
            </w:r>
          </w:p>
        </w:tc>
        <w:tc>
          <w:tcPr>
            <w:tcW w:w="3430" w:type="dxa"/>
            <w:vAlign w:val="center"/>
          </w:tcPr>
          <w:p>
            <w:pPr>
              <w:pStyle w:val="16"/>
            </w:pPr>
            <w:r>
              <w:t>打印设备、扫描设备、办公复印设备维护、调试、检测</w:t>
            </w:r>
          </w:p>
        </w:tc>
        <w:tc>
          <w:tcPr>
            <w:tcW w:w="2551" w:type="dxa"/>
            <w:vAlign w:val="center"/>
          </w:tcPr>
          <w:p>
            <w:pPr>
              <w:pStyle w:val="16"/>
            </w:pPr>
            <w:r>
              <w:t>≥100台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交换机、路由器维护、调试、检测</w:t>
            </w:r>
          </w:p>
        </w:tc>
        <w:tc>
          <w:tcPr>
            <w:tcW w:w="3430" w:type="dxa"/>
            <w:vAlign w:val="center"/>
          </w:tcPr>
          <w:p>
            <w:pPr>
              <w:pStyle w:val="16"/>
            </w:pPr>
            <w:r>
              <w:t>交换机、路由器维护、调试、检测</w:t>
            </w:r>
          </w:p>
        </w:tc>
        <w:tc>
          <w:tcPr>
            <w:tcW w:w="2551" w:type="dxa"/>
            <w:vAlign w:val="center"/>
          </w:tcPr>
          <w:p>
            <w:pPr>
              <w:pStyle w:val="16"/>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维护工作合格率</w:t>
            </w:r>
          </w:p>
        </w:tc>
        <w:tc>
          <w:tcPr>
            <w:tcW w:w="3430" w:type="dxa"/>
            <w:vAlign w:val="center"/>
          </w:tcPr>
          <w:p>
            <w:pPr>
              <w:pStyle w:val="16"/>
            </w:pPr>
            <w:r>
              <w:t>维护工作合格率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工作时效</w:t>
            </w:r>
          </w:p>
        </w:tc>
        <w:tc>
          <w:tcPr>
            <w:tcW w:w="3430" w:type="dxa"/>
            <w:vAlign w:val="center"/>
          </w:tcPr>
          <w:p>
            <w:pPr>
              <w:pStyle w:val="16"/>
            </w:pPr>
            <w:r>
              <w:t>工作时效</w:t>
            </w:r>
          </w:p>
        </w:tc>
        <w:tc>
          <w:tcPr>
            <w:tcW w:w="2551" w:type="dxa"/>
            <w:vAlign w:val="center"/>
          </w:tcPr>
          <w:p>
            <w:pPr>
              <w:pStyle w:val="16"/>
            </w:pPr>
            <w:r>
              <w:t>及时响应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成本费用</w:t>
            </w:r>
          </w:p>
        </w:tc>
        <w:tc>
          <w:tcPr>
            <w:tcW w:w="3430" w:type="dxa"/>
            <w:vAlign w:val="center"/>
          </w:tcPr>
          <w:p>
            <w:pPr>
              <w:pStyle w:val="16"/>
            </w:pPr>
            <w:r>
              <w:t>成本费用</w:t>
            </w:r>
          </w:p>
        </w:tc>
        <w:tc>
          <w:tcPr>
            <w:tcW w:w="2551" w:type="dxa"/>
            <w:vAlign w:val="center"/>
          </w:tcPr>
          <w:p>
            <w:pPr>
              <w:pStyle w:val="16"/>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网络环境稳定</w:t>
            </w:r>
          </w:p>
        </w:tc>
        <w:tc>
          <w:tcPr>
            <w:tcW w:w="3430" w:type="dxa"/>
            <w:vAlign w:val="center"/>
          </w:tcPr>
          <w:p>
            <w:pPr>
              <w:pStyle w:val="16"/>
            </w:pPr>
            <w:r>
              <w:t>网络环境稳定</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677490"/>
      <w:r>
        <w:rPr>
          <w:rFonts w:ascii="方正仿宋_GBK" w:hAnsi="方正仿宋_GBK" w:eastAsia="方正仿宋_GBK" w:cs="方正仿宋_GBK"/>
          <w:sz w:val="28"/>
        </w:rPr>
        <w:t>7.YW（市级）天津市商务局信息化平台运维监理项目（2024年）绩效目标表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YW（市级）天津市商务局信息化平台运维监理项目（2024年）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用于天津市商务局所有信息化运维项目的监理服务。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1.对天津市商务局所有信息化运维各个环节进行全方面的管理、控制和协调，对项目的质量、进度、投资和变更等进行全面控制，对项目合同和信息文档资料进行管理。</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涉及的信息化系统数量</w:t>
            </w:r>
          </w:p>
        </w:tc>
        <w:tc>
          <w:tcPr>
            <w:tcW w:w="3430" w:type="dxa"/>
            <w:vAlign w:val="center"/>
          </w:tcPr>
          <w:p>
            <w:pPr>
              <w:pStyle w:val="16"/>
            </w:pPr>
            <w:r>
              <w:t>涉及的信息化系统数量</w:t>
            </w:r>
          </w:p>
        </w:tc>
        <w:tc>
          <w:tcPr>
            <w:tcW w:w="2551" w:type="dxa"/>
            <w:vAlign w:val="center"/>
          </w:tcPr>
          <w:p>
            <w:pPr>
              <w:pStyle w:val="16"/>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涉及的信息化运维相关项目数量</w:t>
            </w:r>
          </w:p>
        </w:tc>
        <w:tc>
          <w:tcPr>
            <w:tcW w:w="3430" w:type="dxa"/>
            <w:vAlign w:val="center"/>
          </w:tcPr>
          <w:p>
            <w:pPr>
              <w:pStyle w:val="16"/>
            </w:pPr>
            <w:r>
              <w:t>涉及的信息化运维相关项目数量</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系统故障率</w:t>
            </w:r>
          </w:p>
        </w:tc>
        <w:tc>
          <w:tcPr>
            <w:tcW w:w="3430" w:type="dxa"/>
            <w:vAlign w:val="center"/>
          </w:tcPr>
          <w:p>
            <w:pPr>
              <w:pStyle w:val="16"/>
            </w:pPr>
            <w:r>
              <w:t>系统故障率</w:t>
            </w:r>
          </w:p>
        </w:tc>
        <w:tc>
          <w:tcPr>
            <w:tcW w:w="2551" w:type="dxa"/>
            <w:vAlign w:val="center"/>
          </w:tcPr>
          <w:p>
            <w:pPr>
              <w:pStyle w:val="16"/>
            </w:pPr>
            <w:r>
              <w:t>≤1次/季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工作时效</w:t>
            </w:r>
          </w:p>
        </w:tc>
        <w:tc>
          <w:tcPr>
            <w:tcW w:w="3430" w:type="dxa"/>
            <w:vAlign w:val="center"/>
          </w:tcPr>
          <w:p>
            <w:pPr>
              <w:pStyle w:val="16"/>
            </w:pPr>
            <w:r>
              <w:t>工作时效</w:t>
            </w:r>
          </w:p>
        </w:tc>
        <w:tc>
          <w:tcPr>
            <w:tcW w:w="2551" w:type="dxa"/>
            <w:vAlign w:val="center"/>
          </w:tcPr>
          <w:p>
            <w:pPr>
              <w:pStyle w:val="16"/>
            </w:pPr>
            <w:r>
              <w:t>及时响应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成本费用</w:t>
            </w:r>
          </w:p>
        </w:tc>
        <w:tc>
          <w:tcPr>
            <w:tcW w:w="3430" w:type="dxa"/>
            <w:vAlign w:val="center"/>
          </w:tcPr>
          <w:p>
            <w:pPr>
              <w:pStyle w:val="16"/>
            </w:pPr>
            <w:r>
              <w:t>成本费用</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保证平台安全稳定运行</w:t>
            </w:r>
          </w:p>
        </w:tc>
        <w:tc>
          <w:tcPr>
            <w:tcW w:w="3430" w:type="dxa"/>
            <w:vAlign w:val="center"/>
          </w:tcPr>
          <w:p>
            <w:pPr>
              <w:pStyle w:val="16"/>
            </w:pPr>
            <w:r>
              <w:t>保证平台安全稳定运行</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677491"/>
      <w:r>
        <w:rPr>
          <w:rFonts w:ascii="方正仿宋_GBK" w:hAnsi="方正仿宋_GBK" w:eastAsia="方正仿宋_GBK" w:cs="方正仿宋_GBK"/>
          <w:sz w:val="28"/>
        </w:rPr>
        <w:t>8.YW（市级）天津市商务局业务信息系统安全运行服务项目（2024年）</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YW（市级）天津市商务局业务信息系统安全运行服务项目（2024年）</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18.00</w:t>
            </w:r>
          </w:p>
        </w:tc>
        <w:tc>
          <w:tcPr>
            <w:tcW w:w="1587" w:type="dxa"/>
            <w:vAlign w:val="center"/>
          </w:tcPr>
          <w:p>
            <w:pPr>
              <w:pStyle w:val="17"/>
            </w:pPr>
            <w:r>
              <w:t>其中：财政    资金</w:t>
            </w:r>
          </w:p>
        </w:tc>
        <w:tc>
          <w:tcPr>
            <w:tcW w:w="1843" w:type="dxa"/>
            <w:vAlign w:val="center"/>
          </w:tcPr>
          <w:p>
            <w:pPr>
              <w:pStyle w:val="16"/>
            </w:pPr>
            <w:r>
              <w:t>18.00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用于市商务局业务信息系统安全运行服务项目。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1.按照网络安全法、数据安全法、个人信息保护法和网络安全工作责任制等要求，确保天津市商务局业务信息系统安全稳定运行</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漏洞评估、网络和数据安全技术检查等事项</w:t>
            </w:r>
          </w:p>
        </w:tc>
        <w:tc>
          <w:tcPr>
            <w:tcW w:w="3430" w:type="dxa"/>
            <w:vAlign w:val="center"/>
          </w:tcPr>
          <w:p>
            <w:pPr>
              <w:pStyle w:val="16"/>
            </w:pPr>
            <w:r>
              <w:t>漏洞评估、网络和数据安全技术检查等事项</w:t>
            </w:r>
          </w:p>
        </w:tc>
        <w:tc>
          <w:tcPr>
            <w:tcW w:w="2551" w:type="dxa"/>
            <w:vAlign w:val="center"/>
          </w:tcPr>
          <w:p>
            <w:pPr>
              <w:pStyle w:val="16"/>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符合网络安全法、数据安全法等要求</w:t>
            </w:r>
          </w:p>
        </w:tc>
        <w:tc>
          <w:tcPr>
            <w:tcW w:w="3430" w:type="dxa"/>
            <w:vAlign w:val="center"/>
          </w:tcPr>
          <w:p>
            <w:pPr>
              <w:pStyle w:val="16"/>
            </w:pPr>
            <w:r>
              <w:t>符合网络安全法、数据安全法等要求</w:t>
            </w:r>
          </w:p>
        </w:tc>
        <w:tc>
          <w:tcPr>
            <w:tcW w:w="2551" w:type="dxa"/>
            <w:vAlign w:val="center"/>
          </w:tcPr>
          <w:p>
            <w:pPr>
              <w:pStyle w:val="16"/>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合同期内完成，快速完成应急响应</w:t>
            </w:r>
          </w:p>
        </w:tc>
        <w:tc>
          <w:tcPr>
            <w:tcW w:w="3430" w:type="dxa"/>
            <w:vAlign w:val="center"/>
          </w:tcPr>
          <w:p>
            <w:pPr>
              <w:pStyle w:val="16"/>
            </w:pPr>
            <w:r>
              <w:t>合同期内完成，快速完成应急响应</w:t>
            </w:r>
          </w:p>
        </w:tc>
        <w:tc>
          <w:tcPr>
            <w:tcW w:w="2551" w:type="dxa"/>
            <w:vAlign w:val="center"/>
          </w:tcPr>
          <w:p>
            <w:pPr>
              <w:pStyle w:val="16"/>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不超过预算</w:t>
            </w:r>
          </w:p>
        </w:tc>
        <w:tc>
          <w:tcPr>
            <w:tcW w:w="3430" w:type="dxa"/>
            <w:vAlign w:val="center"/>
          </w:tcPr>
          <w:p>
            <w:pPr>
              <w:pStyle w:val="16"/>
            </w:pPr>
            <w:r>
              <w:t>不超过预算</w:t>
            </w:r>
          </w:p>
        </w:tc>
        <w:tc>
          <w:tcPr>
            <w:tcW w:w="2551" w:type="dxa"/>
            <w:vAlign w:val="center"/>
          </w:tcPr>
          <w:p>
            <w:pPr>
              <w:pStyle w:val="16"/>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确保市商务局业务信息系统安全稳定运行</w:t>
            </w:r>
          </w:p>
        </w:tc>
        <w:tc>
          <w:tcPr>
            <w:tcW w:w="3430" w:type="dxa"/>
            <w:vAlign w:val="center"/>
          </w:tcPr>
          <w:p>
            <w:pPr>
              <w:pStyle w:val="16"/>
            </w:pPr>
            <w:r>
              <w:t>确保市商务局业务信息系统安全稳定运行</w:t>
            </w:r>
          </w:p>
        </w:tc>
        <w:tc>
          <w:tcPr>
            <w:tcW w:w="2551" w:type="dxa"/>
            <w:vAlign w:val="center"/>
          </w:tcPr>
          <w:p>
            <w:pPr>
              <w:pStyle w:val="16"/>
            </w:pPr>
            <w:r>
              <w:t>安全稳定运行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管理使用人员满意度</w:t>
            </w:r>
          </w:p>
        </w:tc>
        <w:tc>
          <w:tcPr>
            <w:tcW w:w="3430" w:type="dxa"/>
            <w:vAlign w:val="center"/>
          </w:tcPr>
          <w:p>
            <w:pPr>
              <w:pStyle w:val="16"/>
            </w:pPr>
            <w:r>
              <w:t>管理使用人员满意度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677492"/>
      <w:r>
        <w:rPr>
          <w:rFonts w:ascii="方正仿宋_GBK" w:hAnsi="方正仿宋_GBK" w:eastAsia="方正仿宋_GBK" w:cs="方正仿宋_GBK"/>
          <w:sz w:val="28"/>
        </w:rPr>
        <w:t>9.YW（市级）天津市商务局业务信息系统商用密码应用安全性评估项目（2024年）</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YW（市级）天津市商务局业务信息系统商用密码应用安全性评估项目（2024年）</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7.00</w:t>
            </w:r>
          </w:p>
        </w:tc>
        <w:tc>
          <w:tcPr>
            <w:tcW w:w="1587" w:type="dxa"/>
            <w:vAlign w:val="center"/>
          </w:tcPr>
          <w:p>
            <w:pPr>
              <w:pStyle w:val="17"/>
            </w:pPr>
            <w:r>
              <w:t>其中：财政    资金</w:t>
            </w:r>
          </w:p>
        </w:tc>
        <w:tc>
          <w:tcPr>
            <w:tcW w:w="1843" w:type="dxa"/>
            <w:vAlign w:val="center"/>
          </w:tcPr>
          <w:p>
            <w:pPr>
              <w:pStyle w:val="16"/>
            </w:pPr>
            <w:r>
              <w:t>7.00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用于业务信息系统商用密码应用安全性评估项目。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1.确保天津市商务局天津市港口统一收费服务平台、中国（天津）国际贸易“单一窗口”（含天津跨境电商综合服务平台）和天津市重要产品追溯管理平台3个业务信息系统安全稳定运行</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3个等保三级业务信息系统</w:t>
            </w:r>
          </w:p>
        </w:tc>
        <w:tc>
          <w:tcPr>
            <w:tcW w:w="3430" w:type="dxa"/>
            <w:vAlign w:val="center"/>
          </w:tcPr>
          <w:p>
            <w:pPr>
              <w:pStyle w:val="16"/>
            </w:pPr>
            <w:r>
              <w:t>3个等保三级业务信息系统</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符合商用密码应用安全性评估管理办法等要求</w:t>
            </w:r>
          </w:p>
        </w:tc>
        <w:tc>
          <w:tcPr>
            <w:tcW w:w="3430" w:type="dxa"/>
            <w:vAlign w:val="center"/>
          </w:tcPr>
          <w:p>
            <w:pPr>
              <w:pStyle w:val="16"/>
            </w:pPr>
            <w:r>
              <w:t>符合商用密码应用安全性评估管理办法等要求</w:t>
            </w:r>
          </w:p>
        </w:tc>
        <w:tc>
          <w:tcPr>
            <w:tcW w:w="2551" w:type="dxa"/>
            <w:vAlign w:val="center"/>
          </w:tcPr>
          <w:p>
            <w:pPr>
              <w:pStyle w:val="16"/>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合同期内完成</w:t>
            </w:r>
          </w:p>
        </w:tc>
        <w:tc>
          <w:tcPr>
            <w:tcW w:w="3430" w:type="dxa"/>
            <w:vAlign w:val="center"/>
          </w:tcPr>
          <w:p>
            <w:pPr>
              <w:pStyle w:val="16"/>
            </w:pPr>
            <w:r>
              <w:t>合同期内完成</w:t>
            </w:r>
          </w:p>
        </w:tc>
        <w:tc>
          <w:tcPr>
            <w:tcW w:w="2551" w:type="dxa"/>
            <w:vAlign w:val="center"/>
          </w:tcPr>
          <w:p>
            <w:pPr>
              <w:pStyle w:val="16"/>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不超过预算</w:t>
            </w:r>
          </w:p>
        </w:tc>
        <w:tc>
          <w:tcPr>
            <w:tcW w:w="3430" w:type="dxa"/>
            <w:vAlign w:val="center"/>
          </w:tcPr>
          <w:p>
            <w:pPr>
              <w:pStyle w:val="16"/>
            </w:pPr>
            <w:r>
              <w:t>不超过预算</w:t>
            </w:r>
          </w:p>
        </w:tc>
        <w:tc>
          <w:tcPr>
            <w:tcW w:w="2551" w:type="dxa"/>
            <w:vAlign w:val="center"/>
          </w:tcPr>
          <w:p>
            <w:pPr>
              <w:pStyle w:val="16"/>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确保3个业务信息系统安全稳定运行</w:t>
            </w:r>
          </w:p>
        </w:tc>
        <w:tc>
          <w:tcPr>
            <w:tcW w:w="3430" w:type="dxa"/>
            <w:vAlign w:val="center"/>
          </w:tcPr>
          <w:p>
            <w:pPr>
              <w:pStyle w:val="16"/>
            </w:pPr>
            <w:r>
              <w:t>确保3个业务信息系统安全稳定运行</w:t>
            </w:r>
          </w:p>
        </w:tc>
        <w:tc>
          <w:tcPr>
            <w:tcW w:w="2551" w:type="dxa"/>
            <w:vAlign w:val="center"/>
          </w:tcPr>
          <w:p>
            <w:pPr>
              <w:pStyle w:val="16"/>
            </w:pPr>
            <w:r>
              <w:t>安全稳定运行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管理使用人员满意度</w:t>
            </w:r>
          </w:p>
        </w:tc>
        <w:tc>
          <w:tcPr>
            <w:tcW w:w="3430" w:type="dxa"/>
            <w:vAlign w:val="center"/>
          </w:tcPr>
          <w:p>
            <w:pPr>
              <w:pStyle w:val="16"/>
            </w:pPr>
            <w:r>
              <w:t>管理使用人员满意度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677493"/>
      <w:r>
        <w:rPr>
          <w:rFonts w:ascii="方正仿宋_GBK" w:hAnsi="方正仿宋_GBK" w:eastAsia="方正仿宋_GBK" w:cs="方正仿宋_GBK"/>
          <w:sz w:val="28"/>
        </w:rPr>
        <w:t>10.YW（市级）天津市商务局业务信息系统网络安全等级保护测评项目（2024年）</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YW（市级）天津市商务局业务信息系统网络安全等级保护测评项目（2024年）</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7.50</w:t>
            </w:r>
          </w:p>
        </w:tc>
        <w:tc>
          <w:tcPr>
            <w:tcW w:w="1587" w:type="dxa"/>
            <w:vAlign w:val="center"/>
          </w:tcPr>
          <w:p>
            <w:pPr>
              <w:pStyle w:val="17"/>
            </w:pPr>
            <w:r>
              <w:t>其中：财政    资金</w:t>
            </w:r>
          </w:p>
        </w:tc>
        <w:tc>
          <w:tcPr>
            <w:tcW w:w="1843" w:type="dxa"/>
            <w:vAlign w:val="center"/>
          </w:tcPr>
          <w:p>
            <w:pPr>
              <w:pStyle w:val="16"/>
            </w:pPr>
            <w:r>
              <w:t>7.50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用于市商务局业务信息系统网络安全等保测评项目。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1.确保天津市商务局天津市港口统一收费服务平台、中国（天津）国际贸易“单一窗口”（含天津跨境电商综合服务平台）、天津市市场运行监测系统和天津市商务局办公自动化系统4个业务信息系统安全稳定运行</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2个等保三级和2个等保二级系统</w:t>
            </w:r>
          </w:p>
        </w:tc>
        <w:tc>
          <w:tcPr>
            <w:tcW w:w="3430" w:type="dxa"/>
            <w:vAlign w:val="center"/>
          </w:tcPr>
          <w:p>
            <w:pPr>
              <w:pStyle w:val="16"/>
            </w:pPr>
            <w:r>
              <w:t>2个等保三级和2个等保二级系统</w:t>
            </w:r>
          </w:p>
        </w:tc>
        <w:tc>
          <w:tcPr>
            <w:tcW w:w="2551" w:type="dxa"/>
            <w:vAlign w:val="center"/>
          </w:tcPr>
          <w:p>
            <w:pPr>
              <w:pStyle w:val="16"/>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符合信息安全等级保护管理办法等要求</w:t>
            </w:r>
          </w:p>
        </w:tc>
        <w:tc>
          <w:tcPr>
            <w:tcW w:w="3430" w:type="dxa"/>
            <w:vAlign w:val="center"/>
          </w:tcPr>
          <w:p>
            <w:pPr>
              <w:pStyle w:val="16"/>
            </w:pPr>
            <w:r>
              <w:t>符合信息安全等级保护管理办法等要求</w:t>
            </w:r>
          </w:p>
        </w:tc>
        <w:tc>
          <w:tcPr>
            <w:tcW w:w="2551" w:type="dxa"/>
            <w:vAlign w:val="center"/>
          </w:tcPr>
          <w:p>
            <w:pPr>
              <w:pStyle w:val="16"/>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合同期内完成</w:t>
            </w:r>
          </w:p>
        </w:tc>
        <w:tc>
          <w:tcPr>
            <w:tcW w:w="3430" w:type="dxa"/>
            <w:vAlign w:val="center"/>
          </w:tcPr>
          <w:p>
            <w:pPr>
              <w:pStyle w:val="16"/>
            </w:pPr>
            <w:r>
              <w:t>合同期内完成</w:t>
            </w:r>
          </w:p>
        </w:tc>
        <w:tc>
          <w:tcPr>
            <w:tcW w:w="2551" w:type="dxa"/>
            <w:vAlign w:val="center"/>
          </w:tcPr>
          <w:p>
            <w:pPr>
              <w:pStyle w:val="16"/>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 不超过预算</w:t>
            </w:r>
          </w:p>
        </w:tc>
        <w:tc>
          <w:tcPr>
            <w:tcW w:w="3430" w:type="dxa"/>
            <w:vAlign w:val="center"/>
          </w:tcPr>
          <w:p>
            <w:pPr>
              <w:pStyle w:val="16"/>
            </w:pPr>
            <w:r>
              <w:t xml:space="preserve"> 不超过预算</w:t>
            </w:r>
          </w:p>
        </w:tc>
        <w:tc>
          <w:tcPr>
            <w:tcW w:w="2551" w:type="dxa"/>
            <w:vAlign w:val="center"/>
          </w:tcPr>
          <w:p>
            <w:pPr>
              <w:pStyle w:val="16"/>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确保4个业务信息系统安全稳定运行</w:t>
            </w:r>
          </w:p>
        </w:tc>
        <w:tc>
          <w:tcPr>
            <w:tcW w:w="3430" w:type="dxa"/>
            <w:vAlign w:val="center"/>
          </w:tcPr>
          <w:p>
            <w:pPr>
              <w:pStyle w:val="16"/>
            </w:pPr>
            <w:r>
              <w:t>确保4个业务信息系统安全稳定运行</w:t>
            </w:r>
          </w:p>
        </w:tc>
        <w:tc>
          <w:tcPr>
            <w:tcW w:w="2551" w:type="dxa"/>
            <w:vAlign w:val="center"/>
          </w:tcPr>
          <w:p>
            <w:pPr>
              <w:pStyle w:val="16"/>
            </w:pPr>
            <w:r>
              <w:t>安全稳定运行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管理使用人员满意度</w:t>
            </w:r>
          </w:p>
        </w:tc>
        <w:tc>
          <w:tcPr>
            <w:tcW w:w="3430" w:type="dxa"/>
            <w:vAlign w:val="center"/>
          </w:tcPr>
          <w:p>
            <w:pPr>
              <w:pStyle w:val="16"/>
            </w:pPr>
            <w:r>
              <w:t>管理使用人员满意度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677494"/>
      <w:r>
        <w:rPr>
          <w:rFonts w:ascii="方正仿宋_GBK" w:hAnsi="方正仿宋_GBK" w:eastAsia="方正仿宋_GBK" w:cs="方正仿宋_GBK"/>
          <w:sz w:val="28"/>
        </w:rPr>
        <w:t>11.YW（市级）天津市市场运行监测系统运行维护项目（2024年）绩效目标表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YW（市级）天津市市场运行监测系统运行维护项目（2024年）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12.00</w:t>
            </w:r>
          </w:p>
        </w:tc>
        <w:tc>
          <w:tcPr>
            <w:tcW w:w="1587" w:type="dxa"/>
            <w:vAlign w:val="center"/>
          </w:tcPr>
          <w:p>
            <w:pPr>
              <w:pStyle w:val="17"/>
            </w:pPr>
            <w:r>
              <w:t>其中：财政    资金</w:t>
            </w:r>
          </w:p>
        </w:tc>
        <w:tc>
          <w:tcPr>
            <w:tcW w:w="1843" w:type="dxa"/>
            <w:vAlign w:val="center"/>
          </w:tcPr>
          <w:p>
            <w:pPr>
              <w:pStyle w:val="16"/>
            </w:pPr>
            <w:r>
              <w:t>12.00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用于天津市市场运行监测系统的运行维护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1.做好疫情下生活必需品和重要物资日监测，以及购物中心、住宿、亿元批发市场等重点流通企业月监测</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维护数据总量</w:t>
            </w:r>
          </w:p>
        </w:tc>
        <w:tc>
          <w:tcPr>
            <w:tcW w:w="3430" w:type="dxa"/>
            <w:vAlign w:val="center"/>
          </w:tcPr>
          <w:p>
            <w:pPr>
              <w:pStyle w:val="16"/>
            </w:pPr>
            <w:r>
              <w:t>维护数据总量</w:t>
            </w:r>
          </w:p>
        </w:tc>
        <w:tc>
          <w:tcPr>
            <w:tcW w:w="2551" w:type="dxa"/>
            <w:vAlign w:val="center"/>
          </w:tcPr>
          <w:p>
            <w:pPr>
              <w:pStyle w:val="16"/>
            </w:pPr>
            <w:r>
              <w:t>&gt;10000000条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数据完整性备份</w:t>
            </w:r>
          </w:p>
        </w:tc>
        <w:tc>
          <w:tcPr>
            <w:tcW w:w="3430" w:type="dxa"/>
            <w:vAlign w:val="center"/>
          </w:tcPr>
          <w:p>
            <w:pPr>
              <w:pStyle w:val="16"/>
            </w:pPr>
            <w:r>
              <w:t>数据完整性备份</w:t>
            </w:r>
          </w:p>
        </w:tc>
        <w:tc>
          <w:tcPr>
            <w:tcW w:w="2551" w:type="dxa"/>
            <w:vAlign w:val="center"/>
          </w:tcPr>
          <w:p>
            <w:pPr>
              <w:pStyle w:val="16"/>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快速反应</w:t>
            </w:r>
          </w:p>
        </w:tc>
        <w:tc>
          <w:tcPr>
            <w:tcW w:w="3430" w:type="dxa"/>
            <w:vAlign w:val="center"/>
          </w:tcPr>
          <w:p>
            <w:pPr>
              <w:pStyle w:val="16"/>
            </w:pPr>
            <w:r>
              <w:t>快速反应</w:t>
            </w:r>
          </w:p>
        </w:tc>
        <w:tc>
          <w:tcPr>
            <w:tcW w:w="2551" w:type="dxa"/>
            <w:vAlign w:val="center"/>
          </w:tcPr>
          <w:p>
            <w:pPr>
              <w:pStyle w:val="16"/>
            </w:pPr>
            <w:r>
              <w:t>&lt;24小时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不超过年度预算</w:t>
            </w:r>
          </w:p>
        </w:tc>
        <w:tc>
          <w:tcPr>
            <w:tcW w:w="3430" w:type="dxa"/>
            <w:vAlign w:val="center"/>
          </w:tcPr>
          <w:p>
            <w:pPr>
              <w:pStyle w:val="16"/>
            </w:pPr>
            <w:r>
              <w:t>不超过年度预算</w:t>
            </w:r>
          </w:p>
        </w:tc>
        <w:tc>
          <w:tcPr>
            <w:tcW w:w="2551" w:type="dxa"/>
            <w:vAlign w:val="center"/>
          </w:tcPr>
          <w:p>
            <w:pPr>
              <w:pStyle w:val="16"/>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保障市场平稳运行</w:t>
            </w:r>
          </w:p>
        </w:tc>
        <w:tc>
          <w:tcPr>
            <w:tcW w:w="3430" w:type="dxa"/>
            <w:vAlign w:val="center"/>
          </w:tcPr>
          <w:p>
            <w:pPr>
              <w:pStyle w:val="16"/>
            </w:pPr>
            <w:r>
              <w:t>保障市场平稳运行</w:t>
            </w:r>
          </w:p>
        </w:tc>
        <w:tc>
          <w:tcPr>
            <w:tcW w:w="2551" w:type="dxa"/>
            <w:vAlign w:val="center"/>
          </w:tcPr>
          <w:p>
            <w:pPr>
              <w:pStyle w:val="16"/>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监测机制健全性</w:t>
            </w:r>
          </w:p>
        </w:tc>
        <w:tc>
          <w:tcPr>
            <w:tcW w:w="3430" w:type="dxa"/>
            <w:vAlign w:val="center"/>
          </w:tcPr>
          <w:p>
            <w:pPr>
              <w:pStyle w:val="16"/>
            </w:pPr>
            <w:r>
              <w:t>监测机制健全性</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及时准确提供数据</w:t>
            </w:r>
          </w:p>
        </w:tc>
        <w:tc>
          <w:tcPr>
            <w:tcW w:w="3430" w:type="dxa"/>
            <w:vAlign w:val="center"/>
          </w:tcPr>
          <w:p>
            <w:pPr>
              <w:pStyle w:val="16"/>
            </w:pPr>
            <w:r>
              <w:t>及时准确提供数据</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677495"/>
      <w:r>
        <w:rPr>
          <w:rFonts w:ascii="方正仿宋_GBK" w:hAnsi="方正仿宋_GBK" w:eastAsia="方正仿宋_GBK" w:cs="方正仿宋_GBK"/>
          <w:sz w:val="28"/>
        </w:rPr>
        <w:t>12.YW（市级）天津市重要产品（肉菜）追溯体系建设运维项目（2024年）绩效目标表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YW（市级）天津市重要产品（肉菜）追溯体系建设运维项目（2024年）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65.00</w:t>
            </w:r>
          </w:p>
        </w:tc>
        <w:tc>
          <w:tcPr>
            <w:tcW w:w="1587" w:type="dxa"/>
            <w:vAlign w:val="center"/>
          </w:tcPr>
          <w:p>
            <w:pPr>
              <w:pStyle w:val="17"/>
            </w:pPr>
            <w:r>
              <w:t>其中：财政    资金</w:t>
            </w:r>
          </w:p>
        </w:tc>
        <w:tc>
          <w:tcPr>
            <w:tcW w:w="1843" w:type="dxa"/>
            <w:vAlign w:val="center"/>
          </w:tcPr>
          <w:p>
            <w:pPr>
              <w:pStyle w:val="16"/>
            </w:pPr>
            <w:r>
              <w:t>65.00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用于天津市重要产品（肉菜）追溯系统的运行维护。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扩大肉类蔬菜流通节点追溯覆盖率，完成5家批发市场、157家菜市场、72家超市，采集肉类蔬菜流通追溯信息，按照统一的数据传输格式和接口规范，与天津市重要产品追溯管理平台连接，最终实现天津市肉类蔬菜来源可追、去向可查、责任可究</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对接系统数据</w:t>
            </w:r>
          </w:p>
        </w:tc>
        <w:tc>
          <w:tcPr>
            <w:tcW w:w="3430" w:type="dxa"/>
            <w:vAlign w:val="center"/>
          </w:tcPr>
          <w:p>
            <w:pPr>
              <w:pStyle w:val="16"/>
            </w:pPr>
            <w:r>
              <w:t>完成5家批发市场、157家菜市场、72家超市，采集肉类蔬菜流通追溯信息收集</w:t>
            </w:r>
          </w:p>
        </w:tc>
        <w:tc>
          <w:tcPr>
            <w:tcW w:w="2551" w:type="dxa"/>
            <w:vAlign w:val="center"/>
          </w:tcPr>
          <w:p>
            <w:pPr>
              <w:pStyle w:val="16"/>
            </w:pPr>
            <w:r>
              <w:t>≥244个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系统数据传输</w:t>
            </w:r>
          </w:p>
        </w:tc>
        <w:tc>
          <w:tcPr>
            <w:tcW w:w="3430" w:type="dxa"/>
            <w:vAlign w:val="center"/>
          </w:tcPr>
          <w:p>
            <w:pPr>
              <w:pStyle w:val="16"/>
            </w:pPr>
            <w:r>
              <w:t>完成正常的系统数据传输工作</w:t>
            </w:r>
          </w:p>
        </w:tc>
        <w:tc>
          <w:tcPr>
            <w:tcW w:w="2551" w:type="dxa"/>
            <w:vAlign w:val="center"/>
          </w:tcPr>
          <w:p>
            <w:pPr>
              <w:pStyle w:val="16"/>
            </w:pPr>
            <w:r>
              <w:t>≥244个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完成三年运用合约</w:t>
            </w:r>
          </w:p>
        </w:tc>
        <w:tc>
          <w:tcPr>
            <w:tcW w:w="3430" w:type="dxa"/>
            <w:vAlign w:val="center"/>
          </w:tcPr>
          <w:p>
            <w:pPr>
              <w:pStyle w:val="16"/>
            </w:pPr>
            <w:r>
              <w:t>完成合同约定的所有工作</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不高于市财政年度预算数</w:t>
            </w:r>
          </w:p>
        </w:tc>
        <w:tc>
          <w:tcPr>
            <w:tcW w:w="3430" w:type="dxa"/>
            <w:vAlign w:val="center"/>
          </w:tcPr>
          <w:p>
            <w:pPr>
              <w:pStyle w:val="16"/>
            </w:pPr>
            <w:r>
              <w:t>不高于市财政年度预算数</w:t>
            </w:r>
          </w:p>
        </w:tc>
        <w:tc>
          <w:tcPr>
            <w:tcW w:w="2551" w:type="dxa"/>
            <w:vAlign w:val="center"/>
          </w:tcPr>
          <w:p>
            <w:pPr>
              <w:pStyle w:val="16"/>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公众查询</w:t>
            </w:r>
          </w:p>
        </w:tc>
        <w:tc>
          <w:tcPr>
            <w:tcW w:w="3430" w:type="dxa"/>
            <w:vAlign w:val="center"/>
          </w:tcPr>
          <w:p>
            <w:pPr>
              <w:pStyle w:val="16"/>
            </w:pPr>
            <w:r>
              <w:t>方便百姓对天津市244家智慧菜市场的肉类蔬菜来源可追、去向可查、责任可究。</w:t>
            </w:r>
          </w:p>
        </w:tc>
        <w:tc>
          <w:tcPr>
            <w:tcW w:w="2551" w:type="dxa"/>
            <w:vAlign w:val="center"/>
          </w:tcPr>
          <w:p>
            <w:pPr>
              <w:pStyle w:val="16"/>
            </w:pPr>
            <w:r>
              <w:t>≥244家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追溯数据互联共通</w:t>
            </w:r>
          </w:p>
        </w:tc>
        <w:tc>
          <w:tcPr>
            <w:tcW w:w="3430" w:type="dxa"/>
            <w:vAlign w:val="center"/>
          </w:tcPr>
          <w:p>
            <w:pPr>
              <w:pStyle w:val="16"/>
            </w:pPr>
            <w:r>
              <w:t>正常运营整个重要产品追溯系统</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使用单位满意度</w:t>
            </w:r>
          </w:p>
        </w:tc>
        <w:tc>
          <w:tcPr>
            <w:tcW w:w="3430" w:type="dxa"/>
            <w:vAlign w:val="center"/>
          </w:tcPr>
          <w:p>
            <w:pPr>
              <w:pStyle w:val="16"/>
            </w:pPr>
            <w:r>
              <w:t>肉菜追溯系统对接满意度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677496"/>
      <w:r>
        <w:rPr>
          <w:rFonts w:ascii="方正仿宋_GBK" w:hAnsi="方正仿宋_GBK" w:eastAsia="方正仿宋_GBK" w:cs="方正仿宋_GBK"/>
          <w:sz w:val="28"/>
        </w:rPr>
        <w:t>13.YW（市级）天津市重要产品追溯管理平台建设项目（一期）运维项目（2024年）绩效目标表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YW（市级）天津市重要产品追溯管理平台建设项目（一期）运维项目（2024年）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40.00</w:t>
            </w:r>
          </w:p>
        </w:tc>
        <w:tc>
          <w:tcPr>
            <w:tcW w:w="1587" w:type="dxa"/>
            <w:vAlign w:val="center"/>
          </w:tcPr>
          <w:p>
            <w:pPr>
              <w:pStyle w:val="17"/>
            </w:pPr>
            <w:r>
              <w:t>其中：财政    资金</w:t>
            </w:r>
          </w:p>
        </w:tc>
        <w:tc>
          <w:tcPr>
            <w:tcW w:w="1843" w:type="dxa"/>
            <w:vAlign w:val="center"/>
          </w:tcPr>
          <w:p>
            <w:pPr>
              <w:pStyle w:val="16"/>
            </w:pPr>
            <w:r>
              <w:t>40.00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用于天津市重要产品追溯管理平台的运行维护。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力争开展与市农业农村委、市市场监管委、市食品集团、天津海关进口汽车追溯系统、天津市疫苗追溯监管平台、天津跨境电子商务综合服务平台溯源系统、特种设备监管平台、天津市智慧菜市场、小牛可信网络有限公司等追溯系统对接。</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对接系统数据</w:t>
            </w:r>
          </w:p>
        </w:tc>
        <w:tc>
          <w:tcPr>
            <w:tcW w:w="3430" w:type="dxa"/>
            <w:vAlign w:val="center"/>
          </w:tcPr>
          <w:p>
            <w:pPr>
              <w:pStyle w:val="16"/>
            </w:pPr>
            <w:r>
              <w:t>完成对接一家国家平台和四家关联平台的追溯数据</w:t>
            </w:r>
          </w:p>
        </w:tc>
        <w:tc>
          <w:tcPr>
            <w:tcW w:w="2551" w:type="dxa"/>
            <w:vAlign w:val="center"/>
          </w:tcPr>
          <w:p>
            <w:pPr>
              <w:pStyle w:val="16"/>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系统数据传输</w:t>
            </w:r>
          </w:p>
        </w:tc>
        <w:tc>
          <w:tcPr>
            <w:tcW w:w="3430" w:type="dxa"/>
            <w:vAlign w:val="center"/>
          </w:tcPr>
          <w:p>
            <w:pPr>
              <w:pStyle w:val="16"/>
            </w:pPr>
            <w:r>
              <w:t>完成正常的系统数据传输工作</w:t>
            </w:r>
          </w:p>
        </w:tc>
        <w:tc>
          <w:tcPr>
            <w:tcW w:w="2551" w:type="dxa"/>
            <w:vAlign w:val="center"/>
          </w:tcPr>
          <w:p>
            <w:pPr>
              <w:pStyle w:val="16"/>
            </w:pPr>
            <w:r>
              <w:t>1平台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完成三年运用合约</w:t>
            </w:r>
          </w:p>
        </w:tc>
        <w:tc>
          <w:tcPr>
            <w:tcW w:w="3430" w:type="dxa"/>
            <w:vAlign w:val="center"/>
          </w:tcPr>
          <w:p>
            <w:pPr>
              <w:pStyle w:val="16"/>
            </w:pPr>
            <w:r>
              <w:t>完成合同约定的所有工作</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年度项目投入</w:t>
            </w:r>
          </w:p>
        </w:tc>
        <w:tc>
          <w:tcPr>
            <w:tcW w:w="3430" w:type="dxa"/>
            <w:vAlign w:val="center"/>
          </w:tcPr>
          <w:p>
            <w:pPr>
              <w:pStyle w:val="16"/>
            </w:pPr>
            <w:r>
              <w:t>达到合同约定的金额</w:t>
            </w:r>
          </w:p>
        </w:tc>
        <w:tc>
          <w:tcPr>
            <w:tcW w:w="2551" w:type="dxa"/>
            <w:vAlign w:val="center"/>
          </w:tcPr>
          <w:p>
            <w:pPr>
              <w:pStyle w:val="16"/>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公众查询</w:t>
            </w:r>
          </w:p>
        </w:tc>
        <w:tc>
          <w:tcPr>
            <w:tcW w:w="3430" w:type="dxa"/>
            <w:vAlign w:val="center"/>
          </w:tcPr>
          <w:p>
            <w:pPr>
              <w:pStyle w:val="16"/>
            </w:pPr>
            <w:r>
              <w:t>方便百姓对天津市重要产品进行追溯</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追溯数据互联共通</w:t>
            </w:r>
          </w:p>
        </w:tc>
        <w:tc>
          <w:tcPr>
            <w:tcW w:w="3430" w:type="dxa"/>
            <w:vAlign w:val="center"/>
          </w:tcPr>
          <w:p>
            <w:pPr>
              <w:pStyle w:val="16"/>
            </w:pPr>
            <w:r>
              <w:t>正常运营整个重要产品追溯系统</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使用单位满意度</w:t>
            </w:r>
          </w:p>
        </w:tc>
        <w:tc>
          <w:tcPr>
            <w:tcW w:w="3430" w:type="dxa"/>
            <w:vAlign w:val="center"/>
          </w:tcPr>
          <w:p>
            <w:pPr>
              <w:pStyle w:val="16"/>
            </w:pPr>
            <w:r>
              <w:t>肉菜追溯系统对接满意度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677497"/>
      <w:r>
        <w:rPr>
          <w:rFonts w:ascii="方正仿宋_GBK" w:hAnsi="方正仿宋_GBK" w:eastAsia="方正仿宋_GBK" w:cs="方正仿宋_GBK"/>
          <w:sz w:val="28"/>
        </w:rPr>
        <w:t>14.YW（市级）天津市重要产品追溯体系建设相关云平台采购及服务项目第六笔资金</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YW（市级）天津市重要产品追溯体系建设相关云平台采购及服务项目第六笔资金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75.58</w:t>
            </w:r>
          </w:p>
        </w:tc>
        <w:tc>
          <w:tcPr>
            <w:tcW w:w="1587" w:type="dxa"/>
            <w:vAlign w:val="center"/>
          </w:tcPr>
          <w:p>
            <w:pPr>
              <w:pStyle w:val="17"/>
            </w:pPr>
            <w:r>
              <w:t>其中：财政    资金</w:t>
            </w:r>
          </w:p>
        </w:tc>
        <w:tc>
          <w:tcPr>
            <w:tcW w:w="1843" w:type="dxa"/>
            <w:vAlign w:val="center"/>
          </w:tcPr>
          <w:p>
            <w:pPr>
              <w:pStyle w:val="16"/>
            </w:pPr>
            <w:r>
              <w:t>75.58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用于天津市重要产品追溯体系建设相关云平台采购及服务项目第六笔资金。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1.为天津市重要产品追溯体系管理平台建设和天津市重要产品（肉菜）追溯体系运行所需环境、存储、安全等需求，开展天津市重要产品追溯体系建设相关云平台采购及服务项目.</w:t>
            </w:r>
            <w:r>
              <w:tab/>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对接系统数量</w:t>
            </w:r>
          </w:p>
        </w:tc>
        <w:tc>
          <w:tcPr>
            <w:tcW w:w="3430" w:type="dxa"/>
            <w:vAlign w:val="center"/>
          </w:tcPr>
          <w:p>
            <w:pPr>
              <w:pStyle w:val="16"/>
            </w:pPr>
            <w:r>
              <w:t>对接2家运维公司</w:t>
            </w:r>
          </w:p>
          <w:p>
            <w:pPr>
              <w:pStyle w:val="16"/>
            </w:pPr>
          </w:p>
        </w:tc>
        <w:tc>
          <w:tcPr>
            <w:tcW w:w="2551" w:type="dxa"/>
            <w:vAlign w:val="center"/>
          </w:tcPr>
          <w:p>
            <w:pPr>
              <w:pStyle w:val="16"/>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系统数据传输</w:t>
            </w:r>
          </w:p>
        </w:tc>
        <w:tc>
          <w:tcPr>
            <w:tcW w:w="3430" w:type="dxa"/>
            <w:vAlign w:val="center"/>
          </w:tcPr>
          <w:p>
            <w:pPr>
              <w:pStyle w:val="16"/>
            </w:pPr>
            <w:r>
              <w:t>保证2家运维公司平台数据传输稳定</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运维年限</w:t>
            </w:r>
          </w:p>
        </w:tc>
        <w:tc>
          <w:tcPr>
            <w:tcW w:w="3430" w:type="dxa"/>
            <w:vAlign w:val="center"/>
          </w:tcPr>
          <w:p>
            <w:pPr>
              <w:pStyle w:val="16"/>
            </w:pPr>
            <w:r>
              <w:t>运维年限</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全年合同金额</w:t>
            </w:r>
          </w:p>
          <w:p>
            <w:pPr>
              <w:pStyle w:val="16"/>
            </w:pPr>
          </w:p>
        </w:tc>
        <w:tc>
          <w:tcPr>
            <w:tcW w:w="3430" w:type="dxa"/>
            <w:vAlign w:val="center"/>
          </w:tcPr>
          <w:p>
            <w:pPr>
              <w:pStyle w:val="16"/>
            </w:pPr>
            <w:r>
              <w:t>全年合同金额</w:t>
            </w:r>
          </w:p>
          <w:p>
            <w:pPr>
              <w:pStyle w:val="16"/>
            </w:pPr>
          </w:p>
        </w:tc>
        <w:tc>
          <w:tcPr>
            <w:tcW w:w="2551" w:type="dxa"/>
            <w:vAlign w:val="center"/>
          </w:tcPr>
          <w:p>
            <w:pPr>
              <w:pStyle w:val="16"/>
            </w:pPr>
            <w:r>
              <w:t>≤75.58万元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保障系统安全可持续性</w:t>
            </w:r>
          </w:p>
        </w:tc>
        <w:tc>
          <w:tcPr>
            <w:tcW w:w="3430" w:type="dxa"/>
            <w:vAlign w:val="center"/>
          </w:tcPr>
          <w:p>
            <w:pPr>
              <w:pStyle w:val="16"/>
            </w:pPr>
            <w:r>
              <w:t>保障系统安全可持续性</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使用单位满意度</w:t>
            </w:r>
          </w:p>
        </w:tc>
        <w:tc>
          <w:tcPr>
            <w:tcW w:w="3430" w:type="dxa"/>
            <w:vAlign w:val="center"/>
          </w:tcPr>
          <w:p>
            <w:pPr>
              <w:pStyle w:val="16"/>
            </w:pPr>
            <w:r>
              <w:t>两家运维公司对此项目满意度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677498"/>
      <w:r>
        <w:rPr>
          <w:rFonts w:ascii="方正仿宋_GBK" w:hAnsi="方正仿宋_GBK" w:eastAsia="方正仿宋_GBK" w:cs="方正仿宋_GBK"/>
          <w:sz w:val="28"/>
        </w:rPr>
        <w:t>15.YW（市级）云平台迁移费（重要产品、肉菜）</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YW（市级）云平台迁移费（重要产品、肉菜）</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w:t>
            </w:r>
          </w:p>
        </w:tc>
        <w:tc>
          <w:tcPr>
            <w:tcW w:w="1587" w:type="dxa"/>
            <w:vAlign w:val="center"/>
          </w:tcPr>
          <w:p>
            <w:pPr>
              <w:pStyle w:val="17"/>
            </w:pPr>
            <w:r>
              <w:t>其中：财政    资金</w:t>
            </w:r>
          </w:p>
        </w:tc>
        <w:tc>
          <w:tcPr>
            <w:tcW w:w="1843" w:type="dxa"/>
            <w:vAlign w:val="center"/>
          </w:tcPr>
          <w:p>
            <w:pPr>
              <w:pStyle w:val="16"/>
            </w:pPr>
            <w:r>
              <w:t>10.00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用于云平台迁移费（重要产品、肉菜）。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联通云平台2024年年中到期，为确保天津市商务局重要产品和重要产品（肉菜）追溯体系两个运维平台业务系统正常安全的平稳运行，需迁移到政务云平台，制定迁移计划、整备数据库、政务云贵网络环境搭建、各个业务基础环境搭建、业务系统割接数据迁移验证和结果核对，业务系统测试并确保各个节点数据正常上传。</w:t>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对接系统数据</w:t>
            </w:r>
          </w:p>
        </w:tc>
        <w:tc>
          <w:tcPr>
            <w:tcW w:w="3430" w:type="dxa"/>
            <w:vAlign w:val="center"/>
          </w:tcPr>
          <w:p>
            <w:pPr>
              <w:pStyle w:val="16"/>
            </w:pPr>
            <w:r>
              <w:t>完成重要产品追溯平台和重要产品（追溯）体系数据迁移</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系统数据传输</w:t>
            </w:r>
          </w:p>
        </w:tc>
        <w:tc>
          <w:tcPr>
            <w:tcW w:w="3430" w:type="dxa"/>
            <w:vAlign w:val="center"/>
          </w:tcPr>
          <w:p>
            <w:pPr>
              <w:pStyle w:val="16"/>
            </w:pPr>
            <w:r>
              <w:t>完成正常的两个平台系统数据迁移对接大数据中心工作</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合同约定期限</w:t>
            </w:r>
          </w:p>
        </w:tc>
        <w:tc>
          <w:tcPr>
            <w:tcW w:w="3430" w:type="dxa"/>
            <w:vAlign w:val="center"/>
          </w:tcPr>
          <w:p>
            <w:pPr>
              <w:pStyle w:val="16"/>
            </w:pPr>
            <w:r>
              <w:t>完成合同约定的所有工作</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合同约定金额</w:t>
            </w:r>
          </w:p>
        </w:tc>
        <w:tc>
          <w:tcPr>
            <w:tcW w:w="3430" w:type="dxa"/>
            <w:vAlign w:val="center"/>
          </w:tcPr>
          <w:p>
            <w:pPr>
              <w:pStyle w:val="16"/>
            </w:pPr>
            <w:r>
              <w:t>达到合同约定的金额</w:t>
            </w:r>
          </w:p>
        </w:tc>
        <w:tc>
          <w:tcPr>
            <w:tcW w:w="2551" w:type="dxa"/>
            <w:vAlign w:val="center"/>
          </w:tcPr>
          <w:p>
            <w:pPr>
              <w:pStyle w:val="16"/>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公众查询</w:t>
            </w:r>
          </w:p>
        </w:tc>
        <w:tc>
          <w:tcPr>
            <w:tcW w:w="3430" w:type="dxa"/>
            <w:vAlign w:val="center"/>
          </w:tcPr>
          <w:p>
            <w:pPr>
              <w:pStyle w:val="16"/>
            </w:pPr>
            <w:r>
              <w:t>实现百姓对天津市244家智慧菜市场的肉类蔬菜来源可追、去向可查、责任可究。</w:t>
            </w:r>
          </w:p>
        </w:tc>
        <w:tc>
          <w:tcPr>
            <w:tcW w:w="2551" w:type="dxa"/>
            <w:vAlign w:val="center"/>
          </w:tcPr>
          <w:p>
            <w:pPr>
              <w:pStyle w:val="16"/>
            </w:pPr>
            <w:r>
              <w:t>≥244个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追溯数据互联共通</w:t>
            </w:r>
          </w:p>
        </w:tc>
        <w:tc>
          <w:tcPr>
            <w:tcW w:w="3430" w:type="dxa"/>
            <w:vAlign w:val="center"/>
          </w:tcPr>
          <w:p>
            <w:pPr>
              <w:pStyle w:val="16"/>
            </w:pPr>
            <w:r>
              <w:t>正常运营整个重要产品追溯系统</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使用单位满意度</w:t>
            </w:r>
          </w:p>
        </w:tc>
        <w:tc>
          <w:tcPr>
            <w:tcW w:w="3430" w:type="dxa"/>
            <w:vAlign w:val="center"/>
          </w:tcPr>
          <w:p>
            <w:pPr>
              <w:pStyle w:val="16"/>
            </w:pPr>
            <w:r>
              <w:t>重要产品平台和重要产品（肉菜）追溯体系使用满意度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677499"/>
      <w:r>
        <w:rPr>
          <w:rFonts w:ascii="方正仿宋_GBK" w:hAnsi="方正仿宋_GBK" w:eastAsia="方正仿宋_GBK" w:cs="方正仿宋_GBK"/>
          <w:sz w:val="28"/>
        </w:rPr>
        <w:t>16.YW（市级）中国（天津）国际贸易“单一窗口”和天津跨境电子商务综合服务平台运维和运行项目（2024年）绩效目标表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YW（市级）中国（天津）国际贸易“单一窗口”和天津跨境电子商务综合服务平台运维和运行项目（2024年）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212.54</w:t>
            </w:r>
          </w:p>
        </w:tc>
        <w:tc>
          <w:tcPr>
            <w:tcW w:w="1587" w:type="dxa"/>
            <w:vAlign w:val="center"/>
          </w:tcPr>
          <w:p>
            <w:pPr>
              <w:pStyle w:val="17"/>
            </w:pPr>
            <w:r>
              <w:t>其中：财政    资金</w:t>
            </w:r>
          </w:p>
        </w:tc>
        <w:tc>
          <w:tcPr>
            <w:tcW w:w="1843" w:type="dxa"/>
            <w:vAlign w:val="center"/>
          </w:tcPr>
          <w:p>
            <w:pPr>
              <w:pStyle w:val="16"/>
            </w:pPr>
            <w:r>
              <w:t>212.54</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用于天津国际贸易单一窗口和跨境电商平台的运维和运行。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 xml:space="preserve">1.保障中国（天津）国际贸易“单一窗口”和天津跨境电子商务综合服务平台安全稳定运行   </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维护平台数量</w:t>
            </w:r>
          </w:p>
        </w:tc>
        <w:tc>
          <w:tcPr>
            <w:tcW w:w="3430" w:type="dxa"/>
            <w:vAlign w:val="center"/>
          </w:tcPr>
          <w:p>
            <w:pPr>
              <w:pStyle w:val="16"/>
            </w:pPr>
            <w:r>
              <w:t>维护平台数量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系统故障率</w:t>
            </w:r>
          </w:p>
        </w:tc>
        <w:tc>
          <w:tcPr>
            <w:tcW w:w="3430" w:type="dxa"/>
            <w:vAlign w:val="center"/>
          </w:tcPr>
          <w:p>
            <w:pPr>
              <w:pStyle w:val="16"/>
            </w:pPr>
            <w:r>
              <w:t>系统故障率</w:t>
            </w:r>
          </w:p>
        </w:tc>
        <w:tc>
          <w:tcPr>
            <w:tcW w:w="2551" w:type="dxa"/>
            <w:vAlign w:val="center"/>
          </w:tcPr>
          <w:p>
            <w:pPr>
              <w:pStyle w:val="16"/>
            </w:pPr>
            <w:r>
              <w:t>≤1次/季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系统故障修复处理时间</w:t>
            </w:r>
          </w:p>
        </w:tc>
        <w:tc>
          <w:tcPr>
            <w:tcW w:w="3430" w:type="dxa"/>
            <w:vAlign w:val="center"/>
          </w:tcPr>
          <w:p>
            <w:pPr>
              <w:pStyle w:val="16"/>
            </w:pPr>
            <w:r>
              <w:t>系统故障修复处理时间</w:t>
            </w:r>
          </w:p>
        </w:tc>
        <w:tc>
          <w:tcPr>
            <w:tcW w:w="2551" w:type="dxa"/>
            <w:vAlign w:val="center"/>
          </w:tcPr>
          <w:p>
            <w:pPr>
              <w:pStyle w:val="16"/>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平台运行维护成本</w:t>
            </w:r>
          </w:p>
        </w:tc>
        <w:tc>
          <w:tcPr>
            <w:tcW w:w="3430" w:type="dxa"/>
            <w:vAlign w:val="center"/>
          </w:tcPr>
          <w:p>
            <w:pPr>
              <w:pStyle w:val="16"/>
            </w:pPr>
            <w:r>
              <w:t>平台运行维护成本</w:t>
            </w:r>
          </w:p>
        </w:tc>
        <w:tc>
          <w:tcPr>
            <w:tcW w:w="2551" w:type="dxa"/>
            <w:vAlign w:val="center"/>
          </w:tcPr>
          <w:p>
            <w:pPr>
              <w:pStyle w:val="16"/>
            </w:pPr>
            <w:r>
              <w:t>≤212.54万元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保证平台安全稳定运行</w:t>
            </w:r>
          </w:p>
        </w:tc>
        <w:tc>
          <w:tcPr>
            <w:tcW w:w="3430" w:type="dxa"/>
            <w:vAlign w:val="center"/>
          </w:tcPr>
          <w:p>
            <w:pPr>
              <w:pStyle w:val="16"/>
            </w:pPr>
            <w:r>
              <w:t>保证平台安全稳定运行</w:t>
            </w:r>
          </w:p>
        </w:tc>
        <w:tc>
          <w:tcPr>
            <w:tcW w:w="2551" w:type="dxa"/>
            <w:vAlign w:val="center"/>
          </w:tcPr>
          <w:p>
            <w:pPr>
              <w:pStyle w:val="16"/>
            </w:pPr>
            <w:r>
              <w:t>平台安全平稳运行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使用人员满意度</w:t>
            </w:r>
          </w:p>
        </w:tc>
        <w:tc>
          <w:tcPr>
            <w:tcW w:w="3430" w:type="dxa"/>
            <w:vAlign w:val="center"/>
          </w:tcPr>
          <w:p>
            <w:pPr>
              <w:pStyle w:val="16"/>
            </w:pPr>
            <w:r>
              <w:t>使用人员满意度</w:t>
            </w:r>
          </w:p>
        </w:tc>
        <w:tc>
          <w:tcPr>
            <w:tcW w:w="2551" w:type="dxa"/>
            <w:vAlign w:val="center"/>
          </w:tcPr>
          <w:p>
            <w:pPr>
              <w:pStyle w:val="16"/>
            </w:pPr>
            <w:r>
              <w:t>≥90百分之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677500"/>
      <w:r>
        <w:rPr>
          <w:rFonts w:ascii="方正仿宋_GBK" w:hAnsi="方正仿宋_GBK" w:eastAsia="方正仿宋_GBK" w:cs="方正仿宋_GBK"/>
          <w:sz w:val="28"/>
        </w:rPr>
        <w:t>17. WJM（市级）天津市交易团参加第七届中国国际进口博览会活动项目绩效目标表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 xml:space="preserve"> WJM（市级）天津市交易团参加第七届中国国际进口博览会活动项目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80.00</w:t>
            </w:r>
          </w:p>
        </w:tc>
        <w:tc>
          <w:tcPr>
            <w:tcW w:w="1587" w:type="dxa"/>
            <w:vAlign w:val="center"/>
          </w:tcPr>
          <w:p>
            <w:pPr>
              <w:pStyle w:val="17"/>
            </w:pPr>
            <w:r>
              <w:t>其中：财政    资金</w:t>
            </w:r>
          </w:p>
        </w:tc>
        <w:tc>
          <w:tcPr>
            <w:tcW w:w="1843" w:type="dxa"/>
            <w:vAlign w:val="center"/>
          </w:tcPr>
          <w:p>
            <w:pPr>
              <w:pStyle w:val="16"/>
            </w:pPr>
            <w:r>
              <w:t>80.00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第七届进博会天津交易团参展搭建费用。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1.高质量组建天津市交易团，持续扩大进博会溢出效应</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参展企业现场签订意向合同金额</w:t>
            </w:r>
          </w:p>
        </w:tc>
        <w:tc>
          <w:tcPr>
            <w:tcW w:w="3430" w:type="dxa"/>
            <w:vAlign w:val="center"/>
          </w:tcPr>
          <w:p>
            <w:pPr>
              <w:pStyle w:val="16"/>
            </w:pPr>
            <w:r>
              <w:t>考核参展企业意向成交额情况</w:t>
            </w:r>
          </w:p>
        </w:tc>
        <w:tc>
          <w:tcPr>
            <w:tcW w:w="2551" w:type="dxa"/>
            <w:vAlign w:val="center"/>
          </w:tcPr>
          <w:p>
            <w:pPr>
              <w:pStyle w:val="16"/>
            </w:pPr>
            <w:r>
              <w:t>≥7亿美元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参展企业现场签订意向合同金额增长率</w:t>
            </w:r>
          </w:p>
        </w:tc>
        <w:tc>
          <w:tcPr>
            <w:tcW w:w="3430" w:type="dxa"/>
            <w:vAlign w:val="center"/>
          </w:tcPr>
          <w:p>
            <w:pPr>
              <w:pStyle w:val="16"/>
            </w:pPr>
            <w:r>
              <w:t>反映本年度参展企业签订意向合同金额同比上年的增长比率情况</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展会活动按期举办</w:t>
            </w:r>
          </w:p>
        </w:tc>
        <w:tc>
          <w:tcPr>
            <w:tcW w:w="3430" w:type="dxa"/>
            <w:vAlign w:val="center"/>
          </w:tcPr>
          <w:p>
            <w:pPr>
              <w:pStyle w:val="16"/>
            </w:pPr>
            <w:r>
              <w:t>展会活动按期举办</w:t>
            </w:r>
          </w:p>
        </w:tc>
        <w:tc>
          <w:tcPr>
            <w:tcW w:w="2551" w:type="dxa"/>
            <w:vAlign w:val="center"/>
          </w:tcPr>
          <w:p>
            <w:pPr>
              <w:pStyle w:val="16"/>
            </w:pPr>
            <w:r>
              <w:t>活动如期举办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展会配套活动场地费支出金额</w:t>
            </w:r>
          </w:p>
        </w:tc>
        <w:tc>
          <w:tcPr>
            <w:tcW w:w="3430" w:type="dxa"/>
            <w:vAlign w:val="center"/>
          </w:tcPr>
          <w:p>
            <w:pPr>
              <w:pStyle w:val="16"/>
            </w:pPr>
            <w:r>
              <w:t>展会配套活动场地费支出金额</w:t>
            </w:r>
          </w:p>
        </w:tc>
        <w:tc>
          <w:tcPr>
            <w:tcW w:w="2551" w:type="dxa"/>
            <w:vAlign w:val="center"/>
          </w:tcPr>
          <w:p>
            <w:pPr>
              <w:pStyle w:val="16"/>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交易团注册专业观众数量</w:t>
            </w:r>
          </w:p>
        </w:tc>
        <w:tc>
          <w:tcPr>
            <w:tcW w:w="3430" w:type="dxa"/>
            <w:vAlign w:val="center"/>
          </w:tcPr>
          <w:p>
            <w:pPr>
              <w:pStyle w:val="16"/>
            </w:pPr>
            <w:r>
              <w:t>交易团注册专业观众数量</w:t>
            </w:r>
          </w:p>
        </w:tc>
        <w:tc>
          <w:tcPr>
            <w:tcW w:w="2551" w:type="dxa"/>
            <w:vAlign w:val="center"/>
          </w:tcPr>
          <w:p>
            <w:pPr>
              <w:pStyle w:val="16"/>
            </w:pPr>
            <w:r>
              <w:t>≥900个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受益人员满意度</w:t>
            </w:r>
          </w:p>
        </w:tc>
        <w:tc>
          <w:tcPr>
            <w:tcW w:w="3430" w:type="dxa"/>
            <w:vAlign w:val="center"/>
          </w:tcPr>
          <w:p>
            <w:pPr>
              <w:pStyle w:val="16"/>
            </w:pPr>
            <w:r>
              <w:t>反映活动受益群体满意度</w:t>
            </w:r>
          </w:p>
        </w:tc>
        <w:tc>
          <w:tcPr>
            <w:tcW w:w="2551" w:type="dxa"/>
            <w:vAlign w:val="center"/>
          </w:tcPr>
          <w:p>
            <w:pPr>
              <w:pStyle w:val="16"/>
            </w:pPr>
            <w:r>
              <w:t>≥80%</w:t>
            </w:r>
          </w:p>
        </w:tc>
      </w:tr>
    </w:tbl>
    <w:p>
      <w:pPr>
        <w:sectPr>
          <w:pgSz w:w="11900" w:h="16840"/>
          <w:pgMar w:top="1984" w:right="1304" w:bottom="1134" w:left="1304" w:header="720" w:footer="720" w:gutter="0"/>
          <w:cols w:space="720" w:num="1"/>
        </w:sect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sectPr>
          <w:pgSz w:w="11900" w:h="16840"/>
          <w:pgMar w:top="1984" w:right="1304" w:bottom="1134" w:left="1304" w:header="720" w:footer="720" w:gutter="0"/>
          <w:cols w:space="720" w:num="1"/>
        </w:sect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677506"/>
      <w:r>
        <w:rPr>
          <w:rFonts w:ascii="方正仿宋_GBK" w:hAnsi="方正仿宋_GBK" w:eastAsia="方正仿宋_GBK" w:cs="方正仿宋_GBK"/>
          <w:sz w:val="28"/>
        </w:rPr>
        <w:t>23.KA2024年免除查验作业费用评估项目绩效目标表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KA2024年免除查验作业费用评估项目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6.00</w:t>
            </w:r>
          </w:p>
        </w:tc>
        <w:tc>
          <w:tcPr>
            <w:tcW w:w="1587" w:type="dxa"/>
            <w:vAlign w:val="center"/>
          </w:tcPr>
          <w:p>
            <w:pPr>
              <w:pStyle w:val="17"/>
            </w:pPr>
            <w:r>
              <w:t>其中：财政    资金</w:t>
            </w:r>
          </w:p>
        </w:tc>
        <w:tc>
          <w:tcPr>
            <w:tcW w:w="1843" w:type="dxa"/>
            <w:vAlign w:val="center"/>
          </w:tcPr>
          <w:p>
            <w:pPr>
              <w:pStyle w:val="16"/>
            </w:pPr>
            <w:r>
              <w:t>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通过第三方评估机构，对承担我市海运口海关查验作业的服务企业开展免除查验没有问题外贸企业吊装移位仓储费用主要环节和各环节合理收费价格标准进行评估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通过第三方评估机构，对承担我市海运口海关查验作业的服务企业开展免除查验没有问题外贸企业吊装移位仓储费用主要环节和各环节合理收费价格标准进行评估，提出合理化意见建议，为更加科学合理的免除没有问题的海关查验作业费用提供依据。</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查验作业服务费用评估年限</w:t>
            </w:r>
          </w:p>
        </w:tc>
        <w:tc>
          <w:tcPr>
            <w:tcW w:w="3430" w:type="dxa"/>
            <w:vAlign w:val="center"/>
          </w:tcPr>
          <w:p>
            <w:pPr>
              <w:pStyle w:val="16"/>
            </w:pPr>
            <w:r>
              <w:t>查验作业服务费用评估年限</w:t>
            </w:r>
          </w:p>
        </w:tc>
        <w:tc>
          <w:tcPr>
            <w:tcW w:w="2551" w:type="dxa"/>
            <w:vAlign w:val="center"/>
          </w:tcPr>
          <w:p>
            <w:pPr>
              <w:pStyle w:val="16"/>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评估结果定时反馈</w:t>
            </w:r>
          </w:p>
        </w:tc>
        <w:tc>
          <w:tcPr>
            <w:tcW w:w="3430" w:type="dxa"/>
            <w:vAlign w:val="center"/>
          </w:tcPr>
          <w:p>
            <w:pPr>
              <w:pStyle w:val="16"/>
            </w:pPr>
            <w:r>
              <w:t>评估结果定时反馈</w:t>
            </w:r>
          </w:p>
        </w:tc>
        <w:tc>
          <w:tcPr>
            <w:tcW w:w="2551" w:type="dxa"/>
            <w:vAlign w:val="center"/>
          </w:tcPr>
          <w:p>
            <w:pPr>
              <w:pStyle w:val="16"/>
            </w:pPr>
            <w:r>
              <w:t>一次性反馈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合同签订及执行</w:t>
            </w:r>
          </w:p>
        </w:tc>
        <w:tc>
          <w:tcPr>
            <w:tcW w:w="3430" w:type="dxa"/>
            <w:vAlign w:val="center"/>
          </w:tcPr>
          <w:p>
            <w:pPr>
              <w:pStyle w:val="16"/>
            </w:pPr>
            <w:r>
              <w:t>合同签订及执行</w:t>
            </w:r>
          </w:p>
        </w:tc>
        <w:tc>
          <w:tcPr>
            <w:tcW w:w="2551" w:type="dxa"/>
            <w:vAlign w:val="center"/>
          </w:tcPr>
          <w:p>
            <w:pPr>
              <w:pStyle w:val="16"/>
            </w:pPr>
            <w:r>
              <w:t>预算到位后，按合同及时付款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查验作业费价格评估</w:t>
            </w:r>
          </w:p>
        </w:tc>
        <w:tc>
          <w:tcPr>
            <w:tcW w:w="3430" w:type="dxa"/>
            <w:vAlign w:val="center"/>
          </w:tcPr>
          <w:p>
            <w:pPr>
              <w:pStyle w:val="16"/>
            </w:pPr>
            <w:r>
              <w:t>查验作业费价格评估</w:t>
            </w:r>
          </w:p>
        </w:tc>
        <w:tc>
          <w:tcPr>
            <w:tcW w:w="2551" w:type="dxa"/>
            <w:vAlign w:val="center"/>
          </w:tcPr>
          <w:p>
            <w:pPr>
              <w:pStyle w:val="16"/>
            </w:pPr>
            <w:r>
              <w:t>≤6万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为外贸企业降低查验成本</w:t>
            </w:r>
          </w:p>
        </w:tc>
        <w:tc>
          <w:tcPr>
            <w:tcW w:w="3430" w:type="dxa"/>
            <w:vAlign w:val="center"/>
          </w:tcPr>
          <w:p>
            <w:pPr>
              <w:pStyle w:val="16"/>
            </w:pPr>
            <w:r>
              <w:t>为外贸企业降低查验成本</w:t>
            </w:r>
          </w:p>
        </w:tc>
        <w:tc>
          <w:tcPr>
            <w:tcW w:w="2551" w:type="dxa"/>
            <w:vAlign w:val="center"/>
          </w:tcPr>
          <w:p>
            <w:pPr>
              <w:pStyle w:val="16"/>
            </w:pPr>
            <w:r>
              <w:t>等于或低于市场价格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677507"/>
      <w:r>
        <w:rPr>
          <w:rFonts w:ascii="方正仿宋_GBK" w:hAnsi="方正仿宋_GBK" w:eastAsia="方正仿宋_GBK" w:cs="方正仿宋_GBK"/>
          <w:sz w:val="28"/>
        </w:rPr>
        <w:t>24.KA2024年免除查验作业费用审核项目</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KA2024年免除查验作业费用审核项目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免除查验作业费用审核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1.为海港口岸外贸企业降低通关成本。</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审核项目数量</w:t>
            </w:r>
          </w:p>
        </w:tc>
        <w:tc>
          <w:tcPr>
            <w:tcW w:w="3430" w:type="dxa"/>
            <w:vAlign w:val="center"/>
          </w:tcPr>
          <w:p>
            <w:pPr>
              <w:pStyle w:val="16"/>
            </w:pPr>
            <w:r>
              <w:t>审核项目数量</w:t>
            </w:r>
          </w:p>
        </w:tc>
        <w:tc>
          <w:tcPr>
            <w:tcW w:w="2551" w:type="dxa"/>
            <w:vAlign w:val="center"/>
          </w:tcPr>
          <w:p>
            <w:pPr>
              <w:pStyle w:val="16"/>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数据审核、统计准确率</w:t>
            </w:r>
          </w:p>
        </w:tc>
        <w:tc>
          <w:tcPr>
            <w:tcW w:w="3430" w:type="dxa"/>
            <w:vAlign w:val="center"/>
          </w:tcPr>
          <w:p>
            <w:pPr>
              <w:pStyle w:val="16"/>
            </w:pPr>
            <w:r>
              <w:t>数据审核、统计准确率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审核完成时间</w:t>
            </w:r>
          </w:p>
        </w:tc>
        <w:tc>
          <w:tcPr>
            <w:tcW w:w="3430" w:type="dxa"/>
            <w:vAlign w:val="center"/>
          </w:tcPr>
          <w:p>
            <w:pPr>
              <w:pStyle w:val="16"/>
            </w:pPr>
            <w:r>
              <w:t>审核完成时间</w:t>
            </w:r>
          </w:p>
        </w:tc>
        <w:tc>
          <w:tcPr>
            <w:tcW w:w="2551" w:type="dxa"/>
            <w:vAlign w:val="center"/>
          </w:tcPr>
          <w:p>
            <w:pPr>
              <w:pStyle w:val="16"/>
            </w:pPr>
            <w:r>
              <w:t>每季度审核一次</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项目审核成本</w:t>
            </w:r>
          </w:p>
        </w:tc>
        <w:tc>
          <w:tcPr>
            <w:tcW w:w="3430" w:type="dxa"/>
            <w:vAlign w:val="center"/>
          </w:tcPr>
          <w:p>
            <w:pPr>
              <w:pStyle w:val="16"/>
            </w:pPr>
            <w:r>
              <w:t>项目审核成本</w:t>
            </w:r>
          </w:p>
        </w:tc>
        <w:tc>
          <w:tcPr>
            <w:tcW w:w="2551" w:type="dxa"/>
            <w:vAlign w:val="center"/>
          </w:tcPr>
          <w:p>
            <w:pPr>
              <w:pStyle w:val="16"/>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降低外贸企业成本</w:t>
            </w:r>
          </w:p>
        </w:tc>
        <w:tc>
          <w:tcPr>
            <w:tcW w:w="3430" w:type="dxa"/>
            <w:vAlign w:val="center"/>
          </w:tcPr>
          <w:p>
            <w:pPr>
              <w:pStyle w:val="16"/>
            </w:pPr>
            <w:r>
              <w:t>降低外贸企业成本</w:t>
            </w:r>
          </w:p>
        </w:tc>
        <w:tc>
          <w:tcPr>
            <w:tcW w:w="2551" w:type="dxa"/>
            <w:vAlign w:val="center"/>
          </w:tcPr>
          <w:p>
            <w:pPr>
              <w:pStyle w:val="16"/>
            </w:pPr>
            <w:r>
              <w:t>≥1亿元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受益企业满意度</w:t>
            </w:r>
          </w:p>
        </w:tc>
        <w:tc>
          <w:tcPr>
            <w:tcW w:w="3430" w:type="dxa"/>
            <w:vAlign w:val="center"/>
          </w:tcPr>
          <w:p>
            <w:pPr>
              <w:pStyle w:val="16"/>
            </w:pPr>
            <w:r>
              <w:t>受益企业满意度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 w:name="_Toc157677508"/>
      <w:r>
        <w:rPr>
          <w:rFonts w:ascii="方正仿宋_GBK" w:hAnsi="方正仿宋_GBK" w:eastAsia="方正仿宋_GBK" w:cs="方正仿宋_GBK"/>
          <w:sz w:val="28"/>
        </w:rPr>
        <w:t>25.KA2024年天津口岸特资运输安全保密培训学习绩效目标表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KA2024年天津口岸特资运输安全保密培训学习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w:t>
            </w:r>
          </w:p>
        </w:tc>
        <w:tc>
          <w:tcPr>
            <w:tcW w:w="1587" w:type="dxa"/>
            <w:vAlign w:val="center"/>
          </w:tcPr>
          <w:p>
            <w:pPr>
              <w:pStyle w:val="17"/>
            </w:pPr>
            <w:r>
              <w:t>其中：财政    资金</w:t>
            </w:r>
          </w:p>
        </w:tc>
        <w:tc>
          <w:tcPr>
            <w:tcW w:w="1843" w:type="dxa"/>
            <w:vAlign w:val="center"/>
          </w:tcPr>
          <w:p>
            <w:pPr>
              <w:pStyle w:val="16"/>
            </w:pPr>
            <w:r>
              <w:t>3.00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天津口岸特资运输安全保密培训学习</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1.保障参与特资运输各主体熟知保密安全规范，不出泄密问题</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活动参与人数</w:t>
            </w:r>
          </w:p>
        </w:tc>
        <w:tc>
          <w:tcPr>
            <w:tcW w:w="3430" w:type="dxa"/>
            <w:vAlign w:val="center"/>
          </w:tcPr>
          <w:p>
            <w:pPr>
              <w:pStyle w:val="16"/>
            </w:pPr>
            <w:r>
              <w:t>活动参与人数</w:t>
            </w:r>
          </w:p>
        </w:tc>
        <w:tc>
          <w:tcPr>
            <w:tcW w:w="2551" w:type="dxa"/>
            <w:vAlign w:val="center"/>
          </w:tcPr>
          <w:p>
            <w:pPr>
              <w:pStyle w:val="16"/>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安全顺利举办</w:t>
            </w:r>
          </w:p>
        </w:tc>
        <w:tc>
          <w:tcPr>
            <w:tcW w:w="3430" w:type="dxa"/>
            <w:vAlign w:val="center"/>
          </w:tcPr>
          <w:p>
            <w:pPr>
              <w:pStyle w:val="16"/>
            </w:pPr>
            <w:r>
              <w:t>安全顺利举办</w:t>
            </w:r>
          </w:p>
        </w:tc>
        <w:tc>
          <w:tcPr>
            <w:tcW w:w="2551" w:type="dxa"/>
            <w:vAlign w:val="center"/>
          </w:tcPr>
          <w:p>
            <w:pPr>
              <w:pStyle w:val="16"/>
            </w:pPr>
            <w:r>
              <w:t>成功举办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活动如期进行</w:t>
            </w:r>
          </w:p>
        </w:tc>
        <w:tc>
          <w:tcPr>
            <w:tcW w:w="3430" w:type="dxa"/>
            <w:vAlign w:val="center"/>
          </w:tcPr>
          <w:p>
            <w:pPr>
              <w:pStyle w:val="16"/>
            </w:pPr>
            <w:r>
              <w:t>活动如期进行</w:t>
            </w:r>
          </w:p>
        </w:tc>
        <w:tc>
          <w:tcPr>
            <w:tcW w:w="2551" w:type="dxa"/>
            <w:vAlign w:val="center"/>
          </w:tcPr>
          <w:p>
            <w:pPr>
              <w:pStyle w:val="16"/>
            </w:pPr>
            <w:r>
              <w:t>如期开展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项目实际成本</w:t>
            </w:r>
          </w:p>
        </w:tc>
        <w:tc>
          <w:tcPr>
            <w:tcW w:w="3430" w:type="dxa"/>
            <w:vAlign w:val="center"/>
          </w:tcPr>
          <w:p>
            <w:pPr>
              <w:pStyle w:val="16"/>
            </w:pPr>
            <w:r>
              <w:t>项目实际成本</w:t>
            </w:r>
          </w:p>
        </w:tc>
        <w:tc>
          <w:tcPr>
            <w:tcW w:w="2551" w:type="dxa"/>
            <w:vAlign w:val="center"/>
          </w:tcPr>
          <w:p>
            <w:pPr>
              <w:pStyle w:val="16"/>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提高相关工作的规范性、科学性和</w:t>
            </w:r>
          </w:p>
        </w:tc>
        <w:tc>
          <w:tcPr>
            <w:tcW w:w="3430" w:type="dxa"/>
            <w:vAlign w:val="center"/>
          </w:tcPr>
          <w:p>
            <w:pPr>
              <w:pStyle w:val="16"/>
            </w:pPr>
            <w:r>
              <w:t>提高相关工作的规范性、科学性和效率</w:t>
            </w:r>
          </w:p>
        </w:tc>
        <w:tc>
          <w:tcPr>
            <w:tcW w:w="2551" w:type="dxa"/>
            <w:vAlign w:val="center"/>
          </w:tcPr>
          <w:p>
            <w:pPr>
              <w:pStyle w:val="16"/>
            </w:pPr>
            <w:r>
              <w:t>工作规范性开展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运输各主体满意度</w:t>
            </w:r>
          </w:p>
        </w:tc>
        <w:tc>
          <w:tcPr>
            <w:tcW w:w="2551" w:type="dxa"/>
            <w:vAlign w:val="center"/>
          </w:tcPr>
          <w:p>
            <w:pPr>
              <w:pStyle w:val="16"/>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 w:name="_Toc157677509"/>
      <w:r>
        <w:rPr>
          <w:rFonts w:ascii="方正仿宋_GBK" w:hAnsi="方正仿宋_GBK" w:eastAsia="方正仿宋_GBK" w:cs="方正仿宋_GBK"/>
          <w:sz w:val="28"/>
        </w:rPr>
        <w:t>26.KA（中央）2023年免除查验作业费绩效目标表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KA（中央）2023年免除查验作业费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9001.89</w:t>
            </w:r>
          </w:p>
        </w:tc>
        <w:tc>
          <w:tcPr>
            <w:tcW w:w="1587" w:type="dxa"/>
            <w:vAlign w:val="center"/>
          </w:tcPr>
          <w:p>
            <w:pPr>
              <w:pStyle w:val="17"/>
            </w:pPr>
            <w:r>
              <w:t>其中：财政    资金</w:t>
            </w:r>
          </w:p>
        </w:tc>
        <w:tc>
          <w:tcPr>
            <w:tcW w:w="1843" w:type="dxa"/>
            <w:vAlign w:val="center"/>
          </w:tcPr>
          <w:p>
            <w:pPr>
              <w:pStyle w:val="16"/>
            </w:pPr>
            <w:r>
              <w:t>9001.89</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2023年结转资金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1.为企业减轻负担，促进外贸经济发展</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支持企业数量</w:t>
            </w:r>
          </w:p>
        </w:tc>
        <w:tc>
          <w:tcPr>
            <w:tcW w:w="3430" w:type="dxa"/>
            <w:vAlign w:val="center"/>
          </w:tcPr>
          <w:p>
            <w:pPr>
              <w:pStyle w:val="16"/>
            </w:pPr>
            <w:r>
              <w:t>支持企业数量</w:t>
            </w:r>
          </w:p>
        </w:tc>
        <w:tc>
          <w:tcPr>
            <w:tcW w:w="2551" w:type="dxa"/>
            <w:vAlign w:val="center"/>
          </w:tcPr>
          <w:p>
            <w:pPr>
              <w:pStyle w:val="16"/>
            </w:pPr>
            <w:r>
              <w:t>≥9家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补贴企业合规性</w:t>
            </w:r>
          </w:p>
        </w:tc>
        <w:tc>
          <w:tcPr>
            <w:tcW w:w="3430" w:type="dxa"/>
            <w:vAlign w:val="center"/>
          </w:tcPr>
          <w:p>
            <w:pPr>
              <w:pStyle w:val="16"/>
            </w:pPr>
            <w:r>
              <w:t>补贴企业合规性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完成拨付时间</w:t>
            </w:r>
          </w:p>
        </w:tc>
        <w:tc>
          <w:tcPr>
            <w:tcW w:w="3430" w:type="dxa"/>
            <w:vAlign w:val="center"/>
          </w:tcPr>
          <w:p>
            <w:pPr>
              <w:pStyle w:val="16"/>
            </w:pPr>
            <w:r>
              <w:t xml:space="preserve"> </w:t>
            </w:r>
          </w:p>
        </w:tc>
        <w:tc>
          <w:tcPr>
            <w:tcW w:w="2551" w:type="dxa"/>
            <w:vAlign w:val="center"/>
          </w:tcPr>
          <w:p>
            <w:pPr>
              <w:pStyle w:val="16"/>
            </w:pPr>
            <w:r>
              <w:t>24年7月底前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所需总成本</w:t>
            </w:r>
          </w:p>
        </w:tc>
        <w:tc>
          <w:tcPr>
            <w:tcW w:w="3430" w:type="dxa"/>
            <w:vAlign w:val="center"/>
          </w:tcPr>
          <w:p>
            <w:pPr>
              <w:pStyle w:val="16"/>
            </w:pPr>
            <w:r>
              <w:t xml:space="preserve"> </w:t>
            </w:r>
          </w:p>
        </w:tc>
        <w:tc>
          <w:tcPr>
            <w:tcW w:w="2551" w:type="dxa"/>
            <w:vAlign w:val="center"/>
          </w:tcPr>
          <w:p>
            <w:pPr>
              <w:pStyle w:val="16"/>
            </w:pPr>
            <w:r>
              <w:t>≤31160万元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优化营商环境</w:t>
            </w:r>
          </w:p>
        </w:tc>
        <w:tc>
          <w:tcPr>
            <w:tcW w:w="3430" w:type="dxa"/>
            <w:vAlign w:val="center"/>
          </w:tcPr>
          <w:p>
            <w:pPr>
              <w:pStyle w:val="16"/>
            </w:pPr>
            <w:r>
              <w:t>促进外贸经济发展</w:t>
            </w:r>
          </w:p>
        </w:tc>
        <w:tc>
          <w:tcPr>
            <w:tcW w:w="2551" w:type="dxa"/>
            <w:vAlign w:val="center"/>
          </w:tcPr>
          <w:p>
            <w:pPr>
              <w:pStyle w:val="16"/>
            </w:pPr>
            <w:r>
              <w:t>达到预期目标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受益企业满意度</w:t>
            </w:r>
          </w:p>
        </w:tc>
        <w:tc>
          <w:tcPr>
            <w:tcW w:w="3430" w:type="dxa"/>
            <w:vAlign w:val="center"/>
          </w:tcPr>
          <w:p>
            <w:pPr>
              <w:pStyle w:val="16"/>
            </w:pPr>
            <w:r>
              <w:t xml:space="preserve"> </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 w:name="_Toc157677510"/>
      <w:r>
        <w:rPr>
          <w:rFonts w:ascii="方正仿宋_GBK" w:hAnsi="方正仿宋_GBK" w:eastAsia="方正仿宋_GBK" w:cs="方正仿宋_GBK"/>
          <w:sz w:val="28"/>
        </w:rPr>
        <w:t>27.KA天津口岸跨境贸易便利化效果评估项目</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KA天津口岸跨境贸易便利化效果评估项目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35.00</w:t>
            </w:r>
          </w:p>
        </w:tc>
        <w:tc>
          <w:tcPr>
            <w:tcW w:w="1587" w:type="dxa"/>
            <w:vAlign w:val="center"/>
          </w:tcPr>
          <w:p>
            <w:pPr>
              <w:pStyle w:val="17"/>
            </w:pPr>
            <w:r>
              <w:t>其中：财政    资金</w:t>
            </w:r>
          </w:p>
        </w:tc>
        <w:tc>
          <w:tcPr>
            <w:tcW w:w="1843" w:type="dxa"/>
            <w:vAlign w:val="center"/>
          </w:tcPr>
          <w:p>
            <w:pPr>
              <w:pStyle w:val="16"/>
            </w:pPr>
            <w:r>
              <w:t>35.00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天津口岸跨境贸易便利化效果评估</w:t>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1.对天津口岸跨境贸易便利化效果进行评估评价。</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评估服务期限</w:t>
            </w:r>
          </w:p>
        </w:tc>
        <w:tc>
          <w:tcPr>
            <w:tcW w:w="3430" w:type="dxa"/>
            <w:vAlign w:val="center"/>
          </w:tcPr>
          <w:p>
            <w:pPr>
              <w:pStyle w:val="16"/>
            </w:pPr>
            <w:r>
              <w:t>评估期12个月</w:t>
            </w:r>
          </w:p>
        </w:tc>
        <w:tc>
          <w:tcPr>
            <w:tcW w:w="2551" w:type="dxa"/>
            <w:vAlign w:val="center"/>
          </w:tcPr>
          <w:p>
            <w:pPr>
              <w:pStyle w:val="16"/>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评估频次</w:t>
            </w:r>
          </w:p>
        </w:tc>
        <w:tc>
          <w:tcPr>
            <w:tcW w:w="3430" w:type="dxa"/>
            <w:vAlign w:val="center"/>
          </w:tcPr>
          <w:p>
            <w:pPr>
              <w:pStyle w:val="16"/>
            </w:pPr>
            <w:r>
              <w:t>开展阶段评估的次数</w:t>
            </w:r>
          </w:p>
        </w:tc>
        <w:tc>
          <w:tcPr>
            <w:tcW w:w="2551" w:type="dxa"/>
            <w:vAlign w:val="center"/>
          </w:tcPr>
          <w:p>
            <w:pPr>
              <w:pStyle w:val="16"/>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评估结果反馈及时性</w:t>
            </w:r>
          </w:p>
        </w:tc>
        <w:tc>
          <w:tcPr>
            <w:tcW w:w="3430" w:type="dxa"/>
            <w:vAlign w:val="center"/>
          </w:tcPr>
          <w:p>
            <w:pPr>
              <w:pStyle w:val="16"/>
            </w:pPr>
            <w:r>
              <w:t>阶段评估结束后及时反馈情况和出具相应评估报告</w:t>
            </w:r>
          </w:p>
        </w:tc>
        <w:tc>
          <w:tcPr>
            <w:tcW w:w="2551" w:type="dxa"/>
            <w:vAlign w:val="center"/>
          </w:tcPr>
          <w:p>
            <w:pPr>
              <w:pStyle w:val="16"/>
            </w:pPr>
            <w:r>
              <w:t>≤15天（完成阶段评估后15天内反馈结果）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合同签订和执行</w:t>
            </w:r>
          </w:p>
        </w:tc>
        <w:tc>
          <w:tcPr>
            <w:tcW w:w="3430" w:type="dxa"/>
            <w:vAlign w:val="center"/>
          </w:tcPr>
          <w:p>
            <w:pPr>
              <w:pStyle w:val="16"/>
            </w:pPr>
            <w:r>
              <w:t>合同签订和按规定执行后及时付款</w:t>
            </w:r>
          </w:p>
        </w:tc>
        <w:tc>
          <w:tcPr>
            <w:tcW w:w="2551" w:type="dxa"/>
            <w:vAlign w:val="center"/>
          </w:tcPr>
          <w:p>
            <w:pPr>
              <w:pStyle w:val="16"/>
            </w:pPr>
            <w:r>
              <w:t>≤5工作日（预算执行到位后，按合同金额及时付款）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评估项目费用</w:t>
            </w:r>
          </w:p>
        </w:tc>
        <w:tc>
          <w:tcPr>
            <w:tcW w:w="3430" w:type="dxa"/>
            <w:vAlign w:val="center"/>
          </w:tcPr>
          <w:p>
            <w:pPr>
              <w:pStyle w:val="16"/>
            </w:pPr>
            <w:r>
              <w:t>该评估项目的总费用</w:t>
            </w:r>
          </w:p>
        </w:tc>
        <w:tc>
          <w:tcPr>
            <w:tcW w:w="2551" w:type="dxa"/>
            <w:vAlign w:val="center"/>
          </w:tcPr>
          <w:p>
            <w:pPr>
              <w:pStyle w:val="16"/>
            </w:pPr>
            <w:r>
              <w:t>≤35万（不高于35万元）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口岸营商环境状况</w:t>
            </w:r>
          </w:p>
        </w:tc>
        <w:tc>
          <w:tcPr>
            <w:tcW w:w="3430" w:type="dxa"/>
            <w:vAlign w:val="center"/>
          </w:tcPr>
          <w:p>
            <w:pPr>
              <w:pStyle w:val="16"/>
            </w:pPr>
            <w:r>
              <w:t xml:space="preserve"> </w:t>
            </w:r>
          </w:p>
        </w:tc>
        <w:tc>
          <w:tcPr>
            <w:tcW w:w="2551" w:type="dxa"/>
            <w:vAlign w:val="center"/>
          </w:tcPr>
          <w:p>
            <w:pPr>
              <w:pStyle w:val="16"/>
            </w:pPr>
            <w:r>
              <w:t>口岸营商环境改善提升，服务促进经济发展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从天津口岸进出口货物的企业的满意度</w:t>
            </w:r>
          </w:p>
        </w:tc>
        <w:tc>
          <w:tcPr>
            <w:tcW w:w="2551" w:type="dxa"/>
            <w:vAlign w:val="center"/>
          </w:tcPr>
          <w:p>
            <w:pPr>
              <w:pStyle w:val="16"/>
            </w:pPr>
            <w:r>
              <w:t>≥90（企业群众满意度≥90%）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 w:name="_Toc157677511"/>
      <w:r>
        <w:rPr>
          <w:rFonts w:ascii="方正仿宋_GBK" w:hAnsi="方正仿宋_GBK" w:eastAsia="方正仿宋_GBK" w:cs="方正仿宋_GBK"/>
          <w:sz w:val="28"/>
        </w:rPr>
        <w:t>28.KA天津口岸跨境贸易便利化政策宣讲及培训项目</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KA天津口岸跨境贸易便利化政策宣讲及培训项目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w:t>
            </w:r>
          </w:p>
        </w:tc>
        <w:tc>
          <w:tcPr>
            <w:tcW w:w="1587" w:type="dxa"/>
            <w:vAlign w:val="center"/>
          </w:tcPr>
          <w:p>
            <w:pPr>
              <w:pStyle w:val="17"/>
            </w:pPr>
            <w:r>
              <w:t>其中：财政    资金</w:t>
            </w:r>
          </w:p>
        </w:tc>
        <w:tc>
          <w:tcPr>
            <w:tcW w:w="1843" w:type="dxa"/>
            <w:vAlign w:val="center"/>
          </w:tcPr>
          <w:p>
            <w:pPr>
              <w:pStyle w:val="16"/>
            </w:pPr>
            <w:r>
              <w:t>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天津口岸跨境贸易便利化政策宣讲及培训</w:t>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1.增加进出口企业对跨境贸易便利化措施的知晓率</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宣讲场次</w:t>
            </w:r>
          </w:p>
        </w:tc>
        <w:tc>
          <w:tcPr>
            <w:tcW w:w="3430" w:type="dxa"/>
            <w:vAlign w:val="center"/>
          </w:tcPr>
          <w:p>
            <w:pPr>
              <w:pStyle w:val="16"/>
            </w:pPr>
            <w:r>
              <w:t>宣讲场次</w:t>
            </w:r>
          </w:p>
        </w:tc>
        <w:tc>
          <w:tcPr>
            <w:tcW w:w="2551" w:type="dxa"/>
            <w:vAlign w:val="center"/>
          </w:tcPr>
          <w:p>
            <w:pPr>
              <w:pStyle w:val="16"/>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参会企业数</w:t>
            </w:r>
          </w:p>
        </w:tc>
        <w:tc>
          <w:tcPr>
            <w:tcW w:w="3430" w:type="dxa"/>
            <w:vAlign w:val="center"/>
          </w:tcPr>
          <w:p>
            <w:pPr>
              <w:pStyle w:val="16"/>
            </w:pPr>
            <w:r>
              <w:t>参会企业数</w:t>
            </w:r>
          </w:p>
        </w:tc>
        <w:tc>
          <w:tcPr>
            <w:tcW w:w="2551" w:type="dxa"/>
            <w:vAlign w:val="center"/>
          </w:tcPr>
          <w:p>
            <w:pPr>
              <w:pStyle w:val="16"/>
            </w:pPr>
            <w:r>
              <w:t>≥400家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实地走访企业数</w:t>
            </w:r>
          </w:p>
        </w:tc>
        <w:tc>
          <w:tcPr>
            <w:tcW w:w="3430" w:type="dxa"/>
            <w:vAlign w:val="center"/>
          </w:tcPr>
          <w:p>
            <w:pPr>
              <w:pStyle w:val="16"/>
            </w:pPr>
            <w:r>
              <w:t>实地走访企业数</w:t>
            </w:r>
          </w:p>
        </w:tc>
        <w:tc>
          <w:tcPr>
            <w:tcW w:w="2551" w:type="dxa"/>
            <w:vAlign w:val="center"/>
          </w:tcPr>
          <w:p>
            <w:pPr>
              <w:pStyle w:val="16"/>
            </w:pPr>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宣讲课件</w:t>
            </w:r>
          </w:p>
        </w:tc>
        <w:tc>
          <w:tcPr>
            <w:tcW w:w="3430" w:type="dxa"/>
            <w:vAlign w:val="center"/>
          </w:tcPr>
          <w:p>
            <w:pPr>
              <w:pStyle w:val="16"/>
            </w:pPr>
            <w:r>
              <w:t>宣讲课件</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受众企业</w:t>
            </w:r>
          </w:p>
        </w:tc>
        <w:tc>
          <w:tcPr>
            <w:tcW w:w="3430" w:type="dxa"/>
            <w:vAlign w:val="center"/>
          </w:tcPr>
          <w:p>
            <w:pPr>
              <w:pStyle w:val="16"/>
            </w:pPr>
            <w:r>
              <w:t>受众企业</w:t>
            </w:r>
          </w:p>
        </w:tc>
        <w:tc>
          <w:tcPr>
            <w:tcW w:w="2551" w:type="dxa"/>
            <w:vAlign w:val="center"/>
          </w:tcPr>
          <w:p>
            <w:pPr>
              <w:pStyle w:val="16"/>
            </w:pPr>
            <w:r>
              <w:t>≥30人次/场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宣讲及时性</w:t>
            </w:r>
          </w:p>
        </w:tc>
        <w:tc>
          <w:tcPr>
            <w:tcW w:w="3430" w:type="dxa"/>
            <w:vAlign w:val="center"/>
          </w:tcPr>
          <w:p>
            <w:pPr>
              <w:pStyle w:val="16"/>
            </w:pPr>
            <w:r>
              <w:t>宣讲及时性</w:t>
            </w:r>
          </w:p>
        </w:tc>
        <w:tc>
          <w:tcPr>
            <w:tcW w:w="2551" w:type="dxa"/>
            <w:vAlign w:val="center"/>
          </w:tcPr>
          <w:p>
            <w:pPr>
              <w:pStyle w:val="16"/>
            </w:pPr>
            <w:r>
              <w:t>≤30天（新政策措施落地实施后30天内启动宣讲工作）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宣讲及培训总体费用</w:t>
            </w:r>
          </w:p>
        </w:tc>
        <w:tc>
          <w:tcPr>
            <w:tcW w:w="3430" w:type="dxa"/>
            <w:vAlign w:val="center"/>
          </w:tcPr>
          <w:p>
            <w:pPr>
              <w:pStyle w:val="16"/>
            </w:pPr>
            <w:r>
              <w:t>宣讲及培训总体费用</w:t>
            </w:r>
          </w:p>
        </w:tc>
        <w:tc>
          <w:tcPr>
            <w:tcW w:w="2551" w:type="dxa"/>
            <w:vAlign w:val="center"/>
          </w:tcPr>
          <w:p>
            <w:pPr>
              <w:pStyle w:val="16"/>
            </w:pPr>
            <w:r>
              <w:t>≤4万元（不高于4万元）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企业知晓度</w:t>
            </w:r>
          </w:p>
        </w:tc>
        <w:tc>
          <w:tcPr>
            <w:tcW w:w="3430" w:type="dxa"/>
            <w:vAlign w:val="center"/>
          </w:tcPr>
          <w:p>
            <w:pPr>
              <w:pStyle w:val="16"/>
            </w:pPr>
            <w:r>
              <w:t>企业知晓度</w:t>
            </w:r>
          </w:p>
        </w:tc>
        <w:tc>
          <w:tcPr>
            <w:tcW w:w="2551" w:type="dxa"/>
            <w:vAlign w:val="center"/>
          </w:tcPr>
          <w:p>
            <w:pPr>
              <w:pStyle w:val="16"/>
            </w:pPr>
            <w:r>
              <w:t>≥60≥80%相关外贸企业知晓并熟悉政策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≥90（企业群众满意度≥90%）</w:t>
            </w:r>
          </w:p>
          <w:p>
            <w:pPr>
              <w:pStyle w:val="16"/>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 w:name="_Toc157677512"/>
      <w:r>
        <w:rPr>
          <w:rFonts w:ascii="方正仿宋_GBK" w:hAnsi="方正仿宋_GBK" w:eastAsia="方正仿宋_GBK" w:cs="方正仿宋_GBK"/>
          <w:sz w:val="28"/>
        </w:rPr>
        <w:t>29.KA天津口岸特资运输规范性文件实施细则绩效目标表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KA天津口岸特资运输规范性文件实施细则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w:t>
            </w:r>
          </w:p>
        </w:tc>
        <w:tc>
          <w:tcPr>
            <w:tcW w:w="1587" w:type="dxa"/>
            <w:vAlign w:val="center"/>
          </w:tcPr>
          <w:p>
            <w:pPr>
              <w:pStyle w:val="17"/>
            </w:pPr>
            <w:r>
              <w:t>其中：财政    资金</w:t>
            </w:r>
          </w:p>
        </w:tc>
        <w:tc>
          <w:tcPr>
            <w:tcW w:w="1843" w:type="dxa"/>
            <w:vAlign w:val="center"/>
          </w:tcPr>
          <w:p>
            <w:pPr>
              <w:pStyle w:val="16"/>
            </w:pPr>
            <w:r>
              <w:t>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编制天津口岸特资运输规范性文件实施细则。</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1.特资运输工作规范实施</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活动参与人数</w:t>
            </w:r>
          </w:p>
        </w:tc>
        <w:tc>
          <w:tcPr>
            <w:tcW w:w="3430" w:type="dxa"/>
            <w:vAlign w:val="center"/>
          </w:tcPr>
          <w:p>
            <w:pPr>
              <w:pStyle w:val="16"/>
            </w:pPr>
            <w:r>
              <w:t>活动参与人数</w:t>
            </w:r>
          </w:p>
        </w:tc>
        <w:tc>
          <w:tcPr>
            <w:tcW w:w="2551" w:type="dxa"/>
            <w:vAlign w:val="center"/>
          </w:tcPr>
          <w:p>
            <w:pPr>
              <w:pStyle w:val="16"/>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成功率</w:t>
            </w:r>
          </w:p>
        </w:tc>
        <w:tc>
          <w:tcPr>
            <w:tcW w:w="3430" w:type="dxa"/>
            <w:vAlign w:val="center"/>
          </w:tcPr>
          <w:p>
            <w:pPr>
              <w:pStyle w:val="16"/>
            </w:pPr>
            <w:r>
              <w:t>成功率</w:t>
            </w:r>
          </w:p>
        </w:tc>
        <w:tc>
          <w:tcPr>
            <w:tcW w:w="2551" w:type="dxa"/>
            <w:vAlign w:val="center"/>
          </w:tcPr>
          <w:p>
            <w:pPr>
              <w:pStyle w:val="16"/>
            </w:pPr>
            <w:r>
              <w:t>成功开展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工作如期进行</w:t>
            </w:r>
          </w:p>
        </w:tc>
        <w:tc>
          <w:tcPr>
            <w:tcW w:w="3430" w:type="dxa"/>
            <w:vAlign w:val="center"/>
          </w:tcPr>
          <w:p>
            <w:pPr>
              <w:pStyle w:val="16"/>
            </w:pPr>
            <w:r>
              <w:t>工作如期进行</w:t>
            </w:r>
          </w:p>
        </w:tc>
        <w:tc>
          <w:tcPr>
            <w:tcW w:w="2551" w:type="dxa"/>
            <w:vAlign w:val="center"/>
          </w:tcPr>
          <w:p>
            <w:pPr>
              <w:pStyle w:val="16"/>
            </w:pPr>
            <w:r>
              <w:t>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项目实际成本</w:t>
            </w:r>
          </w:p>
        </w:tc>
        <w:tc>
          <w:tcPr>
            <w:tcW w:w="3430" w:type="dxa"/>
            <w:vAlign w:val="center"/>
          </w:tcPr>
          <w:p>
            <w:pPr>
              <w:pStyle w:val="16"/>
            </w:pPr>
            <w:r>
              <w:t>项目实际成本</w:t>
            </w:r>
          </w:p>
        </w:tc>
        <w:tc>
          <w:tcPr>
            <w:tcW w:w="2551" w:type="dxa"/>
            <w:vAlign w:val="center"/>
          </w:tcPr>
          <w:p>
            <w:pPr>
              <w:pStyle w:val="16"/>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规范程度</w:t>
            </w:r>
          </w:p>
        </w:tc>
        <w:tc>
          <w:tcPr>
            <w:tcW w:w="3430" w:type="dxa"/>
            <w:vAlign w:val="center"/>
          </w:tcPr>
          <w:p>
            <w:pPr>
              <w:pStyle w:val="16"/>
            </w:pPr>
            <w:r>
              <w:t>规范程度</w:t>
            </w:r>
          </w:p>
        </w:tc>
        <w:tc>
          <w:tcPr>
            <w:tcW w:w="2551" w:type="dxa"/>
            <w:vAlign w:val="center"/>
          </w:tcPr>
          <w:p>
            <w:pPr>
              <w:pStyle w:val="16"/>
            </w:pPr>
            <w:r>
              <w:t>推动工作规范性开展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国家有关部门满意度</w:t>
            </w:r>
          </w:p>
        </w:tc>
        <w:tc>
          <w:tcPr>
            <w:tcW w:w="2551" w:type="dxa"/>
            <w:vAlign w:val="center"/>
          </w:tcPr>
          <w:p>
            <w:pPr>
              <w:pStyle w:val="16"/>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 w:name="_Toc157677513"/>
      <w:r>
        <w:rPr>
          <w:rFonts w:ascii="方正仿宋_GBK" w:hAnsi="方正仿宋_GBK" w:eastAsia="方正仿宋_GBK" w:cs="方正仿宋_GBK"/>
          <w:sz w:val="28"/>
        </w:rPr>
        <w:t>30.NM(市级)促消费等活动费用类项目绩效目标表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NM(市级)促消费等活动费用类项目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450.00</w:t>
            </w:r>
          </w:p>
        </w:tc>
        <w:tc>
          <w:tcPr>
            <w:tcW w:w="1587" w:type="dxa"/>
            <w:vAlign w:val="center"/>
          </w:tcPr>
          <w:p>
            <w:pPr>
              <w:pStyle w:val="17"/>
            </w:pPr>
            <w:r>
              <w:t>其中：财政    资金</w:t>
            </w:r>
          </w:p>
        </w:tc>
        <w:tc>
          <w:tcPr>
            <w:tcW w:w="1843" w:type="dxa"/>
            <w:vAlign w:val="center"/>
          </w:tcPr>
          <w:p>
            <w:pPr>
              <w:pStyle w:val="16"/>
            </w:pPr>
            <w:r>
              <w:t>450.00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用于2024年促销费等活动费用类项目。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2024年市商务局促消费各项行动，加强京津冀多地合作，推进重点商业项目招商推介，开展一刻钟美好生活节活动，推进会展立法调查，支持赴外省市参加展会，支持购买电子商务相关数据统计分析服务，推进国际消费中心城市等大型活动第三方监测，支持商务发展评审审核论证监管等活动费类项目。</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参加活动企业或机构数量</w:t>
            </w:r>
          </w:p>
        </w:tc>
        <w:tc>
          <w:tcPr>
            <w:tcW w:w="3430" w:type="dxa"/>
            <w:vAlign w:val="center"/>
          </w:tcPr>
          <w:p>
            <w:pPr>
              <w:pStyle w:val="16"/>
            </w:pPr>
            <w:r>
              <w:t>参加活动企业或机构数量</w:t>
            </w:r>
          </w:p>
        </w:tc>
        <w:tc>
          <w:tcPr>
            <w:tcW w:w="2551" w:type="dxa"/>
            <w:vAlign w:val="center"/>
          </w:tcPr>
          <w:p>
            <w:pPr>
              <w:pStyle w:val="16"/>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参活动人数</w:t>
            </w:r>
          </w:p>
        </w:tc>
        <w:tc>
          <w:tcPr>
            <w:tcW w:w="3430" w:type="dxa"/>
            <w:vAlign w:val="center"/>
          </w:tcPr>
          <w:p>
            <w:pPr>
              <w:pStyle w:val="16"/>
            </w:pPr>
            <w:r>
              <w:t>参活动人数</w:t>
            </w:r>
          </w:p>
        </w:tc>
        <w:tc>
          <w:tcPr>
            <w:tcW w:w="2551" w:type="dxa"/>
            <w:vAlign w:val="center"/>
          </w:tcPr>
          <w:p>
            <w:pPr>
              <w:pStyle w:val="16"/>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举办活动数量</w:t>
            </w:r>
          </w:p>
        </w:tc>
        <w:tc>
          <w:tcPr>
            <w:tcW w:w="3430" w:type="dxa"/>
            <w:vAlign w:val="center"/>
          </w:tcPr>
          <w:p>
            <w:pPr>
              <w:pStyle w:val="16"/>
            </w:pPr>
            <w:r>
              <w:t>举办活动数量</w:t>
            </w:r>
          </w:p>
        </w:tc>
        <w:tc>
          <w:tcPr>
            <w:tcW w:w="2551" w:type="dxa"/>
            <w:vAlign w:val="center"/>
          </w:tcPr>
          <w:p>
            <w:pPr>
              <w:pStyle w:val="16"/>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评审验收审核等项目数量</w:t>
            </w:r>
          </w:p>
        </w:tc>
        <w:tc>
          <w:tcPr>
            <w:tcW w:w="3430" w:type="dxa"/>
            <w:vAlign w:val="center"/>
          </w:tcPr>
          <w:p>
            <w:pPr>
              <w:pStyle w:val="16"/>
            </w:pPr>
            <w:r>
              <w:t>评审验收审核等项目数量</w:t>
            </w:r>
          </w:p>
        </w:tc>
        <w:tc>
          <w:tcPr>
            <w:tcW w:w="2551" w:type="dxa"/>
            <w:vAlign w:val="center"/>
          </w:tcPr>
          <w:p>
            <w:pPr>
              <w:pStyle w:val="16"/>
            </w:pPr>
            <w:r>
              <w:t>≥7项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达到项目预期效果</w:t>
            </w:r>
          </w:p>
        </w:tc>
        <w:tc>
          <w:tcPr>
            <w:tcW w:w="3430" w:type="dxa"/>
            <w:vAlign w:val="center"/>
          </w:tcPr>
          <w:p>
            <w:pPr>
              <w:pStyle w:val="16"/>
            </w:pPr>
            <w:r>
              <w:t>达到项目预期效果</w:t>
            </w:r>
          </w:p>
        </w:tc>
        <w:tc>
          <w:tcPr>
            <w:tcW w:w="2551" w:type="dxa"/>
            <w:vAlign w:val="center"/>
          </w:tcPr>
          <w:p>
            <w:pPr>
              <w:pStyle w:val="16"/>
            </w:pPr>
            <w:r>
              <w:t>相关项目顺利完成，无安全事故，相关报告合格提交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按进度完成</w:t>
            </w:r>
          </w:p>
        </w:tc>
        <w:tc>
          <w:tcPr>
            <w:tcW w:w="3430" w:type="dxa"/>
            <w:vAlign w:val="center"/>
          </w:tcPr>
          <w:p>
            <w:pPr>
              <w:pStyle w:val="16"/>
            </w:pPr>
            <w:r>
              <w:t>按进度完成</w:t>
            </w:r>
          </w:p>
        </w:tc>
        <w:tc>
          <w:tcPr>
            <w:tcW w:w="2551" w:type="dxa"/>
            <w:vAlign w:val="center"/>
          </w:tcPr>
          <w:p>
            <w:pPr>
              <w:pStyle w:val="16"/>
            </w:pPr>
            <w:r>
              <w:t>按进度完成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成本指标</w:t>
            </w:r>
          </w:p>
        </w:tc>
        <w:tc>
          <w:tcPr>
            <w:tcW w:w="3430" w:type="dxa"/>
            <w:vAlign w:val="center"/>
          </w:tcPr>
          <w:p>
            <w:pPr>
              <w:pStyle w:val="16"/>
            </w:pPr>
            <w:r>
              <w:t>成本指标</w:t>
            </w:r>
          </w:p>
        </w:tc>
        <w:tc>
          <w:tcPr>
            <w:tcW w:w="2551" w:type="dxa"/>
            <w:vAlign w:val="center"/>
          </w:tcPr>
          <w:p>
            <w:pPr>
              <w:pStyle w:val="16"/>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提高天津城市影响力</w:t>
            </w:r>
          </w:p>
        </w:tc>
        <w:tc>
          <w:tcPr>
            <w:tcW w:w="3430" w:type="dxa"/>
            <w:vAlign w:val="center"/>
          </w:tcPr>
          <w:p>
            <w:pPr>
              <w:pStyle w:val="16"/>
            </w:pPr>
            <w:r>
              <w:t>提高天津城市影响力</w:t>
            </w:r>
          </w:p>
        </w:tc>
        <w:tc>
          <w:tcPr>
            <w:tcW w:w="2551" w:type="dxa"/>
            <w:vAlign w:val="center"/>
          </w:tcPr>
          <w:p>
            <w:pPr>
              <w:pStyle w:val="16"/>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宣传天津投资营商环境</w:t>
            </w:r>
          </w:p>
        </w:tc>
        <w:tc>
          <w:tcPr>
            <w:tcW w:w="3430" w:type="dxa"/>
            <w:vAlign w:val="center"/>
          </w:tcPr>
          <w:p>
            <w:pPr>
              <w:pStyle w:val="16"/>
            </w:pPr>
            <w:r>
              <w:t>宣传天津投资营商环境</w:t>
            </w:r>
          </w:p>
        </w:tc>
        <w:tc>
          <w:tcPr>
            <w:tcW w:w="2551" w:type="dxa"/>
            <w:vAlign w:val="center"/>
          </w:tcPr>
          <w:p>
            <w:pPr>
              <w:pStyle w:val="16"/>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促进消费升级</w:t>
            </w:r>
          </w:p>
        </w:tc>
        <w:tc>
          <w:tcPr>
            <w:tcW w:w="3430" w:type="dxa"/>
            <w:vAlign w:val="center"/>
          </w:tcPr>
          <w:p>
            <w:pPr>
              <w:pStyle w:val="16"/>
            </w:pPr>
            <w:r>
              <w:t>促进消费升级</w:t>
            </w:r>
          </w:p>
        </w:tc>
        <w:tc>
          <w:tcPr>
            <w:tcW w:w="2551" w:type="dxa"/>
            <w:vAlign w:val="center"/>
          </w:tcPr>
          <w:p>
            <w:pPr>
              <w:pStyle w:val="16"/>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相关企业、商户、人员等对象满意度</w:t>
            </w:r>
          </w:p>
        </w:tc>
        <w:tc>
          <w:tcPr>
            <w:tcW w:w="3430" w:type="dxa"/>
            <w:vAlign w:val="center"/>
          </w:tcPr>
          <w:p>
            <w:pPr>
              <w:pStyle w:val="16"/>
            </w:pPr>
            <w:r>
              <w:t>相关企业、商户、人员等对象满意度</w:t>
            </w:r>
          </w:p>
        </w:tc>
        <w:tc>
          <w:tcPr>
            <w:tcW w:w="2551" w:type="dxa"/>
            <w:vAlign w:val="center"/>
          </w:tcPr>
          <w:p>
            <w:pPr>
              <w:pStyle w:val="16"/>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 w:name="_Toc157677514"/>
      <w:r>
        <w:rPr>
          <w:rFonts w:ascii="方正仿宋_GBK" w:hAnsi="方正仿宋_GBK" w:eastAsia="方正仿宋_GBK" w:cs="方正仿宋_GBK"/>
          <w:sz w:val="28"/>
        </w:rPr>
        <w:t>31.NM（市级）2024年“津乐购”消费券项目绩效目标表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NM（市级）2024年“津乐购”消费券项目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5000.00</w:t>
            </w:r>
          </w:p>
        </w:tc>
        <w:tc>
          <w:tcPr>
            <w:tcW w:w="1587" w:type="dxa"/>
            <w:vAlign w:val="center"/>
          </w:tcPr>
          <w:p>
            <w:pPr>
              <w:pStyle w:val="17"/>
            </w:pPr>
            <w:r>
              <w:t>其中：财政    资金</w:t>
            </w:r>
          </w:p>
        </w:tc>
        <w:tc>
          <w:tcPr>
            <w:tcW w:w="1843" w:type="dxa"/>
            <w:vAlign w:val="center"/>
          </w:tcPr>
          <w:p>
            <w:pPr>
              <w:pStyle w:val="16"/>
            </w:pPr>
            <w:r>
              <w:t>5000.00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用于消费券发放，拉动天津消费，扩大消费规模。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1.扩大消费规模，预计0.5亿元消费券拉动消费超过15亿元，叠加企业、平台打折让利和补贴。参加商家数量不少于5000个，参与抢券消费者超过300万人次</w:t>
            </w:r>
          </w:p>
          <w:p>
            <w:pPr>
              <w:pStyle w:val="16"/>
            </w:pPr>
            <w:r>
              <w:t>2.促进产业联动，支持“津产产品”参与消费券发放活动，挖掘本地产品和品牌销售潜力。</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拉动消费</w:t>
            </w:r>
          </w:p>
        </w:tc>
        <w:tc>
          <w:tcPr>
            <w:tcW w:w="3430" w:type="dxa"/>
            <w:vAlign w:val="center"/>
          </w:tcPr>
          <w:p>
            <w:pPr>
              <w:pStyle w:val="16"/>
            </w:pPr>
            <w:r>
              <w:t>拉动消费</w:t>
            </w:r>
          </w:p>
        </w:tc>
        <w:tc>
          <w:tcPr>
            <w:tcW w:w="2551" w:type="dxa"/>
            <w:vAlign w:val="center"/>
          </w:tcPr>
          <w:p>
            <w:pPr>
              <w:pStyle w:val="16"/>
            </w:pPr>
            <w:r>
              <w:t>≥15亿元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消费券核销率</w:t>
            </w:r>
          </w:p>
        </w:tc>
        <w:tc>
          <w:tcPr>
            <w:tcW w:w="3430" w:type="dxa"/>
            <w:vAlign w:val="center"/>
          </w:tcPr>
          <w:p>
            <w:pPr>
              <w:pStyle w:val="16"/>
            </w:pPr>
            <w:r>
              <w:t>消费券核销率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消费券发放完毕</w:t>
            </w:r>
          </w:p>
        </w:tc>
        <w:tc>
          <w:tcPr>
            <w:tcW w:w="3430" w:type="dxa"/>
            <w:vAlign w:val="center"/>
          </w:tcPr>
          <w:p>
            <w:pPr>
              <w:pStyle w:val="16"/>
            </w:pPr>
            <w:r>
              <w:t>消费券发放完毕</w:t>
            </w:r>
          </w:p>
        </w:tc>
        <w:tc>
          <w:tcPr>
            <w:tcW w:w="2551" w:type="dxa"/>
            <w:vAlign w:val="center"/>
          </w:tcPr>
          <w:p>
            <w:pPr>
              <w:pStyle w:val="16"/>
            </w:pPr>
            <w:r>
              <w:t>2024年底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支持发放资金</w:t>
            </w:r>
          </w:p>
        </w:tc>
        <w:tc>
          <w:tcPr>
            <w:tcW w:w="3430" w:type="dxa"/>
            <w:vAlign w:val="center"/>
          </w:tcPr>
          <w:p>
            <w:pPr>
              <w:pStyle w:val="16"/>
            </w:pPr>
            <w:r>
              <w:t>支持发放资金</w:t>
            </w:r>
          </w:p>
        </w:tc>
        <w:tc>
          <w:tcPr>
            <w:tcW w:w="2551" w:type="dxa"/>
            <w:vAlign w:val="center"/>
          </w:tcPr>
          <w:p>
            <w:pPr>
              <w:pStyle w:val="16"/>
            </w:pPr>
            <w:r>
              <w:t>≤5000万元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参与抢券消费者</w:t>
            </w:r>
          </w:p>
        </w:tc>
        <w:tc>
          <w:tcPr>
            <w:tcW w:w="3430" w:type="dxa"/>
            <w:vAlign w:val="center"/>
          </w:tcPr>
          <w:p>
            <w:pPr>
              <w:pStyle w:val="16"/>
            </w:pPr>
            <w:r>
              <w:t>参与抢券消费者</w:t>
            </w:r>
          </w:p>
        </w:tc>
        <w:tc>
          <w:tcPr>
            <w:tcW w:w="2551" w:type="dxa"/>
            <w:vAlign w:val="center"/>
          </w:tcPr>
          <w:p>
            <w:pPr>
              <w:pStyle w:val="16"/>
            </w:pPr>
            <w:r>
              <w:t>≥300万人次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参与商家数量</w:t>
            </w:r>
          </w:p>
        </w:tc>
        <w:tc>
          <w:tcPr>
            <w:tcW w:w="3430" w:type="dxa"/>
            <w:vAlign w:val="center"/>
          </w:tcPr>
          <w:p>
            <w:pPr>
              <w:pStyle w:val="16"/>
            </w:pPr>
            <w:r>
              <w:t>参与商家数量</w:t>
            </w:r>
          </w:p>
        </w:tc>
        <w:tc>
          <w:tcPr>
            <w:tcW w:w="2551" w:type="dxa"/>
            <w:vAlign w:val="center"/>
          </w:tcPr>
          <w:p>
            <w:pPr>
              <w:pStyle w:val="16"/>
            </w:pPr>
            <w:r>
              <w:t>≥5000个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挖掘本地产品和潜力</w:t>
            </w:r>
          </w:p>
        </w:tc>
        <w:tc>
          <w:tcPr>
            <w:tcW w:w="3430" w:type="dxa"/>
            <w:vAlign w:val="center"/>
          </w:tcPr>
          <w:p>
            <w:pPr>
              <w:pStyle w:val="16"/>
            </w:pPr>
            <w:r>
              <w:t>挖掘本地产品和潜力</w:t>
            </w:r>
          </w:p>
        </w:tc>
        <w:tc>
          <w:tcPr>
            <w:tcW w:w="2551" w:type="dxa"/>
            <w:vAlign w:val="center"/>
          </w:tcPr>
          <w:p>
            <w:pPr>
              <w:pStyle w:val="16"/>
            </w:pPr>
            <w:r>
              <w:t>支持“津产产品”参与消费券发放活动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拉动社零额增长</w:t>
            </w:r>
          </w:p>
        </w:tc>
        <w:tc>
          <w:tcPr>
            <w:tcW w:w="3430" w:type="dxa"/>
            <w:vAlign w:val="center"/>
          </w:tcPr>
          <w:p>
            <w:pPr>
              <w:pStyle w:val="16"/>
            </w:pPr>
            <w:r>
              <w:t>拉动社零额增长</w:t>
            </w:r>
          </w:p>
        </w:tc>
        <w:tc>
          <w:tcPr>
            <w:tcW w:w="2551" w:type="dxa"/>
            <w:vAlign w:val="center"/>
          </w:tcPr>
          <w:p>
            <w:pPr>
              <w:pStyle w:val="16"/>
            </w:pPr>
            <w:r>
              <w:t>同比增长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加大宣传力度</w:t>
            </w:r>
          </w:p>
        </w:tc>
        <w:tc>
          <w:tcPr>
            <w:tcW w:w="3430" w:type="dxa"/>
            <w:vAlign w:val="center"/>
          </w:tcPr>
          <w:p>
            <w:pPr>
              <w:pStyle w:val="16"/>
            </w:pPr>
            <w:r>
              <w:t>加大宣传力度</w:t>
            </w:r>
          </w:p>
        </w:tc>
        <w:tc>
          <w:tcPr>
            <w:tcW w:w="2551" w:type="dxa"/>
            <w:vAlign w:val="center"/>
          </w:tcPr>
          <w:p>
            <w:pPr>
              <w:pStyle w:val="16"/>
            </w:pPr>
            <w:r>
              <w:t>大力宣传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消费者满意度</w:t>
            </w:r>
          </w:p>
        </w:tc>
        <w:tc>
          <w:tcPr>
            <w:tcW w:w="3430" w:type="dxa"/>
            <w:vAlign w:val="center"/>
          </w:tcPr>
          <w:p>
            <w:pPr>
              <w:pStyle w:val="16"/>
            </w:pPr>
            <w:r>
              <w:t>消费者满意度</w:t>
            </w:r>
          </w:p>
        </w:tc>
        <w:tc>
          <w:tcPr>
            <w:tcW w:w="2551" w:type="dxa"/>
            <w:vAlign w:val="center"/>
          </w:tcPr>
          <w:p>
            <w:pPr>
              <w:pStyle w:val="16"/>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 w:name="_Toc157677515"/>
      <w:r>
        <w:rPr>
          <w:rFonts w:ascii="方正仿宋_GBK" w:hAnsi="方正仿宋_GBK" w:eastAsia="方正仿宋_GBK" w:cs="方正仿宋_GBK"/>
          <w:sz w:val="28"/>
        </w:rPr>
        <w:t>32.NM（市级）国家会展中心绩效考核奖励资金绩效目标表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NM（市级）国家会展中心绩效考核奖励资金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1900.00</w:t>
            </w:r>
          </w:p>
        </w:tc>
        <w:tc>
          <w:tcPr>
            <w:tcW w:w="1587" w:type="dxa"/>
            <w:vAlign w:val="center"/>
          </w:tcPr>
          <w:p>
            <w:pPr>
              <w:pStyle w:val="17"/>
            </w:pPr>
            <w:r>
              <w:t>其中：财政    资金</w:t>
            </w:r>
          </w:p>
        </w:tc>
        <w:tc>
          <w:tcPr>
            <w:tcW w:w="1843" w:type="dxa"/>
            <w:vAlign w:val="center"/>
          </w:tcPr>
          <w:p>
            <w:pPr>
              <w:pStyle w:val="16"/>
            </w:pPr>
            <w:r>
              <w:t>1900.00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引动激励国家会展中心（天津）加大招商招展力度，吸引更多优质展会在津举办，发挥展会对经济的促进作用，更好的支持国家会展中心（天津）加快发展，切实发挥国家会展中心（天津）平台效能，促进天津会展业的发展，更好服务京津冀协同发展国家战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通过对国家会展中心（天津）实施绩效考核奖励，引动激励国家会展中心（天津）加大招商招展力度，吸引更多优质展会在津举办，发挥展会对经济的促进作用，更好的支持国家会展中心（天津）加快发展，切实发挥国家会展中心（天津）平台效能，促进天津会展业的发展，更好服务京津冀协同发展国家战略。</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展会面积</w:t>
            </w:r>
          </w:p>
        </w:tc>
        <w:tc>
          <w:tcPr>
            <w:tcW w:w="3430" w:type="dxa"/>
            <w:vAlign w:val="center"/>
          </w:tcPr>
          <w:p>
            <w:pPr>
              <w:pStyle w:val="16"/>
            </w:pPr>
            <w:r>
              <w:t>展会面积达到规模</w:t>
            </w:r>
          </w:p>
        </w:tc>
        <w:tc>
          <w:tcPr>
            <w:tcW w:w="2551" w:type="dxa"/>
            <w:vAlign w:val="center"/>
          </w:tcPr>
          <w:p>
            <w:pPr>
              <w:pStyle w:val="16"/>
            </w:pPr>
            <w:r>
              <w:t>≥110万平方米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大型展会数量</w:t>
            </w:r>
          </w:p>
        </w:tc>
        <w:tc>
          <w:tcPr>
            <w:tcW w:w="3430" w:type="dxa"/>
            <w:vAlign w:val="center"/>
          </w:tcPr>
          <w:p>
            <w:pPr>
              <w:pStyle w:val="16"/>
            </w:pPr>
            <w:r>
              <w:t>大型展会数量达到要求</w:t>
            </w:r>
          </w:p>
        </w:tc>
        <w:tc>
          <w:tcPr>
            <w:tcW w:w="2551" w:type="dxa"/>
            <w:vAlign w:val="center"/>
          </w:tcPr>
          <w:p>
            <w:pPr>
              <w:pStyle w:val="16"/>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首次办展数量</w:t>
            </w:r>
          </w:p>
        </w:tc>
        <w:tc>
          <w:tcPr>
            <w:tcW w:w="3430" w:type="dxa"/>
            <w:vAlign w:val="center"/>
          </w:tcPr>
          <w:p>
            <w:pPr>
              <w:pStyle w:val="16"/>
            </w:pPr>
            <w:r>
              <w:t>首次办展数量达到要求</w:t>
            </w:r>
          </w:p>
        </w:tc>
        <w:tc>
          <w:tcPr>
            <w:tcW w:w="2551" w:type="dxa"/>
            <w:vAlign w:val="center"/>
          </w:tcPr>
          <w:p>
            <w:pPr>
              <w:pStyle w:val="16"/>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展商数量</w:t>
            </w:r>
          </w:p>
        </w:tc>
        <w:tc>
          <w:tcPr>
            <w:tcW w:w="3430" w:type="dxa"/>
            <w:vAlign w:val="center"/>
          </w:tcPr>
          <w:p>
            <w:pPr>
              <w:pStyle w:val="16"/>
            </w:pPr>
            <w:r>
              <w:t>展商数量达到要求</w:t>
            </w:r>
          </w:p>
        </w:tc>
        <w:tc>
          <w:tcPr>
            <w:tcW w:w="2551" w:type="dxa"/>
            <w:vAlign w:val="center"/>
          </w:tcPr>
          <w:p>
            <w:pPr>
              <w:pStyle w:val="16"/>
            </w:pPr>
            <w:r>
              <w:t>≥0.68万个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参观人次</w:t>
            </w:r>
          </w:p>
        </w:tc>
        <w:tc>
          <w:tcPr>
            <w:tcW w:w="3430" w:type="dxa"/>
            <w:vAlign w:val="center"/>
          </w:tcPr>
          <w:p>
            <w:pPr>
              <w:pStyle w:val="16"/>
            </w:pPr>
            <w:r>
              <w:t>参观人次达到要求</w:t>
            </w:r>
          </w:p>
        </w:tc>
        <w:tc>
          <w:tcPr>
            <w:tcW w:w="2551" w:type="dxa"/>
            <w:vAlign w:val="center"/>
          </w:tcPr>
          <w:p>
            <w:pPr>
              <w:pStyle w:val="16"/>
            </w:pPr>
            <w:r>
              <w:t>≥140万人次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展会级别</w:t>
            </w:r>
          </w:p>
        </w:tc>
        <w:tc>
          <w:tcPr>
            <w:tcW w:w="3430" w:type="dxa"/>
            <w:vAlign w:val="center"/>
          </w:tcPr>
          <w:p>
            <w:pPr>
              <w:pStyle w:val="16"/>
            </w:pPr>
            <w:r>
              <w:t>国家级行业组织或省部级单位参与组织的展会面积达到要求</w:t>
            </w:r>
          </w:p>
        </w:tc>
        <w:tc>
          <w:tcPr>
            <w:tcW w:w="2551" w:type="dxa"/>
            <w:vAlign w:val="center"/>
          </w:tcPr>
          <w:p>
            <w:pPr>
              <w:pStyle w:val="16"/>
            </w:pPr>
            <w:r>
              <w:t>≥80万平方米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200人以上论坛数量</w:t>
            </w:r>
          </w:p>
        </w:tc>
        <w:tc>
          <w:tcPr>
            <w:tcW w:w="3430" w:type="dxa"/>
            <w:vAlign w:val="center"/>
          </w:tcPr>
          <w:p>
            <w:pPr>
              <w:pStyle w:val="16"/>
            </w:pPr>
            <w:r>
              <w:t>200人以上论坛举办达到要求</w:t>
            </w:r>
          </w:p>
        </w:tc>
        <w:tc>
          <w:tcPr>
            <w:tcW w:w="2551" w:type="dxa"/>
            <w:vAlign w:val="center"/>
          </w:tcPr>
          <w:p>
            <w:pPr>
              <w:pStyle w:val="16"/>
            </w:pPr>
            <w:r>
              <w:t>≥100场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实施周期</w:t>
            </w:r>
          </w:p>
        </w:tc>
        <w:tc>
          <w:tcPr>
            <w:tcW w:w="3430" w:type="dxa"/>
            <w:vAlign w:val="center"/>
          </w:tcPr>
          <w:p>
            <w:pPr>
              <w:pStyle w:val="16"/>
            </w:pPr>
            <w:r>
              <w:t xml:space="preserve">时间限制为2023年1月1日-12月31日 </w:t>
            </w:r>
          </w:p>
        </w:tc>
        <w:tc>
          <w:tcPr>
            <w:tcW w:w="2551" w:type="dxa"/>
            <w:vAlign w:val="center"/>
          </w:tcPr>
          <w:p>
            <w:pPr>
              <w:pStyle w:val="16"/>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不超过1900万元</w:t>
            </w:r>
          </w:p>
        </w:tc>
        <w:tc>
          <w:tcPr>
            <w:tcW w:w="3430" w:type="dxa"/>
            <w:vAlign w:val="center"/>
          </w:tcPr>
          <w:p>
            <w:pPr>
              <w:pStyle w:val="16"/>
            </w:pPr>
            <w:r>
              <w:t>不超过预算金额</w:t>
            </w:r>
          </w:p>
        </w:tc>
        <w:tc>
          <w:tcPr>
            <w:tcW w:w="2551" w:type="dxa"/>
            <w:vAlign w:val="center"/>
          </w:tcPr>
          <w:p>
            <w:pPr>
              <w:pStyle w:val="16"/>
            </w:pPr>
            <w:r>
              <w:t>≤1900万元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天津重点产业关联展</w:t>
            </w:r>
          </w:p>
        </w:tc>
        <w:tc>
          <w:tcPr>
            <w:tcW w:w="3430" w:type="dxa"/>
            <w:vAlign w:val="center"/>
          </w:tcPr>
          <w:p>
            <w:pPr>
              <w:pStyle w:val="16"/>
            </w:pPr>
            <w:r>
              <w:t>举办达到要求</w:t>
            </w:r>
          </w:p>
        </w:tc>
        <w:tc>
          <w:tcPr>
            <w:tcW w:w="2551" w:type="dxa"/>
            <w:vAlign w:val="center"/>
          </w:tcPr>
          <w:p>
            <w:pPr>
              <w:pStyle w:val="16"/>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主办方满意率</w:t>
            </w:r>
          </w:p>
        </w:tc>
        <w:tc>
          <w:tcPr>
            <w:tcW w:w="3430" w:type="dxa"/>
            <w:vAlign w:val="center"/>
          </w:tcPr>
          <w:p>
            <w:pPr>
              <w:pStyle w:val="16"/>
            </w:pPr>
            <w:r>
              <w:t>主办方满意度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7" w:name="_Toc157677516"/>
      <w:r>
        <w:rPr>
          <w:rFonts w:ascii="方正仿宋_GBK" w:hAnsi="方正仿宋_GBK" w:eastAsia="方正仿宋_GBK" w:cs="方正仿宋_GBK"/>
          <w:sz w:val="28"/>
        </w:rPr>
        <w:t>33.NM（市级）天津市支持会展业发展资金项目绩效目标表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NM（市级）天津市支持会展业发展资金项目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1100.00</w:t>
            </w:r>
          </w:p>
        </w:tc>
        <w:tc>
          <w:tcPr>
            <w:tcW w:w="1587" w:type="dxa"/>
            <w:vAlign w:val="center"/>
          </w:tcPr>
          <w:p>
            <w:pPr>
              <w:pStyle w:val="17"/>
            </w:pPr>
            <w:r>
              <w:t>其中：财政    资金</w:t>
            </w:r>
          </w:p>
        </w:tc>
        <w:tc>
          <w:tcPr>
            <w:tcW w:w="1843" w:type="dxa"/>
            <w:vAlign w:val="center"/>
          </w:tcPr>
          <w:p>
            <w:pPr>
              <w:pStyle w:val="16"/>
            </w:pPr>
            <w:r>
              <w:t>1100.00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用于支持天津会展业发展。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1.重点支持依托天津产业特点，促进贸易流通，符合天津产业发展方向的2023年1月1日至2023年12月31日在天津市举办的大型展览</w:t>
            </w:r>
          </w:p>
          <w:p>
            <w:pPr>
              <w:pStyle w:val="16"/>
            </w:pPr>
            <w:r>
              <w:t>2.重点支持依托天津产业特点，促进贸易流通，符合天津产业发展方向的2024年1月1日至2024年12月31日新引进的大型展览</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举办展会数</w:t>
            </w:r>
          </w:p>
        </w:tc>
        <w:tc>
          <w:tcPr>
            <w:tcW w:w="3430" w:type="dxa"/>
            <w:vAlign w:val="center"/>
          </w:tcPr>
          <w:p>
            <w:pPr>
              <w:pStyle w:val="16"/>
            </w:pPr>
            <w:r>
              <w:t>举办展会数</w:t>
            </w:r>
          </w:p>
        </w:tc>
        <w:tc>
          <w:tcPr>
            <w:tcW w:w="2551" w:type="dxa"/>
            <w:vAlign w:val="center"/>
          </w:tcPr>
          <w:p>
            <w:pPr>
              <w:pStyle w:val="16"/>
            </w:pPr>
            <w:r>
              <w:t>≥50场次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大型展会数</w:t>
            </w:r>
          </w:p>
        </w:tc>
        <w:tc>
          <w:tcPr>
            <w:tcW w:w="3430" w:type="dxa"/>
            <w:vAlign w:val="center"/>
          </w:tcPr>
          <w:p>
            <w:pPr>
              <w:pStyle w:val="16"/>
            </w:pPr>
            <w:r>
              <w:t>5万平方米以上的展会</w:t>
            </w:r>
          </w:p>
        </w:tc>
        <w:tc>
          <w:tcPr>
            <w:tcW w:w="2551" w:type="dxa"/>
            <w:vAlign w:val="center"/>
          </w:tcPr>
          <w:p>
            <w:pPr>
              <w:pStyle w:val="16"/>
            </w:pPr>
            <w:r>
              <w:t>≥10场次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完成时效</w:t>
            </w:r>
          </w:p>
        </w:tc>
        <w:tc>
          <w:tcPr>
            <w:tcW w:w="3430" w:type="dxa"/>
            <w:vAlign w:val="center"/>
          </w:tcPr>
          <w:p>
            <w:pPr>
              <w:pStyle w:val="16"/>
            </w:pPr>
            <w:r>
              <w:t>完成时效</w:t>
            </w:r>
          </w:p>
        </w:tc>
        <w:tc>
          <w:tcPr>
            <w:tcW w:w="2551" w:type="dxa"/>
            <w:vAlign w:val="center"/>
          </w:tcPr>
          <w:p>
            <w:pPr>
              <w:pStyle w:val="16"/>
            </w:pPr>
            <w:r>
              <w:t>2024年12月底前完成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补贴资金成本</w:t>
            </w:r>
          </w:p>
        </w:tc>
        <w:tc>
          <w:tcPr>
            <w:tcW w:w="3430" w:type="dxa"/>
            <w:vAlign w:val="center"/>
          </w:tcPr>
          <w:p>
            <w:pPr>
              <w:pStyle w:val="16"/>
            </w:pPr>
            <w:r>
              <w:t>补贴资金成本</w:t>
            </w:r>
          </w:p>
        </w:tc>
        <w:tc>
          <w:tcPr>
            <w:tcW w:w="2551" w:type="dxa"/>
            <w:vAlign w:val="center"/>
          </w:tcPr>
          <w:p>
            <w:pPr>
              <w:pStyle w:val="16"/>
            </w:pPr>
            <w:r>
              <w:t>≤1100万元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推动天津市会展业快速发展</w:t>
            </w:r>
          </w:p>
        </w:tc>
        <w:tc>
          <w:tcPr>
            <w:tcW w:w="3430" w:type="dxa"/>
            <w:vAlign w:val="center"/>
          </w:tcPr>
          <w:p>
            <w:pPr>
              <w:pStyle w:val="16"/>
            </w:pPr>
            <w:r>
              <w:t>推动天津市会展业快速发展</w:t>
            </w:r>
          </w:p>
        </w:tc>
        <w:tc>
          <w:tcPr>
            <w:tcW w:w="2551" w:type="dxa"/>
            <w:vAlign w:val="center"/>
          </w:tcPr>
          <w:p>
            <w:pPr>
              <w:pStyle w:val="16"/>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受益企业满意度</w:t>
            </w:r>
          </w:p>
        </w:tc>
        <w:tc>
          <w:tcPr>
            <w:tcW w:w="3430" w:type="dxa"/>
            <w:vAlign w:val="center"/>
          </w:tcPr>
          <w:p>
            <w:pPr>
              <w:pStyle w:val="16"/>
            </w:pPr>
            <w:r>
              <w:t>受益企业满意度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8" w:name="_Toc157677517"/>
      <w:r>
        <w:rPr>
          <w:rFonts w:ascii="方正仿宋_GBK" w:hAnsi="方正仿宋_GBK" w:eastAsia="方正仿宋_GBK" w:cs="方正仿宋_GBK"/>
          <w:sz w:val="28"/>
        </w:rPr>
        <w:t>34.NM（中央）2023年农产品供应链体系建设项目绩效目标表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NM（中央）2023年农产品供应链体系建设项目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12522.77</w:t>
            </w:r>
          </w:p>
        </w:tc>
        <w:tc>
          <w:tcPr>
            <w:tcW w:w="1587" w:type="dxa"/>
            <w:vAlign w:val="center"/>
          </w:tcPr>
          <w:p>
            <w:pPr>
              <w:pStyle w:val="17"/>
            </w:pPr>
            <w:r>
              <w:t>其中：财政    资金</w:t>
            </w:r>
          </w:p>
        </w:tc>
        <w:tc>
          <w:tcPr>
            <w:tcW w:w="1843" w:type="dxa"/>
            <w:vAlign w:val="center"/>
          </w:tcPr>
          <w:p>
            <w:pPr>
              <w:pStyle w:val="16"/>
            </w:pPr>
            <w:r>
              <w:t>12522.77</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2023年结转资金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1.增强农产品批发市场冷链流通能力。</w:t>
            </w:r>
          </w:p>
          <w:p>
            <w:pPr>
              <w:pStyle w:val="16"/>
            </w:pPr>
            <w:r>
              <w:t>2.提高冷链物流重点干支线配送效率。</w:t>
            </w:r>
          </w:p>
          <w:p>
            <w:pPr>
              <w:pStyle w:val="16"/>
            </w:pPr>
            <w:r>
              <w:t>3.完善农产品零售终端冷链环境。</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农产品批发市场公共冷库库容增长</w:t>
            </w:r>
          </w:p>
        </w:tc>
        <w:tc>
          <w:tcPr>
            <w:tcW w:w="3430" w:type="dxa"/>
            <w:vAlign w:val="center"/>
          </w:tcPr>
          <w:p>
            <w:pPr>
              <w:pStyle w:val="16"/>
            </w:pPr>
            <w:r>
              <w:t>农产品批发市场公共冷库库容增长</w:t>
            </w:r>
          </w:p>
        </w:tc>
        <w:tc>
          <w:tcPr>
            <w:tcW w:w="2551" w:type="dxa"/>
            <w:vAlign w:val="center"/>
          </w:tcPr>
          <w:p>
            <w:pPr>
              <w:pStyle w:val="16"/>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农产品批发市场加工配送中心冷库库容增长</w:t>
            </w:r>
          </w:p>
        </w:tc>
        <w:tc>
          <w:tcPr>
            <w:tcW w:w="3430" w:type="dxa"/>
            <w:vAlign w:val="center"/>
          </w:tcPr>
          <w:p>
            <w:pPr>
              <w:pStyle w:val="16"/>
            </w:pPr>
            <w:r>
              <w:t>农产品批发市场加工配送中心冷库库容增长</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销地冷链集配中心库容增长</w:t>
            </w:r>
          </w:p>
        </w:tc>
        <w:tc>
          <w:tcPr>
            <w:tcW w:w="3430" w:type="dxa"/>
            <w:vAlign w:val="center"/>
          </w:tcPr>
          <w:p>
            <w:pPr>
              <w:pStyle w:val="16"/>
            </w:pPr>
            <w:r>
              <w:t>销地冷链集配中心库容增长</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低温配送中心库容增长</w:t>
            </w:r>
          </w:p>
        </w:tc>
        <w:tc>
          <w:tcPr>
            <w:tcW w:w="3430" w:type="dxa"/>
            <w:vAlign w:val="center"/>
          </w:tcPr>
          <w:p>
            <w:pPr>
              <w:pStyle w:val="16"/>
            </w:pPr>
            <w:r>
              <w:t>低温配送中心库容增长</w:t>
            </w:r>
          </w:p>
        </w:tc>
        <w:tc>
          <w:tcPr>
            <w:tcW w:w="2551" w:type="dxa"/>
            <w:vAlign w:val="center"/>
          </w:tcPr>
          <w:p>
            <w:pPr>
              <w:pStyle w:val="16"/>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农产品冷链流通率提高</w:t>
            </w:r>
          </w:p>
        </w:tc>
        <w:tc>
          <w:tcPr>
            <w:tcW w:w="3430" w:type="dxa"/>
            <w:vAlign w:val="center"/>
          </w:tcPr>
          <w:p>
            <w:pPr>
              <w:pStyle w:val="16"/>
            </w:pPr>
            <w:r>
              <w:t>农产品冷链流通率提高</w:t>
            </w:r>
          </w:p>
        </w:tc>
        <w:tc>
          <w:tcPr>
            <w:tcW w:w="2551" w:type="dxa"/>
            <w:vAlign w:val="center"/>
          </w:tcPr>
          <w:p>
            <w:pPr>
              <w:pStyle w:val="16"/>
            </w:pPr>
            <w:r>
              <w:t>5个百分点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按时拨付</w:t>
            </w:r>
          </w:p>
        </w:tc>
        <w:tc>
          <w:tcPr>
            <w:tcW w:w="3430" w:type="dxa"/>
            <w:vAlign w:val="center"/>
          </w:tcPr>
          <w:p>
            <w:pPr>
              <w:pStyle w:val="16"/>
            </w:pPr>
            <w:r>
              <w:t>按时拨付</w:t>
            </w:r>
          </w:p>
        </w:tc>
        <w:tc>
          <w:tcPr>
            <w:tcW w:w="2551" w:type="dxa"/>
            <w:vAlign w:val="center"/>
          </w:tcPr>
          <w:p>
            <w:pPr>
              <w:pStyle w:val="16"/>
            </w:pPr>
            <w:r>
              <w:t>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不超过预算</w:t>
            </w:r>
          </w:p>
        </w:tc>
        <w:tc>
          <w:tcPr>
            <w:tcW w:w="3430" w:type="dxa"/>
            <w:vAlign w:val="center"/>
          </w:tcPr>
          <w:p>
            <w:pPr>
              <w:pStyle w:val="16"/>
            </w:pPr>
            <w:r>
              <w:t>不超过预算</w:t>
            </w:r>
          </w:p>
        </w:tc>
        <w:tc>
          <w:tcPr>
            <w:tcW w:w="2551" w:type="dxa"/>
            <w:vAlign w:val="center"/>
          </w:tcPr>
          <w:p>
            <w:pPr>
              <w:pStyle w:val="16"/>
            </w:pPr>
            <w:r>
              <w:t xml:space="preserve">≤17000万元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完善农产品零售终端冷链环境（建设改造连锁超市、农贸市场、社区菜市场、生鲜电商前置仓等零售网点冷链设施数量）</w:t>
            </w:r>
          </w:p>
        </w:tc>
        <w:tc>
          <w:tcPr>
            <w:tcW w:w="3430" w:type="dxa"/>
            <w:vAlign w:val="center"/>
          </w:tcPr>
          <w:p>
            <w:pPr>
              <w:pStyle w:val="16"/>
            </w:pPr>
            <w:r>
              <w:t>完善农产品零售终端冷链环境（建设改造连锁超市、农贸市场、社区菜市场、生鲜电商前置仓等零售网点冷链设施数量）</w:t>
            </w:r>
          </w:p>
        </w:tc>
        <w:tc>
          <w:tcPr>
            <w:tcW w:w="2551" w:type="dxa"/>
            <w:vAlign w:val="center"/>
          </w:tcPr>
          <w:p>
            <w:pPr>
              <w:pStyle w:val="16"/>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建有冷链流通基础设施的农产品批发市场占比</w:t>
            </w:r>
          </w:p>
        </w:tc>
        <w:tc>
          <w:tcPr>
            <w:tcW w:w="3430" w:type="dxa"/>
            <w:vAlign w:val="center"/>
          </w:tcPr>
          <w:p>
            <w:pPr>
              <w:pStyle w:val="16"/>
            </w:pPr>
            <w:r>
              <w:t>建有冷链流通基础设施的农产品批发市场占比</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消费者对冷链流通的农产品满意度</w:t>
            </w:r>
          </w:p>
        </w:tc>
        <w:tc>
          <w:tcPr>
            <w:tcW w:w="3430" w:type="dxa"/>
            <w:vAlign w:val="center"/>
          </w:tcPr>
          <w:p>
            <w:pPr>
              <w:pStyle w:val="16"/>
            </w:pPr>
            <w:r>
              <w:t>消费者对冷链流通的农产品满意度</w:t>
            </w:r>
          </w:p>
        </w:tc>
        <w:tc>
          <w:tcPr>
            <w:tcW w:w="2551" w:type="dxa"/>
            <w:vAlign w:val="center"/>
          </w:tcPr>
          <w:p>
            <w:pPr>
              <w:pStyle w:val="16"/>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9" w:name="_Toc157677518"/>
      <w:r>
        <w:rPr>
          <w:rFonts w:ascii="方正仿宋_GBK" w:hAnsi="方正仿宋_GBK" w:eastAsia="方正仿宋_GBK" w:cs="方正仿宋_GBK"/>
          <w:sz w:val="28"/>
        </w:rPr>
        <w:t>35.WJM（市级）2024年度天津市服务贸易业务统计月度分析暨监测预警项目绩效目标表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WJM（市级）2024年度天津市服务贸易业务统计月度分析暨监测预警项目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完成服贸样本企业直报推动工作、组织业务培训指导工作、定期开展统计分析工作、业务监测预警工作。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1.完成服贸样本企业直报推动工作、组织业务培训指导工作、定期开展统计分析工作、业务监测预警工作。</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月度分析报告数量</w:t>
            </w:r>
          </w:p>
        </w:tc>
        <w:tc>
          <w:tcPr>
            <w:tcW w:w="3430" w:type="dxa"/>
            <w:vAlign w:val="center"/>
          </w:tcPr>
          <w:p>
            <w:pPr>
              <w:pStyle w:val="16"/>
            </w:pPr>
            <w:r>
              <w:t>月度分析报告数量</w:t>
            </w:r>
          </w:p>
        </w:tc>
        <w:tc>
          <w:tcPr>
            <w:tcW w:w="2551" w:type="dxa"/>
            <w:vAlign w:val="center"/>
          </w:tcPr>
          <w:p>
            <w:pPr>
              <w:pStyle w:val="16"/>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业务培训指导次数</w:t>
            </w:r>
          </w:p>
        </w:tc>
        <w:tc>
          <w:tcPr>
            <w:tcW w:w="3430" w:type="dxa"/>
            <w:vAlign w:val="center"/>
          </w:tcPr>
          <w:p>
            <w:pPr>
              <w:pStyle w:val="16"/>
            </w:pPr>
            <w:r>
              <w:t>业务培训指导次数</w:t>
            </w:r>
          </w:p>
        </w:tc>
        <w:tc>
          <w:tcPr>
            <w:tcW w:w="2551" w:type="dxa"/>
            <w:vAlign w:val="center"/>
          </w:tcPr>
          <w:p>
            <w:pPr>
              <w:pStyle w:val="16"/>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数据加工处理完成率</w:t>
            </w:r>
          </w:p>
        </w:tc>
        <w:tc>
          <w:tcPr>
            <w:tcW w:w="3430" w:type="dxa"/>
            <w:vAlign w:val="center"/>
          </w:tcPr>
          <w:p>
            <w:pPr>
              <w:pStyle w:val="16"/>
            </w:pPr>
            <w:r>
              <w:t>数据加工处理完成率</w:t>
            </w:r>
          </w:p>
        </w:tc>
        <w:tc>
          <w:tcPr>
            <w:tcW w:w="2551" w:type="dxa"/>
            <w:vAlign w:val="center"/>
          </w:tcPr>
          <w:p>
            <w:pPr>
              <w:pStyle w:val="16"/>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完成数据加工处理比率</w:t>
            </w:r>
          </w:p>
        </w:tc>
        <w:tc>
          <w:tcPr>
            <w:tcW w:w="3430" w:type="dxa"/>
            <w:vAlign w:val="center"/>
          </w:tcPr>
          <w:p>
            <w:pPr>
              <w:pStyle w:val="16"/>
            </w:pPr>
            <w:r>
              <w:t>完成数据加工处理比率</w:t>
            </w:r>
          </w:p>
        </w:tc>
        <w:tc>
          <w:tcPr>
            <w:tcW w:w="2551" w:type="dxa"/>
            <w:vAlign w:val="center"/>
          </w:tcPr>
          <w:p>
            <w:pPr>
              <w:pStyle w:val="16"/>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统计数据准确率</w:t>
            </w:r>
          </w:p>
        </w:tc>
        <w:tc>
          <w:tcPr>
            <w:tcW w:w="3430" w:type="dxa"/>
            <w:vAlign w:val="center"/>
          </w:tcPr>
          <w:p>
            <w:pPr>
              <w:pStyle w:val="16"/>
            </w:pPr>
            <w:r>
              <w:t>统计数据准确率</w:t>
            </w:r>
          </w:p>
        </w:tc>
        <w:tc>
          <w:tcPr>
            <w:tcW w:w="2551" w:type="dxa"/>
            <w:vAlign w:val="center"/>
          </w:tcPr>
          <w:p>
            <w:pPr>
              <w:pStyle w:val="16"/>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统计分析数据的准确率</w:t>
            </w:r>
          </w:p>
        </w:tc>
        <w:tc>
          <w:tcPr>
            <w:tcW w:w="3430" w:type="dxa"/>
            <w:vAlign w:val="center"/>
          </w:tcPr>
          <w:p>
            <w:pPr>
              <w:pStyle w:val="16"/>
            </w:pPr>
            <w:r>
              <w:t>统计分析数据的准确率</w:t>
            </w:r>
          </w:p>
        </w:tc>
        <w:tc>
          <w:tcPr>
            <w:tcW w:w="2551" w:type="dxa"/>
            <w:vAlign w:val="center"/>
          </w:tcPr>
          <w:p>
            <w:pPr>
              <w:pStyle w:val="16"/>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系统验收合格率</w:t>
            </w:r>
          </w:p>
        </w:tc>
        <w:tc>
          <w:tcPr>
            <w:tcW w:w="3430" w:type="dxa"/>
            <w:vAlign w:val="center"/>
          </w:tcPr>
          <w:p>
            <w:pPr>
              <w:pStyle w:val="16"/>
            </w:pPr>
            <w:r>
              <w:t>系统验收合格率</w:t>
            </w:r>
          </w:p>
        </w:tc>
        <w:tc>
          <w:tcPr>
            <w:tcW w:w="2551" w:type="dxa"/>
            <w:vAlign w:val="center"/>
          </w:tcPr>
          <w:p>
            <w:pPr>
              <w:pStyle w:val="16"/>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系统验收合格情况</w:t>
            </w:r>
          </w:p>
        </w:tc>
        <w:tc>
          <w:tcPr>
            <w:tcW w:w="3430" w:type="dxa"/>
            <w:vAlign w:val="center"/>
          </w:tcPr>
          <w:p>
            <w:pPr>
              <w:pStyle w:val="16"/>
            </w:pPr>
            <w:r>
              <w:t>系统验收合格情况</w:t>
            </w:r>
          </w:p>
        </w:tc>
        <w:tc>
          <w:tcPr>
            <w:tcW w:w="2551" w:type="dxa"/>
            <w:vAlign w:val="center"/>
          </w:tcPr>
          <w:p>
            <w:pPr>
              <w:pStyle w:val="16"/>
            </w:pPr>
            <w:r>
              <w:t>≥99百分比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需求响应时间在用户提出需求后的响应时间</w:t>
            </w:r>
          </w:p>
        </w:tc>
        <w:tc>
          <w:tcPr>
            <w:tcW w:w="3430" w:type="dxa"/>
            <w:vAlign w:val="center"/>
          </w:tcPr>
          <w:p>
            <w:pPr>
              <w:pStyle w:val="16"/>
            </w:pPr>
            <w:r>
              <w:t>需求响应时间在用户提出需求后的响应时间</w:t>
            </w:r>
          </w:p>
        </w:tc>
        <w:tc>
          <w:tcPr>
            <w:tcW w:w="2551" w:type="dxa"/>
            <w:vAlign w:val="center"/>
          </w:tcPr>
          <w:p>
            <w:pPr>
              <w:pStyle w:val="16"/>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项目整体成本</w:t>
            </w:r>
          </w:p>
        </w:tc>
        <w:tc>
          <w:tcPr>
            <w:tcW w:w="3430" w:type="dxa"/>
            <w:vAlign w:val="center"/>
          </w:tcPr>
          <w:p>
            <w:pPr>
              <w:pStyle w:val="16"/>
            </w:pPr>
            <w:r>
              <w:t>项目整体成本</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新增企业用户数量</w:t>
            </w:r>
          </w:p>
        </w:tc>
        <w:tc>
          <w:tcPr>
            <w:tcW w:w="3430" w:type="dxa"/>
            <w:vAlign w:val="center"/>
          </w:tcPr>
          <w:p>
            <w:pPr>
              <w:pStyle w:val="16"/>
            </w:pPr>
            <w:r>
              <w:t>挖掘提高服贸企业用户数量</w:t>
            </w:r>
          </w:p>
        </w:tc>
        <w:tc>
          <w:tcPr>
            <w:tcW w:w="2551" w:type="dxa"/>
            <w:vAlign w:val="center"/>
          </w:tcPr>
          <w:p>
            <w:pPr>
              <w:pStyle w:val="16"/>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为各部门制定决策提供数据支持</w:t>
            </w:r>
          </w:p>
        </w:tc>
        <w:tc>
          <w:tcPr>
            <w:tcW w:w="3430" w:type="dxa"/>
            <w:vAlign w:val="center"/>
          </w:tcPr>
          <w:p>
            <w:pPr>
              <w:pStyle w:val="16"/>
            </w:pPr>
            <w:r>
              <w:t>为各部门制定决策提供数据支持效果需获得主管部门认可</w:t>
            </w:r>
          </w:p>
        </w:tc>
        <w:tc>
          <w:tcPr>
            <w:tcW w:w="2551" w:type="dxa"/>
            <w:vAlign w:val="center"/>
          </w:tcPr>
          <w:p>
            <w:pPr>
              <w:pStyle w:val="16"/>
            </w:pPr>
            <w:r>
              <w:t>为各部门制定决策提供数据支持效果需获得主管部门认可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企业用户增长率</w:t>
            </w:r>
          </w:p>
        </w:tc>
        <w:tc>
          <w:tcPr>
            <w:tcW w:w="3430" w:type="dxa"/>
            <w:vAlign w:val="center"/>
          </w:tcPr>
          <w:p>
            <w:pPr>
              <w:pStyle w:val="16"/>
            </w:pPr>
            <w:r>
              <w:t>服贸企业用户比去年同期增长</w:t>
            </w:r>
          </w:p>
        </w:tc>
        <w:tc>
          <w:tcPr>
            <w:tcW w:w="2551" w:type="dxa"/>
            <w:vAlign w:val="center"/>
          </w:tcPr>
          <w:p>
            <w:pPr>
              <w:pStyle w:val="16"/>
            </w:pPr>
            <w:r>
              <w:t>≥3百分比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商务局用户满意度</w:t>
            </w:r>
          </w:p>
        </w:tc>
        <w:tc>
          <w:tcPr>
            <w:tcW w:w="3430" w:type="dxa"/>
            <w:vAlign w:val="center"/>
          </w:tcPr>
          <w:p>
            <w:pPr>
              <w:pStyle w:val="16"/>
            </w:pPr>
            <w:r>
              <w:t>商务局领导和业务处室满意度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0" w:name="_Toc157677519"/>
      <w:r>
        <w:rPr>
          <w:rFonts w:ascii="方正仿宋_GBK" w:hAnsi="方正仿宋_GBK" w:eastAsia="方正仿宋_GBK" w:cs="方正仿宋_GBK"/>
          <w:sz w:val="28"/>
        </w:rPr>
        <w:t>36.WJM（市级）2024年度外贸数据统计监测服务性工作项目绩效目标表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WJM（市级）2024年度外贸数据统计监测服务性工作项目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40.00</w:t>
            </w:r>
          </w:p>
        </w:tc>
        <w:tc>
          <w:tcPr>
            <w:tcW w:w="1587" w:type="dxa"/>
            <w:vAlign w:val="center"/>
          </w:tcPr>
          <w:p>
            <w:pPr>
              <w:pStyle w:val="17"/>
            </w:pPr>
            <w:r>
              <w:t>其中：财政    资金</w:t>
            </w:r>
          </w:p>
        </w:tc>
        <w:tc>
          <w:tcPr>
            <w:tcW w:w="1843" w:type="dxa"/>
            <w:vAlign w:val="center"/>
          </w:tcPr>
          <w:p>
            <w:pPr>
              <w:pStyle w:val="16"/>
            </w:pPr>
            <w:r>
              <w:t>40.00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完成海关数据服务性工作和完成外贸监测服务性工作。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1.完成海关数据服务性工作，包括：海关数据采集、获取工作；数据矫正、调整工作；数据转换、导入、归类、维护工作；数据转发；数据分析汇总；数据资料文件维护；编写总结与报告等工作。</w:t>
            </w:r>
          </w:p>
          <w:p>
            <w:pPr>
              <w:pStyle w:val="16"/>
            </w:pPr>
            <w:r>
              <w:t>2.完成外贸监测服务性工作，包括：数据催报、审核、督报、监测工作；数据分析汇总；数据资料文件维护；编写总结与报告等工作。</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海关明细数据整理次数</w:t>
            </w:r>
          </w:p>
        </w:tc>
        <w:tc>
          <w:tcPr>
            <w:tcW w:w="3430" w:type="dxa"/>
            <w:vAlign w:val="center"/>
          </w:tcPr>
          <w:p>
            <w:pPr>
              <w:pStyle w:val="16"/>
            </w:pPr>
            <w:r>
              <w:t>海关明细数据整理次数</w:t>
            </w:r>
          </w:p>
        </w:tc>
        <w:tc>
          <w:tcPr>
            <w:tcW w:w="2551" w:type="dxa"/>
            <w:vAlign w:val="center"/>
          </w:tcPr>
          <w:p>
            <w:pPr>
              <w:pStyle w:val="16"/>
            </w:pPr>
            <w:r>
              <w:t>≥12次/年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外贸、外资直报分析报告编制次数</w:t>
            </w:r>
          </w:p>
        </w:tc>
        <w:tc>
          <w:tcPr>
            <w:tcW w:w="3430" w:type="dxa"/>
            <w:vAlign w:val="center"/>
          </w:tcPr>
          <w:p>
            <w:pPr>
              <w:pStyle w:val="16"/>
            </w:pPr>
            <w:r>
              <w:t>外贸、外资直报分析报告编制次数</w:t>
            </w:r>
          </w:p>
        </w:tc>
        <w:tc>
          <w:tcPr>
            <w:tcW w:w="2551" w:type="dxa"/>
            <w:vAlign w:val="center"/>
          </w:tcPr>
          <w:p>
            <w:pPr>
              <w:pStyle w:val="16"/>
            </w:pPr>
            <w:r>
              <w:t>≥12次/年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外贸、外资监测样本企业家数</w:t>
            </w:r>
          </w:p>
        </w:tc>
        <w:tc>
          <w:tcPr>
            <w:tcW w:w="3430" w:type="dxa"/>
            <w:vAlign w:val="center"/>
          </w:tcPr>
          <w:p>
            <w:pPr>
              <w:pStyle w:val="16"/>
            </w:pPr>
            <w:r>
              <w:t>外贸、外资监测样本企业家数</w:t>
            </w:r>
          </w:p>
        </w:tc>
        <w:tc>
          <w:tcPr>
            <w:tcW w:w="2551" w:type="dxa"/>
            <w:vAlign w:val="center"/>
          </w:tcPr>
          <w:p>
            <w:pPr>
              <w:pStyle w:val="16"/>
            </w:pPr>
            <w:r>
              <w:t>≥300家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外贸数据统计监测准确率</w:t>
            </w:r>
          </w:p>
        </w:tc>
        <w:tc>
          <w:tcPr>
            <w:tcW w:w="3430" w:type="dxa"/>
            <w:vAlign w:val="center"/>
          </w:tcPr>
          <w:p>
            <w:pPr>
              <w:pStyle w:val="16"/>
            </w:pPr>
            <w:r>
              <w:t>外贸数据统计监测准确率</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各类信息及指数发布及时率</w:t>
            </w:r>
          </w:p>
        </w:tc>
        <w:tc>
          <w:tcPr>
            <w:tcW w:w="3430" w:type="dxa"/>
            <w:vAlign w:val="center"/>
          </w:tcPr>
          <w:p>
            <w:pPr>
              <w:pStyle w:val="16"/>
            </w:pPr>
            <w:r>
              <w:t>各类信息及指数发布及时率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项目支出</w:t>
            </w:r>
          </w:p>
        </w:tc>
        <w:tc>
          <w:tcPr>
            <w:tcW w:w="3430" w:type="dxa"/>
            <w:vAlign w:val="center"/>
          </w:tcPr>
          <w:p>
            <w:pPr>
              <w:pStyle w:val="16"/>
            </w:pPr>
            <w:r>
              <w:t>项目支出</w:t>
            </w:r>
          </w:p>
        </w:tc>
        <w:tc>
          <w:tcPr>
            <w:tcW w:w="2551" w:type="dxa"/>
            <w:vAlign w:val="center"/>
          </w:tcPr>
          <w:p>
            <w:pPr>
              <w:pStyle w:val="16"/>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提高外贸数据统计监测分析服务工作水平</w:t>
            </w:r>
          </w:p>
        </w:tc>
        <w:tc>
          <w:tcPr>
            <w:tcW w:w="3430" w:type="dxa"/>
            <w:vAlign w:val="center"/>
          </w:tcPr>
          <w:p>
            <w:pPr>
              <w:pStyle w:val="16"/>
            </w:pPr>
            <w:r>
              <w:t>提高外贸数据统计监测分析服务工作水平</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1" w:name="_Toc157677520"/>
      <w:r>
        <w:rPr>
          <w:rFonts w:ascii="方正仿宋_GBK" w:hAnsi="方正仿宋_GBK" w:eastAsia="方正仿宋_GBK" w:cs="方正仿宋_GBK"/>
          <w:sz w:val="28"/>
        </w:rPr>
        <w:t>37.WJM（市级）2024年境内外重点展会及经贸对接活动项目绩效目标表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WJM（市级）2024年境内外重点展会及经贸对接活动项目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110.00</w:t>
            </w:r>
          </w:p>
        </w:tc>
        <w:tc>
          <w:tcPr>
            <w:tcW w:w="1587" w:type="dxa"/>
            <w:vAlign w:val="center"/>
          </w:tcPr>
          <w:p>
            <w:pPr>
              <w:pStyle w:val="17"/>
            </w:pPr>
            <w:r>
              <w:t>其中：财政    资金</w:t>
            </w:r>
          </w:p>
        </w:tc>
        <w:tc>
          <w:tcPr>
            <w:tcW w:w="1843" w:type="dxa"/>
            <w:vAlign w:val="center"/>
          </w:tcPr>
          <w:p>
            <w:pPr>
              <w:pStyle w:val="16"/>
            </w:pPr>
            <w:r>
              <w:t>110.00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用于境内重点展会及对接活动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1.用足用好东博会、亚欧博览会、广交会及境外重点展会平台，组织天津代表团参展参会，开拓国际市场。</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组织活动数量</w:t>
            </w:r>
          </w:p>
        </w:tc>
        <w:tc>
          <w:tcPr>
            <w:tcW w:w="3430" w:type="dxa"/>
            <w:vAlign w:val="center"/>
          </w:tcPr>
          <w:p>
            <w:pPr>
              <w:pStyle w:val="16"/>
            </w:pPr>
            <w:r>
              <w:t>组织活动数量</w:t>
            </w:r>
          </w:p>
        </w:tc>
        <w:tc>
          <w:tcPr>
            <w:tcW w:w="2551" w:type="dxa"/>
            <w:vAlign w:val="center"/>
          </w:tcPr>
          <w:p>
            <w:pPr>
              <w:pStyle w:val="16"/>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邀请采购商或机构数量</w:t>
            </w:r>
          </w:p>
        </w:tc>
        <w:tc>
          <w:tcPr>
            <w:tcW w:w="3430" w:type="dxa"/>
            <w:vAlign w:val="center"/>
          </w:tcPr>
          <w:p>
            <w:pPr>
              <w:pStyle w:val="16"/>
            </w:pPr>
            <w:r>
              <w:t>邀请采购商或机构数量</w:t>
            </w:r>
          </w:p>
        </w:tc>
        <w:tc>
          <w:tcPr>
            <w:tcW w:w="2551" w:type="dxa"/>
            <w:vAlign w:val="center"/>
          </w:tcPr>
          <w:p>
            <w:pPr>
              <w:pStyle w:val="16"/>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服务参展企业数量</w:t>
            </w:r>
          </w:p>
        </w:tc>
        <w:tc>
          <w:tcPr>
            <w:tcW w:w="3430" w:type="dxa"/>
            <w:vAlign w:val="center"/>
          </w:tcPr>
          <w:p>
            <w:pPr>
              <w:pStyle w:val="16"/>
            </w:pPr>
            <w:r>
              <w:t>服务参展企业数量</w:t>
            </w:r>
          </w:p>
        </w:tc>
        <w:tc>
          <w:tcPr>
            <w:tcW w:w="2551" w:type="dxa"/>
            <w:vAlign w:val="center"/>
          </w:tcPr>
          <w:p>
            <w:pPr>
              <w:pStyle w:val="16"/>
            </w:pPr>
            <w:r>
              <w:t>≥500家次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较好完成商务促进推动</w:t>
            </w:r>
          </w:p>
        </w:tc>
        <w:tc>
          <w:tcPr>
            <w:tcW w:w="3430" w:type="dxa"/>
            <w:vAlign w:val="center"/>
          </w:tcPr>
          <w:p>
            <w:pPr>
              <w:pStyle w:val="16"/>
            </w:pPr>
            <w:r>
              <w:t>较好完成商务促进推动</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项目完成时间</w:t>
            </w:r>
          </w:p>
        </w:tc>
        <w:tc>
          <w:tcPr>
            <w:tcW w:w="3430" w:type="dxa"/>
            <w:vAlign w:val="center"/>
          </w:tcPr>
          <w:p>
            <w:pPr>
              <w:pStyle w:val="16"/>
            </w:pPr>
            <w:r>
              <w:t>项目完成时间</w:t>
            </w:r>
          </w:p>
        </w:tc>
        <w:tc>
          <w:tcPr>
            <w:tcW w:w="2551" w:type="dxa"/>
            <w:vAlign w:val="center"/>
          </w:tcPr>
          <w:p>
            <w:pPr>
              <w:pStyle w:val="16"/>
            </w:pPr>
            <w:r>
              <w:t>2024年12月底前完成</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项目支出金额</w:t>
            </w:r>
          </w:p>
        </w:tc>
        <w:tc>
          <w:tcPr>
            <w:tcW w:w="3430" w:type="dxa"/>
            <w:vAlign w:val="center"/>
          </w:tcPr>
          <w:p>
            <w:pPr>
              <w:pStyle w:val="16"/>
            </w:pPr>
            <w:r>
              <w:t>项目支出金额</w:t>
            </w:r>
          </w:p>
        </w:tc>
        <w:tc>
          <w:tcPr>
            <w:tcW w:w="2551" w:type="dxa"/>
            <w:vAlign w:val="center"/>
          </w:tcPr>
          <w:p>
            <w:pPr>
              <w:pStyle w:val="16"/>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宣传天津投资营商环境，促进与广西、新疆及重点市场经贸合作</w:t>
            </w:r>
          </w:p>
        </w:tc>
        <w:tc>
          <w:tcPr>
            <w:tcW w:w="3430" w:type="dxa"/>
            <w:vAlign w:val="center"/>
          </w:tcPr>
          <w:p>
            <w:pPr>
              <w:pStyle w:val="16"/>
            </w:pPr>
            <w:r>
              <w:t>宣传天津投资营商环境，促进与广西、新疆及重点市场经贸合作</w:t>
            </w:r>
          </w:p>
        </w:tc>
        <w:tc>
          <w:tcPr>
            <w:tcW w:w="2551" w:type="dxa"/>
            <w:vAlign w:val="center"/>
          </w:tcPr>
          <w:p>
            <w:pPr>
              <w:pStyle w:val="16"/>
            </w:pPr>
            <w:r>
              <w:t>良好</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2" w:name="_Toc157677521"/>
      <w:r>
        <w:rPr>
          <w:rFonts w:ascii="方正仿宋_GBK" w:hAnsi="方正仿宋_GBK" w:eastAsia="方正仿宋_GBK" w:cs="方正仿宋_GBK"/>
          <w:sz w:val="28"/>
        </w:rPr>
        <w:t>38.WJM（市级）2024年涉外法律综合服务项目绩效目标表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WJM（市级）2024年涉外法律综合服务项目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"200家以上企业接受涉外法律宣讲培训，提供公益法律咨询服务，为200家以上企业提供涉外法律知识读本，针对性制定所在国家的合规指引，指导企业开展合规管理。</w:t>
            </w:r>
            <w:r>
              <w:tab/>
            </w:r>
            <w:r>
              <w:tab/>
            </w:r>
            <w:r>
              <w:tab/>
            </w:r>
            <w:r>
              <w:tab/>
            </w:r>
            <w:r>
              <w:tab/>
            </w:r>
            <w:r>
              <w:tab/>
            </w:r>
            <w:r>
              <w:tab/>
            </w:r>
            <w:r>
              <w:tab/>
            </w:r>
            <w:r>
              <w:tab/>
            </w:r>
            <w:r>
              <w:tab/>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1.200家以上企业接受涉外法律宣讲培训，提供公益法律咨询服务，为200家以上企业提供涉外法律知识读本，针对性制定所在国家的合规指引，指导企业开展合规管理。</w:t>
            </w:r>
            <w:r>
              <w:tab/>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接受涉外法律服务企业数</w:t>
            </w:r>
          </w:p>
        </w:tc>
        <w:tc>
          <w:tcPr>
            <w:tcW w:w="3430" w:type="dxa"/>
            <w:vAlign w:val="center"/>
          </w:tcPr>
          <w:p>
            <w:pPr>
              <w:pStyle w:val="16"/>
            </w:pPr>
            <w:r>
              <w:t>接受涉外法律服务企业数</w:t>
            </w:r>
          </w:p>
        </w:tc>
        <w:tc>
          <w:tcPr>
            <w:tcW w:w="2551" w:type="dxa"/>
            <w:vAlign w:val="center"/>
          </w:tcPr>
          <w:p>
            <w:pPr>
              <w:pStyle w:val="16"/>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补贴资金发放合规率</w:t>
            </w:r>
          </w:p>
        </w:tc>
        <w:tc>
          <w:tcPr>
            <w:tcW w:w="3430" w:type="dxa"/>
            <w:vAlign w:val="center"/>
          </w:tcPr>
          <w:p>
            <w:pPr>
              <w:pStyle w:val="16"/>
            </w:pPr>
            <w:r>
              <w:t>补贴资金发放合规率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按时完成培训、编印、咨询工作</w:t>
            </w:r>
          </w:p>
        </w:tc>
        <w:tc>
          <w:tcPr>
            <w:tcW w:w="3430" w:type="dxa"/>
            <w:vAlign w:val="center"/>
          </w:tcPr>
          <w:p>
            <w:pPr>
              <w:pStyle w:val="16"/>
            </w:pPr>
            <w:r>
              <w:t>按时完成培训、编印、咨询工作</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资金发放及时率</w:t>
            </w:r>
          </w:p>
        </w:tc>
        <w:tc>
          <w:tcPr>
            <w:tcW w:w="3430" w:type="dxa"/>
            <w:vAlign w:val="center"/>
          </w:tcPr>
          <w:p>
            <w:pPr>
              <w:pStyle w:val="16"/>
            </w:pPr>
            <w:r>
              <w:t>资金发放及时率</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项目成本控制</w:t>
            </w:r>
          </w:p>
        </w:tc>
        <w:tc>
          <w:tcPr>
            <w:tcW w:w="3430" w:type="dxa"/>
            <w:vAlign w:val="center"/>
          </w:tcPr>
          <w:p>
            <w:pPr>
              <w:pStyle w:val="16"/>
            </w:pPr>
            <w:r>
              <w:t>项目成本控制</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为外经贸企业提供公益涉外法律咨询服务</w:t>
            </w:r>
          </w:p>
        </w:tc>
        <w:tc>
          <w:tcPr>
            <w:tcW w:w="3430" w:type="dxa"/>
            <w:vAlign w:val="center"/>
          </w:tcPr>
          <w:p>
            <w:pPr>
              <w:pStyle w:val="16"/>
            </w:pPr>
            <w:r>
              <w:t>为外经贸企业提供公益涉外法律咨询服务</w:t>
            </w:r>
          </w:p>
        </w:tc>
        <w:tc>
          <w:tcPr>
            <w:tcW w:w="2551" w:type="dxa"/>
            <w:vAlign w:val="center"/>
          </w:tcPr>
          <w:p>
            <w:pPr>
              <w:pStyle w:val="16"/>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引导对外经贸合作企业加强合规管理，提高法律风险防范意识。</w:t>
            </w:r>
          </w:p>
        </w:tc>
        <w:tc>
          <w:tcPr>
            <w:tcW w:w="3430" w:type="dxa"/>
            <w:vAlign w:val="center"/>
          </w:tcPr>
          <w:p>
            <w:pPr>
              <w:pStyle w:val="16"/>
            </w:pPr>
            <w:r>
              <w:t>引导对外经贸合作企业加强合规管理，提高法律风险防范意识。</w:t>
            </w:r>
          </w:p>
        </w:tc>
        <w:tc>
          <w:tcPr>
            <w:tcW w:w="2551" w:type="dxa"/>
            <w:vAlign w:val="center"/>
          </w:tcPr>
          <w:p>
            <w:pPr>
              <w:pStyle w:val="16"/>
            </w:pPr>
            <w:r>
              <w:t>为企业提供应对贸易摩擦、合规体系建设、法律风险防范等法律服务，引导对外经贸合作企业加强合规管理，提高法律风险防范意识，维护企业正当权益，建设法治化营商环境。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3" w:name="_Toc157677522"/>
      <w:r>
        <w:rPr>
          <w:rFonts w:ascii="方正仿宋_GBK" w:hAnsi="方正仿宋_GBK" w:eastAsia="方正仿宋_GBK" w:cs="方正仿宋_GBK"/>
          <w:sz w:val="28"/>
        </w:rPr>
        <w:t>39.WJM（市级）商务发展评审审核论证监管等经费</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WJM（市级）商务发展评审审核论证监管等经费</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200.00</w:t>
            </w:r>
          </w:p>
        </w:tc>
        <w:tc>
          <w:tcPr>
            <w:tcW w:w="1587" w:type="dxa"/>
            <w:vAlign w:val="center"/>
          </w:tcPr>
          <w:p>
            <w:pPr>
              <w:pStyle w:val="17"/>
            </w:pPr>
            <w:r>
              <w:t>其中：财政    资金</w:t>
            </w:r>
          </w:p>
        </w:tc>
        <w:tc>
          <w:tcPr>
            <w:tcW w:w="1843" w:type="dxa"/>
            <w:vAlign w:val="center"/>
          </w:tcPr>
          <w:p>
            <w:pPr>
              <w:pStyle w:val="16"/>
            </w:pPr>
            <w:r>
              <w:t>200.00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按照财政资金管理有关规定，对财政专项资金申报材料进行受理初审、信用核查、第三方审核等工作，对项目立项政策制定以及建设成果进行评审验收，对已完成项目进行绩效评价及专项检查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1."按照财政资金管理有关规定，对财政专项资金申报材料进行受理初审、信用核查、第三方审核等工作，对项目立项政策制定以及建设成果进行评审验收，对已完成项目进行绩效评价及专项检查.</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组织接件初审项目数</w:t>
            </w:r>
          </w:p>
        </w:tc>
        <w:tc>
          <w:tcPr>
            <w:tcW w:w="3430" w:type="dxa"/>
            <w:vAlign w:val="center"/>
          </w:tcPr>
          <w:p>
            <w:pPr>
              <w:pStyle w:val="16"/>
            </w:pPr>
            <w:r>
              <w:t>组织接件初审项目数</w:t>
            </w:r>
          </w:p>
        </w:tc>
        <w:tc>
          <w:tcPr>
            <w:tcW w:w="2551" w:type="dxa"/>
            <w:vAlign w:val="center"/>
          </w:tcPr>
          <w:p>
            <w:pPr>
              <w:pStyle w:val="16"/>
            </w:pPr>
            <w:r>
              <w:t>≥9个项目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完成第三方评审报告</w:t>
            </w:r>
          </w:p>
        </w:tc>
        <w:tc>
          <w:tcPr>
            <w:tcW w:w="3430" w:type="dxa"/>
            <w:vAlign w:val="center"/>
          </w:tcPr>
          <w:p>
            <w:pPr>
              <w:pStyle w:val="16"/>
            </w:pPr>
            <w:r>
              <w:t>完成第三方评审报告</w:t>
            </w:r>
          </w:p>
        </w:tc>
        <w:tc>
          <w:tcPr>
            <w:tcW w:w="2551" w:type="dxa"/>
            <w:vAlign w:val="center"/>
          </w:tcPr>
          <w:p>
            <w:pPr>
              <w:pStyle w:val="16"/>
            </w:pPr>
            <w:r>
              <w:t>≥14个报告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组织专家评审项目数</w:t>
            </w:r>
          </w:p>
        </w:tc>
        <w:tc>
          <w:tcPr>
            <w:tcW w:w="3430" w:type="dxa"/>
            <w:vAlign w:val="center"/>
          </w:tcPr>
          <w:p>
            <w:pPr>
              <w:pStyle w:val="16"/>
            </w:pPr>
            <w:r>
              <w:t>组织专家评审项目数</w:t>
            </w:r>
          </w:p>
        </w:tc>
        <w:tc>
          <w:tcPr>
            <w:tcW w:w="2551" w:type="dxa"/>
            <w:vAlign w:val="center"/>
          </w:tcPr>
          <w:p>
            <w:pPr>
              <w:pStyle w:val="16"/>
            </w:pPr>
            <w:r>
              <w:t>≥7个项目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组织专家验收项目数</w:t>
            </w:r>
          </w:p>
        </w:tc>
        <w:tc>
          <w:tcPr>
            <w:tcW w:w="3430" w:type="dxa"/>
            <w:vAlign w:val="center"/>
          </w:tcPr>
          <w:p>
            <w:pPr>
              <w:pStyle w:val="16"/>
            </w:pPr>
            <w:r>
              <w:t>组织专家验收项目数</w:t>
            </w:r>
          </w:p>
        </w:tc>
        <w:tc>
          <w:tcPr>
            <w:tcW w:w="2551" w:type="dxa"/>
            <w:vAlign w:val="center"/>
          </w:tcPr>
          <w:p>
            <w:pPr>
              <w:pStyle w:val="16"/>
            </w:pPr>
            <w:r>
              <w:t>≥3个项目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绩效评价项目数</w:t>
            </w:r>
          </w:p>
        </w:tc>
        <w:tc>
          <w:tcPr>
            <w:tcW w:w="3430" w:type="dxa"/>
            <w:vAlign w:val="center"/>
          </w:tcPr>
          <w:p>
            <w:pPr>
              <w:pStyle w:val="16"/>
            </w:pPr>
            <w:r>
              <w:t>绩效评价项目数</w:t>
            </w:r>
          </w:p>
        </w:tc>
        <w:tc>
          <w:tcPr>
            <w:tcW w:w="2551" w:type="dxa"/>
            <w:vAlign w:val="center"/>
          </w:tcPr>
          <w:p>
            <w:pPr>
              <w:pStyle w:val="16"/>
            </w:pPr>
            <w:r>
              <w:t>≥4个项目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风险评估项目数</w:t>
            </w:r>
          </w:p>
        </w:tc>
        <w:tc>
          <w:tcPr>
            <w:tcW w:w="3430" w:type="dxa"/>
            <w:vAlign w:val="center"/>
          </w:tcPr>
          <w:p>
            <w:pPr>
              <w:pStyle w:val="16"/>
            </w:pPr>
            <w:r>
              <w:t>风险评估项目数</w:t>
            </w:r>
          </w:p>
        </w:tc>
        <w:tc>
          <w:tcPr>
            <w:tcW w:w="2551" w:type="dxa"/>
            <w:vAlign w:val="center"/>
          </w:tcPr>
          <w:p>
            <w:pPr>
              <w:pStyle w:val="16"/>
            </w:pPr>
            <w:r>
              <w:t>≥7个项目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购买服务验收合格</w:t>
            </w:r>
          </w:p>
        </w:tc>
        <w:tc>
          <w:tcPr>
            <w:tcW w:w="3430" w:type="dxa"/>
            <w:vAlign w:val="center"/>
          </w:tcPr>
          <w:p>
            <w:pPr>
              <w:pStyle w:val="16"/>
            </w:pPr>
            <w:r>
              <w:t>购买服务验收合格</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资金及时审核率</w:t>
            </w:r>
          </w:p>
        </w:tc>
        <w:tc>
          <w:tcPr>
            <w:tcW w:w="3430" w:type="dxa"/>
            <w:vAlign w:val="center"/>
          </w:tcPr>
          <w:p>
            <w:pPr>
              <w:pStyle w:val="16"/>
            </w:pPr>
            <w:r>
              <w:t>资金及时审核率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财务审核费用率</w:t>
            </w:r>
          </w:p>
        </w:tc>
        <w:tc>
          <w:tcPr>
            <w:tcW w:w="3430" w:type="dxa"/>
            <w:vAlign w:val="center"/>
          </w:tcPr>
          <w:p>
            <w:pPr>
              <w:pStyle w:val="16"/>
            </w:pPr>
            <w:r>
              <w:t>财务审核费用率</w:t>
            </w:r>
          </w:p>
        </w:tc>
        <w:tc>
          <w:tcPr>
            <w:tcW w:w="2551"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外经贸政策资金使用合规率</w:t>
            </w:r>
          </w:p>
        </w:tc>
        <w:tc>
          <w:tcPr>
            <w:tcW w:w="3430" w:type="dxa"/>
            <w:vAlign w:val="center"/>
          </w:tcPr>
          <w:p>
            <w:pPr>
              <w:pStyle w:val="16"/>
            </w:pPr>
            <w:r>
              <w:t>外经贸政策资金使用合规率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4" w:name="_Toc157677523"/>
      <w:r>
        <w:rPr>
          <w:rFonts w:ascii="方正仿宋_GBK" w:hAnsi="方正仿宋_GBK" w:eastAsia="方正仿宋_GBK" w:cs="方正仿宋_GBK"/>
          <w:sz w:val="28"/>
        </w:rPr>
        <w:t>40.WJM（市级）推动FTA/RCEP相关服务性工作及对外直接投资统计年报工作绩效目标表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WJM（市级）推动FTA/RCEP相关服务性工作及对外直接投资统计年报工作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35.00</w:t>
            </w:r>
          </w:p>
        </w:tc>
        <w:tc>
          <w:tcPr>
            <w:tcW w:w="1587" w:type="dxa"/>
            <w:vAlign w:val="center"/>
          </w:tcPr>
          <w:p>
            <w:pPr>
              <w:pStyle w:val="17"/>
            </w:pPr>
            <w:r>
              <w:t>其中：财政    资金</w:t>
            </w:r>
          </w:p>
        </w:tc>
        <w:tc>
          <w:tcPr>
            <w:tcW w:w="1843" w:type="dxa"/>
            <w:vAlign w:val="center"/>
          </w:tcPr>
          <w:p>
            <w:pPr>
              <w:pStyle w:val="16"/>
            </w:pPr>
            <w:r>
              <w:t>35.00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用于对外直接投资统计年报、FTA/RCEP相关服务性工作。</w:t>
            </w:r>
          </w:p>
          <w:p>
            <w:pPr>
              <w:pStyle w:val="16"/>
            </w:pP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1.全面了解我市外向型企业把握FTA//RCEP相关优惠政策措施情况，推动落实。</w:t>
            </w:r>
            <w:r>
              <w:tab/>
            </w:r>
            <w:r>
              <w:tab/>
            </w:r>
            <w:r>
              <w:tab/>
            </w:r>
            <w:r>
              <w:tab/>
            </w:r>
            <w:r>
              <w:tab/>
            </w:r>
            <w:r>
              <w:tab/>
            </w:r>
          </w:p>
          <w:p>
            <w:pPr>
              <w:pStyle w:val="16"/>
            </w:pPr>
          </w:p>
          <w:p>
            <w:pPr>
              <w:pStyle w:val="16"/>
            </w:pPr>
            <w:r>
              <w:t>2.顺利完成我市对外直接投资统计年报工作，通过商务部年度考核。</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覆盖我市外经企业数量</w:t>
            </w:r>
          </w:p>
        </w:tc>
        <w:tc>
          <w:tcPr>
            <w:tcW w:w="3430" w:type="dxa"/>
            <w:vAlign w:val="center"/>
          </w:tcPr>
          <w:p>
            <w:pPr>
              <w:pStyle w:val="16"/>
            </w:pPr>
            <w:r>
              <w:t>覆盖我市外经企业数量</w:t>
            </w:r>
          </w:p>
        </w:tc>
        <w:tc>
          <w:tcPr>
            <w:tcW w:w="2551" w:type="dxa"/>
            <w:vAlign w:val="center"/>
          </w:tcPr>
          <w:p>
            <w:pPr>
              <w:pStyle w:val="16"/>
            </w:pPr>
            <w:r>
              <w:t>≥800家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组织专场培训</w:t>
            </w:r>
          </w:p>
        </w:tc>
        <w:tc>
          <w:tcPr>
            <w:tcW w:w="3430" w:type="dxa"/>
            <w:vAlign w:val="center"/>
          </w:tcPr>
          <w:p>
            <w:pPr>
              <w:pStyle w:val="16"/>
            </w:pPr>
            <w:r>
              <w:t>组织专场培训</w:t>
            </w:r>
          </w:p>
        </w:tc>
        <w:tc>
          <w:tcPr>
            <w:tcW w:w="2551" w:type="dxa"/>
            <w:vAlign w:val="center"/>
          </w:tcPr>
          <w:p>
            <w:pPr>
              <w:pStyle w:val="16"/>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完成工作时间</w:t>
            </w:r>
          </w:p>
        </w:tc>
        <w:tc>
          <w:tcPr>
            <w:tcW w:w="3430" w:type="dxa"/>
            <w:vAlign w:val="center"/>
          </w:tcPr>
          <w:p>
            <w:pPr>
              <w:pStyle w:val="16"/>
            </w:pPr>
            <w:r>
              <w:t>完成工作时间</w:t>
            </w:r>
          </w:p>
        </w:tc>
        <w:tc>
          <w:tcPr>
            <w:tcW w:w="2551" w:type="dxa"/>
            <w:vAlign w:val="center"/>
          </w:tcPr>
          <w:p>
            <w:pPr>
              <w:pStyle w:val="16"/>
            </w:pPr>
            <w:r>
              <w:t>2024年内完成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政府购买服务成本</w:t>
            </w:r>
          </w:p>
        </w:tc>
        <w:tc>
          <w:tcPr>
            <w:tcW w:w="3430" w:type="dxa"/>
            <w:vAlign w:val="center"/>
          </w:tcPr>
          <w:p>
            <w:pPr>
              <w:pStyle w:val="16"/>
            </w:pPr>
            <w:r>
              <w:t>政府购买服务成本</w:t>
            </w:r>
          </w:p>
        </w:tc>
        <w:tc>
          <w:tcPr>
            <w:tcW w:w="2551" w:type="dxa"/>
            <w:vAlign w:val="center"/>
          </w:tcPr>
          <w:p>
            <w:pPr>
              <w:pStyle w:val="16"/>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FTA-RCEP在我市实施</w:t>
            </w:r>
          </w:p>
        </w:tc>
        <w:tc>
          <w:tcPr>
            <w:tcW w:w="3430" w:type="dxa"/>
            <w:vAlign w:val="center"/>
          </w:tcPr>
          <w:p>
            <w:pPr>
              <w:pStyle w:val="16"/>
            </w:pPr>
            <w:r>
              <w:t>FTA-RCEP在我市实施</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对外直接投资年报统计管理工作</w:t>
            </w:r>
          </w:p>
        </w:tc>
        <w:tc>
          <w:tcPr>
            <w:tcW w:w="3430" w:type="dxa"/>
            <w:vAlign w:val="center"/>
          </w:tcPr>
          <w:p>
            <w:pPr>
              <w:pStyle w:val="16"/>
            </w:pPr>
            <w:r>
              <w:t>对外直接投资年报统计管理工作</w:t>
            </w:r>
          </w:p>
        </w:tc>
        <w:tc>
          <w:tcPr>
            <w:tcW w:w="2551" w:type="dxa"/>
            <w:vAlign w:val="center"/>
          </w:tcPr>
          <w:p>
            <w:pPr>
              <w:pStyle w:val="16"/>
            </w:pPr>
            <w:r>
              <w:t>有效规范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5" w:name="_Toc157677524"/>
      <w:r>
        <w:rPr>
          <w:rFonts w:ascii="方正仿宋_GBK" w:hAnsi="方正仿宋_GBK" w:eastAsia="方正仿宋_GBK" w:cs="方正仿宋_GBK"/>
          <w:sz w:val="28"/>
        </w:rPr>
        <w:t>41.WJM（市级）中国国际服务贸易交易会项目绩效目标表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WJM（市级）中国国际服务贸易交易会项目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45.00</w:t>
            </w:r>
          </w:p>
        </w:tc>
        <w:tc>
          <w:tcPr>
            <w:tcW w:w="1587" w:type="dxa"/>
            <w:vAlign w:val="center"/>
          </w:tcPr>
          <w:p>
            <w:pPr>
              <w:pStyle w:val="17"/>
            </w:pPr>
            <w:r>
              <w:t>其中：财政    资金</w:t>
            </w:r>
          </w:p>
        </w:tc>
        <w:tc>
          <w:tcPr>
            <w:tcW w:w="1843" w:type="dxa"/>
            <w:vAlign w:val="center"/>
          </w:tcPr>
          <w:p>
            <w:pPr>
              <w:pStyle w:val="16"/>
            </w:pPr>
            <w:r>
              <w:t>45.00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组团参加中国国际服务贸易交易会。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1.扩大天津宣传，展示天津形象，加强企业间交流合作，提升天津服务贸易影响力</w:t>
            </w:r>
          </w:p>
          <w:p>
            <w:pPr>
              <w:pStyle w:val="16"/>
            </w:pPr>
            <w:r>
              <w:t>2.促进参展企业间交流</w:t>
            </w:r>
            <w:r>
              <w:tab/>
            </w:r>
            <w:r>
              <w:tab/>
            </w:r>
            <w:r>
              <w:tab/>
            </w:r>
            <w:r>
              <w:tab/>
            </w:r>
            <w:r>
              <w:tab/>
            </w:r>
            <w:r>
              <w:tab/>
            </w:r>
          </w:p>
          <w:p>
            <w:pPr>
              <w:pStyle w:val="16"/>
            </w:pPr>
          </w:p>
          <w:p>
            <w:pPr>
              <w:pStyle w:val="16"/>
            </w:pPr>
            <w:r>
              <w:t>3.举办一场推介会</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展位数量</w:t>
            </w:r>
          </w:p>
        </w:tc>
        <w:tc>
          <w:tcPr>
            <w:tcW w:w="3430" w:type="dxa"/>
            <w:vAlign w:val="center"/>
          </w:tcPr>
          <w:p>
            <w:pPr>
              <w:pStyle w:val="16"/>
            </w:pPr>
            <w:r>
              <w:t>展位（3米*3米）数量</w:t>
            </w:r>
          </w:p>
        </w:tc>
        <w:tc>
          <w:tcPr>
            <w:tcW w:w="2551" w:type="dxa"/>
            <w:vAlign w:val="center"/>
          </w:tcPr>
          <w:p>
            <w:pPr>
              <w:pStyle w:val="16"/>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参展企业数量</w:t>
            </w:r>
          </w:p>
        </w:tc>
        <w:tc>
          <w:tcPr>
            <w:tcW w:w="3430" w:type="dxa"/>
            <w:vAlign w:val="center"/>
          </w:tcPr>
          <w:p>
            <w:pPr>
              <w:pStyle w:val="16"/>
            </w:pPr>
            <w:r>
              <w:t>参展企业数量</w:t>
            </w:r>
          </w:p>
        </w:tc>
        <w:tc>
          <w:tcPr>
            <w:tcW w:w="2551" w:type="dxa"/>
            <w:vAlign w:val="center"/>
          </w:tcPr>
          <w:p>
            <w:pPr>
              <w:pStyle w:val="16"/>
            </w:pPr>
            <w:r>
              <w:t>≥400家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参展企业安全保障率</w:t>
            </w:r>
          </w:p>
        </w:tc>
        <w:tc>
          <w:tcPr>
            <w:tcW w:w="3430" w:type="dxa"/>
            <w:vAlign w:val="center"/>
          </w:tcPr>
          <w:p>
            <w:pPr>
              <w:pStyle w:val="16"/>
            </w:pPr>
            <w:r>
              <w:t>参展企业安全保障率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按期完成</w:t>
            </w:r>
          </w:p>
        </w:tc>
        <w:tc>
          <w:tcPr>
            <w:tcW w:w="3430" w:type="dxa"/>
            <w:vAlign w:val="center"/>
          </w:tcPr>
          <w:p>
            <w:pPr>
              <w:pStyle w:val="16"/>
            </w:pPr>
            <w:r>
              <w:t xml:space="preserve">按期完成 </w:t>
            </w:r>
          </w:p>
        </w:tc>
        <w:tc>
          <w:tcPr>
            <w:tcW w:w="2551" w:type="dxa"/>
            <w:vAlign w:val="center"/>
          </w:tcPr>
          <w:p>
            <w:pPr>
              <w:pStyle w:val="16"/>
            </w:pPr>
            <w:r>
              <w:t>9月底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参展参会费用支出</w:t>
            </w:r>
          </w:p>
        </w:tc>
        <w:tc>
          <w:tcPr>
            <w:tcW w:w="3430" w:type="dxa"/>
            <w:vAlign w:val="center"/>
          </w:tcPr>
          <w:p>
            <w:pPr>
              <w:pStyle w:val="16"/>
            </w:pPr>
            <w:r>
              <w:t>参展参会费用支出</w:t>
            </w:r>
          </w:p>
        </w:tc>
        <w:tc>
          <w:tcPr>
            <w:tcW w:w="2551" w:type="dxa"/>
            <w:vAlign w:val="center"/>
          </w:tcPr>
          <w:p>
            <w:pPr>
              <w:pStyle w:val="16"/>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促进天津企业交流洽谈</w:t>
            </w:r>
          </w:p>
        </w:tc>
        <w:tc>
          <w:tcPr>
            <w:tcW w:w="3430" w:type="dxa"/>
            <w:vAlign w:val="center"/>
          </w:tcPr>
          <w:p>
            <w:pPr>
              <w:pStyle w:val="16"/>
            </w:pPr>
            <w:r>
              <w:t>促进天津企业交流洽谈</w:t>
            </w:r>
          </w:p>
        </w:tc>
        <w:tc>
          <w:tcPr>
            <w:tcW w:w="2551" w:type="dxa"/>
            <w:vAlign w:val="center"/>
          </w:tcPr>
          <w:p>
            <w:pPr>
              <w:pStyle w:val="16"/>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提升天津服务贸易影响力</w:t>
            </w:r>
          </w:p>
        </w:tc>
        <w:tc>
          <w:tcPr>
            <w:tcW w:w="3430" w:type="dxa"/>
            <w:vAlign w:val="center"/>
          </w:tcPr>
          <w:p>
            <w:pPr>
              <w:pStyle w:val="16"/>
            </w:pPr>
            <w:r>
              <w:t>提升天津服务贸易影响力</w:t>
            </w:r>
          </w:p>
        </w:tc>
        <w:tc>
          <w:tcPr>
            <w:tcW w:w="2551" w:type="dxa"/>
            <w:vAlign w:val="center"/>
          </w:tcPr>
          <w:p>
            <w:pPr>
              <w:pStyle w:val="16"/>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持续推动</w:t>
            </w:r>
          </w:p>
        </w:tc>
        <w:tc>
          <w:tcPr>
            <w:tcW w:w="3430" w:type="dxa"/>
            <w:vAlign w:val="center"/>
          </w:tcPr>
          <w:p>
            <w:pPr>
              <w:pStyle w:val="16"/>
            </w:pPr>
            <w:r>
              <w:t>持续推动</w:t>
            </w:r>
          </w:p>
        </w:tc>
        <w:tc>
          <w:tcPr>
            <w:tcW w:w="2551" w:type="dxa"/>
            <w:vAlign w:val="center"/>
          </w:tcPr>
          <w:p>
            <w:pPr>
              <w:pStyle w:val="16"/>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受益企业满意度</w:t>
            </w:r>
          </w:p>
        </w:tc>
        <w:tc>
          <w:tcPr>
            <w:tcW w:w="3430" w:type="dxa"/>
            <w:vAlign w:val="center"/>
          </w:tcPr>
          <w:p>
            <w:pPr>
              <w:pStyle w:val="16"/>
            </w:pPr>
            <w:r>
              <w:t>受益企业满意度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6" w:name="_Toc157677526"/>
      <w:r>
        <w:rPr>
          <w:rFonts w:ascii="方正仿宋_GBK" w:hAnsi="方正仿宋_GBK" w:eastAsia="方正仿宋_GBK" w:cs="方正仿宋_GBK"/>
          <w:sz w:val="28"/>
        </w:rPr>
        <w:t>43.WJM（中央）2023年支持市场采购贸易方式试点发展项目绩效目标表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WJM（中央）2023年支持市场采购贸易方式试点发展项目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202.66</w:t>
            </w:r>
          </w:p>
        </w:tc>
        <w:tc>
          <w:tcPr>
            <w:tcW w:w="1587" w:type="dxa"/>
            <w:vAlign w:val="center"/>
          </w:tcPr>
          <w:p>
            <w:pPr>
              <w:pStyle w:val="17"/>
            </w:pPr>
            <w:r>
              <w:t>其中：财政    资金</w:t>
            </w:r>
          </w:p>
        </w:tc>
        <w:tc>
          <w:tcPr>
            <w:tcW w:w="1843" w:type="dxa"/>
            <w:vAlign w:val="center"/>
          </w:tcPr>
          <w:p>
            <w:pPr>
              <w:pStyle w:val="16"/>
            </w:pPr>
            <w:r>
              <w:t>202.66</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2023年结转资金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1.试点市场出口额超过30亿元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试点备案主体</w:t>
            </w:r>
          </w:p>
        </w:tc>
        <w:tc>
          <w:tcPr>
            <w:tcW w:w="3430" w:type="dxa"/>
            <w:vAlign w:val="center"/>
          </w:tcPr>
          <w:p>
            <w:pPr>
              <w:pStyle w:val="16"/>
            </w:pPr>
            <w:r>
              <w:t>试点备案主体</w:t>
            </w:r>
          </w:p>
        </w:tc>
        <w:tc>
          <w:tcPr>
            <w:tcW w:w="2551" w:type="dxa"/>
            <w:vAlign w:val="center"/>
          </w:tcPr>
          <w:p>
            <w:pPr>
              <w:pStyle w:val="16"/>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市场采购贸易出口额占全市出口总额的比重</w:t>
            </w:r>
          </w:p>
        </w:tc>
        <w:tc>
          <w:tcPr>
            <w:tcW w:w="3430" w:type="dxa"/>
            <w:vAlign w:val="center"/>
          </w:tcPr>
          <w:p>
            <w:pPr>
              <w:pStyle w:val="16"/>
            </w:pPr>
            <w:r>
              <w:t>市场采购贸易出口额占全市出口总额的比重</w:t>
            </w:r>
          </w:p>
        </w:tc>
        <w:tc>
          <w:tcPr>
            <w:tcW w:w="2551"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支持资金发放及时率</w:t>
            </w:r>
          </w:p>
        </w:tc>
        <w:tc>
          <w:tcPr>
            <w:tcW w:w="3430" w:type="dxa"/>
            <w:vAlign w:val="center"/>
          </w:tcPr>
          <w:p>
            <w:pPr>
              <w:pStyle w:val="16"/>
            </w:pPr>
            <w:r>
              <w:t>支持资金发放及时率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每家企业最高支持金额</w:t>
            </w:r>
          </w:p>
        </w:tc>
        <w:tc>
          <w:tcPr>
            <w:tcW w:w="3430" w:type="dxa"/>
            <w:vAlign w:val="center"/>
          </w:tcPr>
          <w:p>
            <w:pPr>
              <w:pStyle w:val="16"/>
            </w:pPr>
            <w:r>
              <w:t>每家企业最高支持金额</w:t>
            </w:r>
          </w:p>
        </w:tc>
        <w:tc>
          <w:tcPr>
            <w:tcW w:w="2551" w:type="dxa"/>
            <w:vAlign w:val="center"/>
          </w:tcPr>
          <w:p>
            <w:pPr>
              <w:pStyle w:val="16"/>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市场从事进出口业务的商户比例</w:t>
            </w:r>
          </w:p>
        </w:tc>
        <w:tc>
          <w:tcPr>
            <w:tcW w:w="3430" w:type="dxa"/>
            <w:vAlign w:val="center"/>
          </w:tcPr>
          <w:p>
            <w:pPr>
              <w:pStyle w:val="16"/>
            </w:pPr>
            <w:r>
              <w:t>市场从事进出口业务的商户比例</w:t>
            </w:r>
          </w:p>
        </w:tc>
        <w:tc>
          <w:tcPr>
            <w:tcW w:w="2551" w:type="dxa"/>
            <w:vAlign w:val="center"/>
          </w:tcPr>
          <w:p>
            <w:pPr>
              <w:pStyle w:val="16"/>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商场新增就业人数</w:t>
            </w:r>
          </w:p>
        </w:tc>
        <w:tc>
          <w:tcPr>
            <w:tcW w:w="3430" w:type="dxa"/>
            <w:vAlign w:val="center"/>
          </w:tcPr>
          <w:p>
            <w:pPr>
              <w:pStyle w:val="16"/>
            </w:pPr>
            <w:r>
              <w:t>商场新增就业人数</w:t>
            </w:r>
          </w:p>
        </w:tc>
        <w:tc>
          <w:tcPr>
            <w:tcW w:w="2551" w:type="dxa"/>
            <w:vAlign w:val="center"/>
          </w:tcPr>
          <w:p>
            <w:pPr>
              <w:pStyle w:val="16"/>
            </w:pPr>
            <w:r>
              <w:t>≥1千人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受益企业满意度</w:t>
            </w:r>
          </w:p>
        </w:tc>
        <w:tc>
          <w:tcPr>
            <w:tcW w:w="3430" w:type="dxa"/>
            <w:vAlign w:val="center"/>
          </w:tcPr>
          <w:p>
            <w:pPr>
              <w:pStyle w:val="16"/>
            </w:pPr>
            <w:r>
              <w:t>受益企业满意度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7" w:name="_Toc157677527"/>
      <w:r>
        <w:rPr>
          <w:rFonts w:ascii="方正仿宋_GBK" w:hAnsi="方正仿宋_GBK" w:eastAsia="方正仿宋_GBK" w:cs="方正仿宋_GBK"/>
          <w:sz w:val="28"/>
        </w:rPr>
        <w:t>44.WJM（中央）2024年贸易调整援助项目绩效目标表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WJM（中央）2024年贸易调整援助项目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50.00</w:t>
            </w:r>
          </w:p>
        </w:tc>
        <w:tc>
          <w:tcPr>
            <w:tcW w:w="1587" w:type="dxa"/>
            <w:vAlign w:val="center"/>
          </w:tcPr>
          <w:p>
            <w:pPr>
              <w:pStyle w:val="17"/>
            </w:pPr>
            <w:r>
              <w:t>其中：财政    资金</w:t>
            </w:r>
          </w:p>
        </w:tc>
        <w:tc>
          <w:tcPr>
            <w:tcW w:w="1843" w:type="dxa"/>
            <w:vAlign w:val="center"/>
          </w:tcPr>
          <w:p>
            <w:pPr>
              <w:pStyle w:val="16"/>
            </w:pPr>
            <w:r>
              <w:t>50.00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为有需求的企业提供海外市场贸易环境评估、跨境经营合规管理的咨询、指导、培训服务。</w:t>
            </w:r>
            <w:r>
              <w:tab/>
            </w:r>
            <w:r>
              <w:tab/>
            </w:r>
            <w:r>
              <w:tab/>
            </w:r>
            <w:r>
              <w:tab/>
            </w:r>
            <w:r>
              <w:tab/>
            </w:r>
            <w:r>
              <w:tab/>
            </w:r>
            <w:r>
              <w:tab/>
            </w:r>
          </w:p>
          <w:p>
            <w:pPr>
              <w:pStyle w:val="16"/>
            </w:pPr>
            <w:r>
              <w:tab/>
            </w:r>
            <w:r>
              <w:tab/>
            </w:r>
            <w:r>
              <w:tab/>
            </w:r>
            <w:r>
              <w:tab/>
            </w:r>
            <w:r>
              <w:tab/>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1.为有需求的企业提供海外市场贸易环境评估、跨境经营合规管理的咨询、指导、培训服务。</w:t>
            </w:r>
            <w:r>
              <w:tab/>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接受咨询、调研、指导、培训服务企业数</w:t>
            </w:r>
          </w:p>
        </w:tc>
        <w:tc>
          <w:tcPr>
            <w:tcW w:w="3430" w:type="dxa"/>
            <w:vAlign w:val="center"/>
          </w:tcPr>
          <w:p>
            <w:pPr>
              <w:pStyle w:val="16"/>
            </w:pPr>
            <w:r>
              <w:t>接受咨询、调研、指导、培训服务企业数</w:t>
            </w:r>
          </w:p>
        </w:tc>
        <w:tc>
          <w:tcPr>
            <w:tcW w:w="2551" w:type="dxa"/>
            <w:vAlign w:val="center"/>
          </w:tcPr>
          <w:p>
            <w:pPr>
              <w:pStyle w:val="16"/>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补贴资金发放合规率</w:t>
            </w:r>
          </w:p>
        </w:tc>
        <w:tc>
          <w:tcPr>
            <w:tcW w:w="3430" w:type="dxa"/>
            <w:vAlign w:val="center"/>
          </w:tcPr>
          <w:p>
            <w:pPr>
              <w:pStyle w:val="16"/>
            </w:pPr>
            <w:r>
              <w:t>补贴资金发放合规率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按时完成咨询、调研、指导、培训服务</w:t>
            </w:r>
          </w:p>
        </w:tc>
        <w:tc>
          <w:tcPr>
            <w:tcW w:w="3430" w:type="dxa"/>
            <w:vAlign w:val="center"/>
          </w:tcPr>
          <w:p>
            <w:pPr>
              <w:pStyle w:val="16"/>
            </w:pPr>
            <w:r>
              <w:t>按时完成咨询、调研、指导、培训服务</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资金发放及时率</w:t>
            </w:r>
          </w:p>
        </w:tc>
        <w:tc>
          <w:tcPr>
            <w:tcW w:w="3430" w:type="dxa"/>
            <w:vAlign w:val="center"/>
          </w:tcPr>
          <w:p>
            <w:pPr>
              <w:pStyle w:val="16"/>
            </w:pPr>
            <w:r>
              <w:t>资金发放及时率</w:t>
            </w:r>
          </w:p>
        </w:tc>
        <w:tc>
          <w:tcPr>
            <w:tcW w:w="2551" w:type="dxa"/>
            <w:vAlign w:val="center"/>
          </w:tcPr>
          <w:p>
            <w:pPr>
              <w:pStyle w:val="16"/>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预算内执行</w:t>
            </w:r>
          </w:p>
        </w:tc>
        <w:tc>
          <w:tcPr>
            <w:tcW w:w="3430" w:type="dxa"/>
            <w:vAlign w:val="center"/>
          </w:tcPr>
          <w:p>
            <w:pPr>
              <w:pStyle w:val="16"/>
            </w:pPr>
            <w:r>
              <w:t>预算内执行</w:t>
            </w:r>
          </w:p>
        </w:tc>
        <w:tc>
          <w:tcPr>
            <w:tcW w:w="2551" w:type="dxa"/>
            <w:vAlign w:val="center"/>
          </w:tcPr>
          <w:p>
            <w:pPr>
              <w:pStyle w:val="16"/>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帮助企业应对对外贸易中非市场因素导致的突发和困难，保市场主体、维护产业安全。</w:t>
            </w:r>
          </w:p>
        </w:tc>
        <w:tc>
          <w:tcPr>
            <w:tcW w:w="3430" w:type="dxa"/>
            <w:vAlign w:val="center"/>
          </w:tcPr>
          <w:p>
            <w:pPr>
              <w:pStyle w:val="16"/>
            </w:pPr>
            <w:r>
              <w:t>帮助企业应对对外贸易中非市场因素导致的突发和困难，保市场主体、维护产业安全。</w:t>
            </w:r>
          </w:p>
        </w:tc>
        <w:tc>
          <w:tcPr>
            <w:tcW w:w="2551" w:type="dxa"/>
            <w:vAlign w:val="center"/>
          </w:tcPr>
          <w:p>
            <w:pPr>
              <w:pStyle w:val="16"/>
            </w:pPr>
            <w:r>
              <w:t>对受贸易环境变化严重影响的企业开展援助，减轻损害影响，增强产业企业防范应对外部贸易风险和产业安全风脸的能力，恢复正常市场竞争水平，维护产业安全和发展利益。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8" w:name="_Toc157677528"/>
      <w:r>
        <w:rPr>
          <w:rFonts w:ascii="方正仿宋_GBK" w:hAnsi="方正仿宋_GBK" w:eastAsia="方正仿宋_GBK" w:cs="方正仿宋_GBK"/>
          <w:sz w:val="28"/>
        </w:rPr>
        <w:t>45.WJM（中央）2024年支持企业参加境内国际性展会项目绩效目标表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WJM（中央）2024年支持企业参加境内国际性展会项目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200.00</w:t>
            </w:r>
          </w:p>
        </w:tc>
        <w:tc>
          <w:tcPr>
            <w:tcW w:w="1587" w:type="dxa"/>
            <w:vAlign w:val="center"/>
          </w:tcPr>
          <w:p>
            <w:pPr>
              <w:pStyle w:val="17"/>
            </w:pPr>
            <w:r>
              <w:t>其中：财政    资金</w:t>
            </w:r>
          </w:p>
        </w:tc>
        <w:tc>
          <w:tcPr>
            <w:tcW w:w="1843" w:type="dxa"/>
            <w:vAlign w:val="center"/>
          </w:tcPr>
          <w:p>
            <w:pPr>
              <w:pStyle w:val="16"/>
            </w:pPr>
            <w:r>
              <w:t>200.00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支持我市企业参加境内国际性展会，利用国内展会平台开拓国内国际市场，实现内外贸双轮驱动。</w:t>
            </w:r>
            <w:r>
              <w:tab/>
            </w:r>
            <w:r>
              <w:tab/>
            </w:r>
            <w:r>
              <w:tab/>
            </w:r>
            <w:r>
              <w:tab/>
            </w:r>
            <w:r>
              <w:tab/>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1.支持我市企业参加境内国际性展会，利用国内展会平台开拓国内国际市场，实现内外贸双轮驱动。</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支持项目数</w:t>
            </w:r>
          </w:p>
        </w:tc>
        <w:tc>
          <w:tcPr>
            <w:tcW w:w="3430" w:type="dxa"/>
            <w:vAlign w:val="center"/>
          </w:tcPr>
          <w:p>
            <w:pPr>
              <w:pStyle w:val="16"/>
            </w:pPr>
            <w:r>
              <w:t>支持项目数</w:t>
            </w:r>
          </w:p>
        </w:tc>
        <w:tc>
          <w:tcPr>
            <w:tcW w:w="2551" w:type="dxa"/>
            <w:vAlign w:val="center"/>
          </w:tcPr>
          <w:p>
            <w:pPr>
              <w:pStyle w:val="16"/>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符合条件企业申请通过率</w:t>
            </w:r>
          </w:p>
        </w:tc>
        <w:tc>
          <w:tcPr>
            <w:tcW w:w="3430" w:type="dxa"/>
            <w:vAlign w:val="center"/>
          </w:tcPr>
          <w:p>
            <w:pPr>
              <w:pStyle w:val="16"/>
            </w:pPr>
            <w:r>
              <w:t>符合条件企业申请通过率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资金拨付时限</w:t>
            </w:r>
          </w:p>
        </w:tc>
        <w:tc>
          <w:tcPr>
            <w:tcW w:w="3430" w:type="dxa"/>
            <w:vAlign w:val="center"/>
          </w:tcPr>
          <w:p>
            <w:pPr>
              <w:pStyle w:val="16"/>
            </w:pPr>
            <w:r>
              <w:t>资金拨付时限</w:t>
            </w:r>
          </w:p>
        </w:tc>
        <w:tc>
          <w:tcPr>
            <w:tcW w:w="2551" w:type="dxa"/>
            <w:vAlign w:val="center"/>
          </w:tcPr>
          <w:p>
            <w:pPr>
              <w:pStyle w:val="16"/>
            </w:pPr>
            <w:r>
              <w:t>2024年12月底前完成资金拨付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降低企业经营成本</w:t>
            </w:r>
          </w:p>
        </w:tc>
        <w:tc>
          <w:tcPr>
            <w:tcW w:w="3430" w:type="dxa"/>
            <w:vAlign w:val="center"/>
          </w:tcPr>
          <w:p>
            <w:pPr>
              <w:pStyle w:val="16"/>
            </w:pPr>
            <w:r>
              <w:t>降低企业经营成本</w:t>
            </w:r>
          </w:p>
        </w:tc>
        <w:tc>
          <w:tcPr>
            <w:tcW w:w="2551" w:type="dxa"/>
            <w:vAlign w:val="center"/>
          </w:tcPr>
          <w:p>
            <w:pPr>
              <w:pStyle w:val="16"/>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推动出口企业拓展国内市场</w:t>
            </w:r>
          </w:p>
        </w:tc>
        <w:tc>
          <w:tcPr>
            <w:tcW w:w="3430" w:type="dxa"/>
            <w:vAlign w:val="center"/>
          </w:tcPr>
          <w:p>
            <w:pPr>
              <w:pStyle w:val="16"/>
            </w:pPr>
            <w:r>
              <w:t>推动出口企业拓展国内市场</w:t>
            </w:r>
          </w:p>
        </w:tc>
        <w:tc>
          <w:tcPr>
            <w:tcW w:w="2551" w:type="dxa"/>
            <w:vAlign w:val="center"/>
          </w:tcPr>
          <w:p>
            <w:pPr>
              <w:pStyle w:val="16"/>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有效提升企业开拓市场能力</w:t>
            </w:r>
          </w:p>
        </w:tc>
        <w:tc>
          <w:tcPr>
            <w:tcW w:w="3430" w:type="dxa"/>
            <w:vAlign w:val="center"/>
          </w:tcPr>
          <w:p>
            <w:pPr>
              <w:pStyle w:val="16"/>
            </w:pPr>
            <w:r>
              <w:t>有效提升企业开拓市场能力</w:t>
            </w:r>
          </w:p>
        </w:tc>
        <w:tc>
          <w:tcPr>
            <w:tcW w:w="2551" w:type="dxa"/>
            <w:vAlign w:val="center"/>
          </w:tcPr>
          <w:p>
            <w:pPr>
              <w:pStyle w:val="16"/>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支持企业满意度</w:t>
            </w:r>
          </w:p>
        </w:tc>
        <w:tc>
          <w:tcPr>
            <w:tcW w:w="3430" w:type="dxa"/>
            <w:vAlign w:val="center"/>
          </w:tcPr>
          <w:p>
            <w:pPr>
              <w:pStyle w:val="16"/>
            </w:pPr>
            <w:r>
              <w:t>支持企业满意度</w:t>
            </w:r>
          </w:p>
        </w:tc>
        <w:tc>
          <w:tcPr>
            <w:tcW w:w="2551" w:type="dxa"/>
            <w:vAlign w:val="center"/>
          </w:tcPr>
          <w:p>
            <w:pPr>
              <w:pStyle w:val="16"/>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sectPr>
          <w:pgSz w:w="11900" w:h="16840"/>
          <w:pgMar w:top="1984" w:right="1304" w:bottom="1134" w:left="1304" w:header="720" w:footer="720" w:gutter="0"/>
          <w:cols w:space="720" w:num="1"/>
        </w:sectPr>
      </w:pPr>
      <w:bookmarkStart w:id="77" w:name="_GoBack"/>
      <w:bookmarkEnd w:id="77"/>
    </w:p>
    <w:p>
      <w:pPr>
        <w:jc w:val="center"/>
      </w:pPr>
      <w:r>
        <w:rPr>
          <w:rFonts w:ascii="方正仿宋_GBK" w:hAnsi="方正仿宋_GBK" w:eastAsia="方正仿宋_GBK" w:cs="方正仿宋_GBK"/>
          <w:sz w:val="28"/>
        </w:rPr>
        <w:t xml:space="preserve"> </w:t>
      </w:r>
    </w:p>
    <w:p>
      <w:pPr>
        <w:ind w:firstLine="560"/>
        <w:outlineLvl w:val="3"/>
      </w:pPr>
      <w:bookmarkStart w:id="39" w:name="_Toc157677530"/>
      <w:r>
        <w:rPr>
          <w:rFonts w:ascii="方正仿宋_GBK" w:hAnsi="方正仿宋_GBK" w:eastAsia="方正仿宋_GBK" w:cs="方正仿宋_GBK"/>
          <w:sz w:val="28"/>
        </w:rPr>
        <w:t>47.WJM（中央）2024年中国（天津）跨境电子商务综合试验区建设项目绩效目标表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WJM（中央）2024年中国（天津）跨境电子商务综合试验区建设项目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400.00</w:t>
            </w:r>
          </w:p>
        </w:tc>
        <w:tc>
          <w:tcPr>
            <w:tcW w:w="1587" w:type="dxa"/>
            <w:vAlign w:val="center"/>
          </w:tcPr>
          <w:p>
            <w:pPr>
              <w:pStyle w:val="17"/>
            </w:pPr>
            <w:r>
              <w:t>其中：财政    资金</w:t>
            </w:r>
          </w:p>
        </w:tc>
        <w:tc>
          <w:tcPr>
            <w:tcW w:w="1843" w:type="dxa"/>
            <w:vAlign w:val="center"/>
          </w:tcPr>
          <w:p>
            <w:pPr>
              <w:pStyle w:val="16"/>
            </w:pPr>
            <w:r>
              <w:t>400.00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用于2024年中国（天津）跨境电子商务综合试验区建设项目</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1.跨境电子商务集聚效果进一步显现，跨境电子商务交易规模进一步增长。</w:t>
            </w:r>
          </w:p>
          <w:p>
            <w:pPr>
              <w:pStyle w:val="16"/>
            </w:pPr>
            <w:r>
              <w:t>2.跨境电商统计体系初步建立。</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支持项目数量</w:t>
            </w:r>
          </w:p>
        </w:tc>
        <w:tc>
          <w:tcPr>
            <w:tcW w:w="3430" w:type="dxa"/>
            <w:vAlign w:val="center"/>
          </w:tcPr>
          <w:p>
            <w:pPr>
              <w:pStyle w:val="16"/>
            </w:pPr>
            <w:r>
              <w:t>支持项目数量</w:t>
            </w:r>
          </w:p>
        </w:tc>
        <w:tc>
          <w:tcPr>
            <w:tcW w:w="2551" w:type="dxa"/>
            <w:vAlign w:val="center"/>
          </w:tcPr>
          <w:p>
            <w:pPr>
              <w:pStyle w:val="16"/>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跨境电商进出口额占全市进出口总额的比重</w:t>
            </w:r>
          </w:p>
        </w:tc>
        <w:tc>
          <w:tcPr>
            <w:tcW w:w="3430" w:type="dxa"/>
            <w:vAlign w:val="center"/>
          </w:tcPr>
          <w:p>
            <w:pPr>
              <w:pStyle w:val="16"/>
            </w:pPr>
            <w:r>
              <w:t>跨境电商进出口额占全市进出口总额的比重</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发布项目申报指南</w:t>
            </w:r>
          </w:p>
        </w:tc>
        <w:tc>
          <w:tcPr>
            <w:tcW w:w="3430" w:type="dxa"/>
            <w:vAlign w:val="center"/>
          </w:tcPr>
          <w:p>
            <w:pPr>
              <w:pStyle w:val="16"/>
            </w:pPr>
            <w:r>
              <w:t>发布项目申报指南</w:t>
            </w:r>
          </w:p>
        </w:tc>
        <w:tc>
          <w:tcPr>
            <w:tcW w:w="2551" w:type="dxa"/>
            <w:vAlign w:val="center"/>
          </w:tcPr>
          <w:p>
            <w:pPr>
              <w:pStyle w:val="16"/>
            </w:pPr>
            <w:r>
              <w:t>2024年3月底前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项目评审工作</w:t>
            </w:r>
          </w:p>
        </w:tc>
        <w:tc>
          <w:tcPr>
            <w:tcW w:w="3430" w:type="dxa"/>
            <w:vAlign w:val="center"/>
          </w:tcPr>
          <w:p>
            <w:pPr>
              <w:pStyle w:val="16"/>
            </w:pPr>
            <w:r>
              <w:t>项目评审工作</w:t>
            </w:r>
          </w:p>
        </w:tc>
        <w:tc>
          <w:tcPr>
            <w:tcW w:w="2551" w:type="dxa"/>
            <w:vAlign w:val="center"/>
          </w:tcPr>
          <w:p>
            <w:pPr>
              <w:pStyle w:val="16"/>
            </w:pPr>
            <w:r>
              <w:t>2024年6月底前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拨付项目资金工作</w:t>
            </w:r>
          </w:p>
        </w:tc>
        <w:tc>
          <w:tcPr>
            <w:tcW w:w="3430" w:type="dxa"/>
            <w:vAlign w:val="center"/>
          </w:tcPr>
          <w:p>
            <w:pPr>
              <w:pStyle w:val="16"/>
            </w:pPr>
            <w:r>
              <w:t>拨付项目资金工作</w:t>
            </w:r>
          </w:p>
        </w:tc>
        <w:tc>
          <w:tcPr>
            <w:tcW w:w="2551" w:type="dxa"/>
            <w:vAlign w:val="center"/>
          </w:tcPr>
          <w:p>
            <w:pPr>
              <w:pStyle w:val="16"/>
            </w:pPr>
            <w:r>
              <w:t>2024年8月底前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项目支出成本</w:t>
            </w:r>
          </w:p>
        </w:tc>
        <w:tc>
          <w:tcPr>
            <w:tcW w:w="3430" w:type="dxa"/>
            <w:vAlign w:val="center"/>
          </w:tcPr>
          <w:p>
            <w:pPr>
              <w:pStyle w:val="16"/>
            </w:pPr>
            <w:r>
              <w:t>项目支出成本</w:t>
            </w:r>
          </w:p>
        </w:tc>
        <w:tc>
          <w:tcPr>
            <w:tcW w:w="2551" w:type="dxa"/>
            <w:vAlign w:val="center"/>
          </w:tcPr>
          <w:p>
            <w:pPr>
              <w:pStyle w:val="16"/>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全市跨境电子商务交易额增长率</w:t>
            </w:r>
          </w:p>
        </w:tc>
        <w:tc>
          <w:tcPr>
            <w:tcW w:w="3430" w:type="dxa"/>
            <w:vAlign w:val="center"/>
          </w:tcPr>
          <w:p>
            <w:pPr>
              <w:pStyle w:val="16"/>
            </w:pPr>
            <w:r>
              <w:t>全市跨境电子商务交易额增长率</w:t>
            </w:r>
          </w:p>
        </w:tc>
        <w:tc>
          <w:tcPr>
            <w:tcW w:w="2551" w:type="dxa"/>
            <w:vAlign w:val="center"/>
          </w:tcPr>
          <w:p>
            <w:pPr>
              <w:pStyle w:val="16"/>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通过跨境电商促进外贸转型升级</w:t>
            </w:r>
          </w:p>
        </w:tc>
        <w:tc>
          <w:tcPr>
            <w:tcW w:w="3430" w:type="dxa"/>
            <w:vAlign w:val="center"/>
          </w:tcPr>
          <w:p>
            <w:pPr>
              <w:pStyle w:val="16"/>
            </w:pPr>
            <w:r>
              <w:t>通过跨境电商促进外贸转型升级</w:t>
            </w:r>
          </w:p>
        </w:tc>
        <w:tc>
          <w:tcPr>
            <w:tcW w:w="2551" w:type="dxa"/>
            <w:vAlign w:val="center"/>
          </w:tcPr>
          <w:p>
            <w:pPr>
              <w:pStyle w:val="16"/>
            </w:pPr>
            <w:r>
              <w:t>作用明显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保障跨境电子商务综合试验区可持续服务能力</w:t>
            </w:r>
          </w:p>
        </w:tc>
        <w:tc>
          <w:tcPr>
            <w:tcW w:w="3430" w:type="dxa"/>
            <w:vAlign w:val="center"/>
          </w:tcPr>
          <w:p>
            <w:pPr>
              <w:pStyle w:val="16"/>
            </w:pPr>
            <w:r>
              <w:t>保障跨境电子商务综合试验区可持续服务能力</w:t>
            </w:r>
          </w:p>
        </w:tc>
        <w:tc>
          <w:tcPr>
            <w:tcW w:w="2551" w:type="dxa"/>
            <w:vAlign w:val="center"/>
          </w:tcPr>
          <w:p>
            <w:pPr>
              <w:pStyle w:val="16"/>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0" w:name="_Toc157677531"/>
      <w:r>
        <w:rPr>
          <w:rFonts w:ascii="方正仿宋_GBK" w:hAnsi="方正仿宋_GBK" w:eastAsia="方正仿宋_GBK" w:cs="方正仿宋_GBK"/>
          <w:sz w:val="28"/>
        </w:rPr>
        <w:t>48.WJM（中央）服务贸易发展专项资金申报项目绩效目标表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WJM（中央）服务贸易发展专项资金申报项目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113.94</w:t>
            </w:r>
          </w:p>
        </w:tc>
        <w:tc>
          <w:tcPr>
            <w:tcW w:w="1587" w:type="dxa"/>
            <w:vAlign w:val="center"/>
          </w:tcPr>
          <w:p>
            <w:pPr>
              <w:pStyle w:val="17"/>
            </w:pPr>
            <w:r>
              <w:t>其中：财政    资金</w:t>
            </w:r>
          </w:p>
        </w:tc>
        <w:tc>
          <w:tcPr>
            <w:tcW w:w="1843" w:type="dxa"/>
            <w:vAlign w:val="center"/>
          </w:tcPr>
          <w:p>
            <w:pPr>
              <w:pStyle w:val="16"/>
            </w:pPr>
            <w:r>
              <w:t>113.94</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2023年结转资金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1.扩大国际服务外包业务规模，降低企业成本</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支持公共服务平台数</w:t>
            </w:r>
          </w:p>
        </w:tc>
        <w:tc>
          <w:tcPr>
            <w:tcW w:w="3430" w:type="dxa"/>
            <w:vAlign w:val="center"/>
          </w:tcPr>
          <w:p>
            <w:pPr>
              <w:pStyle w:val="16"/>
            </w:pPr>
            <w:r>
              <w:t>支持公共服务平台数</w:t>
            </w:r>
          </w:p>
        </w:tc>
        <w:tc>
          <w:tcPr>
            <w:tcW w:w="2551" w:type="dxa"/>
            <w:vAlign w:val="center"/>
          </w:tcPr>
          <w:p>
            <w:pPr>
              <w:pStyle w:val="16"/>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支持服务出口基地数</w:t>
            </w:r>
          </w:p>
        </w:tc>
        <w:tc>
          <w:tcPr>
            <w:tcW w:w="3430" w:type="dxa"/>
            <w:vAlign w:val="center"/>
          </w:tcPr>
          <w:p>
            <w:pPr>
              <w:pStyle w:val="16"/>
            </w:pPr>
            <w:r>
              <w:t>支持服务出口基地数</w:t>
            </w:r>
          </w:p>
        </w:tc>
        <w:tc>
          <w:tcPr>
            <w:tcW w:w="2551" w:type="dxa"/>
            <w:vAlign w:val="center"/>
          </w:tcPr>
          <w:p>
            <w:pPr>
              <w:pStyle w:val="16"/>
            </w:pPr>
            <w:r>
              <w:t>≥6家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支持服务外包目企业数</w:t>
            </w:r>
          </w:p>
        </w:tc>
        <w:tc>
          <w:tcPr>
            <w:tcW w:w="3430" w:type="dxa"/>
            <w:vAlign w:val="center"/>
          </w:tcPr>
          <w:p>
            <w:pPr>
              <w:pStyle w:val="16"/>
            </w:pPr>
            <w:r>
              <w:t>支持服务外包目企业数</w:t>
            </w:r>
          </w:p>
        </w:tc>
        <w:tc>
          <w:tcPr>
            <w:tcW w:w="2551" w:type="dxa"/>
            <w:vAlign w:val="center"/>
          </w:tcPr>
          <w:p>
            <w:pPr>
              <w:pStyle w:val="16"/>
            </w:pPr>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支持技术出口企业数</w:t>
            </w:r>
          </w:p>
        </w:tc>
        <w:tc>
          <w:tcPr>
            <w:tcW w:w="3430" w:type="dxa"/>
            <w:vAlign w:val="center"/>
          </w:tcPr>
          <w:p>
            <w:pPr>
              <w:pStyle w:val="16"/>
            </w:pPr>
            <w:r>
              <w:t>支持技术出口企业数</w:t>
            </w:r>
          </w:p>
        </w:tc>
        <w:tc>
          <w:tcPr>
            <w:tcW w:w="2551" w:type="dxa"/>
            <w:vAlign w:val="center"/>
          </w:tcPr>
          <w:p>
            <w:pPr>
              <w:pStyle w:val="16"/>
            </w:pPr>
            <w:r>
              <w:t>≥8家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支持重点服务进口企业数</w:t>
            </w:r>
          </w:p>
        </w:tc>
        <w:tc>
          <w:tcPr>
            <w:tcW w:w="3430" w:type="dxa"/>
            <w:vAlign w:val="center"/>
          </w:tcPr>
          <w:p>
            <w:pPr>
              <w:pStyle w:val="16"/>
            </w:pPr>
            <w:r>
              <w:t>支持重点服务进口企业数</w:t>
            </w:r>
          </w:p>
        </w:tc>
        <w:tc>
          <w:tcPr>
            <w:tcW w:w="2551" w:type="dxa"/>
            <w:vAlign w:val="center"/>
          </w:tcPr>
          <w:p>
            <w:pPr>
              <w:pStyle w:val="16"/>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w:t>
            </w:r>
          </w:p>
        </w:tc>
        <w:tc>
          <w:tcPr>
            <w:tcW w:w="3430" w:type="dxa"/>
            <w:vAlign w:val="center"/>
          </w:tcPr>
          <w:p>
            <w:pPr>
              <w:pStyle w:val="16"/>
            </w:pPr>
            <w:r>
              <w:t>资金使用合规</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补贴资金及时到位</w:t>
            </w:r>
          </w:p>
        </w:tc>
        <w:tc>
          <w:tcPr>
            <w:tcW w:w="3430" w:type="dxa"/>
            <w:vAlign w:val="center"/>
          </w:tcPr>
          <w:p>
            <w:pPr>
              <w:pStyle w:val="16"/>
            </w:pPr>
            <w:r>
              <w:t>补贴资金及时到位</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降低企业成本</w:t>
            </w:r>
          </w:p>
        </w:tc>
        <w:tc>
          <w:tcPr>
            <w:tcW w:w="3430" w:type="dxa"/>
            <w:vAlign w:val="center"/>
          </w:tcPr>
          <w:p>
            <w:pPr>
              <w:pStyle w:val="16"/>
            </w:pPr>
            <w:r>
              <w:t>降低企业成本</w:t>
            </w:r>
          </w:p>
        </w:tc>
        <w:tc>
          <w:tcPr>
            <w:tcW w:w="2551" w:type="dxa"/>
            <w:vAlign w:val="center"/>
          </w:tcPr>
          <w:p>
            <w:pPr>
              <w:pStyle w:val="16"/>
            </w:pPr>
            <w:r>
              <w:t>≤3669.47万元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服务外包业务规模</w:t>
            </w:r>
          </w:p>
        </w:tc>
        <w:tc>
          <w:tcPr>
            <w:tcW w:w="3430" w:type="dxa"/>
            <w:vAlign w:val="center"/>
          </w:tcPr>
          <w:p>
            <w:pPr>
              <w:pStyle w:val="16"/>
            </w:pPr>
            <w:r>
              <w:t>服务外包业务规模</w:t>
            </w:r>
          </w:p>
        </w:tc>
        <w:tc>
          <w:tcPr>
            <w:tcW w:w="2551" w:type="dxa"/>
            <w:vAlign w:val="center"/>
          </w:tcPr>
          <w:p>
            <w:pPr>
              <w:pStyle w:val="16"/>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服务贸易规模</w:t>
            </w:r>
          </w:p>
        </w:tc>
        <w:tc>
          <w:tcPr>
            <w:tcW w:w="3430" w:type="dxa"/>
            <w:vAlign w:val="center"/>
          </w:tcPr>
          <w:p>
            <w:pPr>
              <w:pStyle w:val="16"/>
            </w:pPr>
            <w:r>
              <w:t>服务贸易规模</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推动服务贸易创新发展</w:t>
            </w:r>
          </w:p>
        </w:tc>
        <w:tc>
          <w:tcPr>
            <w:tcW w:w="3430" w:type="dxa"/>
            <w:vAlign w:val="center"/>
          </w:tcPr>
          <w:p>
            <w:pPr>
              <w:pStyle w:val="16"/>
            </w:pPr>
            <w:r>
              <w:t>持续推动</w:t>
            </w:r>
          </w:p>
        </w:tc>
        <w:tc>
          <w:tcPr>
            <w:tcW w:w="2551" w:type="dxa"/>
            <w:vAlign w:val="center"/>
          </w:tcPr>
          <w:p>
            <w:pPr>
              <w:pStyle w:val="16"/>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受补贴企业满意度</w:t>
            </w:r>
          </w:p>
        </w:tc>
        <w:tc>
          <w:tcPr>
            <w:tcW w:w="3430" w:type="dxa"/>
            <w:vAlign w:val="center"/>
          </w:tcPr>
          <w:p>
            <w:pPr>
              <w:pStyle w:val="16"/>
            </w:pPr>
            <w:r>
              <w:t>受补贴企业满意度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1" w:name="_Toc157677532"/>
      <w:r>
        <w:rPr>
          <w:rFonts w:ascii="方正仿宋_GBK" w:hAnsi="方正仿宋_GBK" w:eastAsia="方正仿宋_GBK" w:cs="方正仿宋_GBK"/>
          <w:sz w:val="28"/>
        </w:rPr>
        <w:t>49.WJM（中央）鼓励天津企业参加第五届中国国际进口博览会扩大成交规模项目绩效目标表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WJM（中央）鼓励天津企业参加第五届中国国际进口博览会扩大成交规模项目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50.00</w:t>
            </w:r>
          </w:p>
        </w:tc>
        <w:tc>
          <w:tcPr>
            <w:tcW w:w="1587" w:type="dxa"/>
            <w:vAlign w:val="center"/>
          </w:tcPr>
          <w:p>
            <w:pPr>
              <w:pStyle w:val="17"/>
            </w:pPr>
            <w:r>
              <w:t>其中：财政    资金</w:t>
            </w:r>
          </w:p>
        </w:tc>
        <w:tc>
          <w:tcPr>
            <w:tcW w:w="1843" w:type="dxa"/>
            <w:vAlign w:val="center"/>
          </w:tcPr>
          <w:p>
            <w:pPr>
              <w:pStyle w:val="16"/>
            </w:pPr>
            <w:r>
              <w:t>50.00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用于鼓励天津企业参加第五届中国国际进口博览会扩大成交规模项目</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1.扩大第五届中国国际进口博览会天津交易团成交规模</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项目支持企业数量</w:t>
            </w:r>
          </w:p>
        </w:tc>
        <w:tc>
          <w:tcPr>
            <w:tcW w:w="3430" w:type="dxa"/>
            <w:vAlign w:val="center"/>
          </w:tcPr>
          <w:p>
            <w:pPr>
              <w:pStyle w:val="16"/>
            </w:pPr>
            <w:r>
              <w:t>反映支持企业数量</w:t>
            </w:r>
          </w:p>
        </w:tc>
        <w:tc>
          <w:tcPr>
            <w:tcW w:w="2551" w:type="dxa"/>
            <w:vAlign w:val="center"/>
          </w:tcPr>
          <w:p>
            <w:pPr>
              <w:pStyle w:val="16"/>
            </w:pPr>
            <w:r>
              <w:t>≥8家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补贴企业合规性</w:t>
            </w:r>
          </w:p>
        </w:tc>
        <w:tc>
          <w:tcPr>
            <w:tcW w:w="3430" w:type="dxa"/>
            <w:vAlign w:val="center"/>
          </w:tcPr>
          <w:p>
            <w:pPr>
              <w:pStyle w:val="16"/>
            </w:pPr>
            <w:r>
              <w:t>是否符合申报指南等相关文件要求</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完成拨付时间</w:t>
            </w:r>
          </w:p>
        </w:tc>
        <w:tc>
          <w:tcPr>
            <w:tcW w:w="3430" w:type="dxa"/>
            <w:vAlign w:val="center"/>
          </w:tcPr>
          <w:p>
            <w:pPr>
              <w:pStyle w:val="16"/>
            </w:pPr>
            <w:r>
              <w:t>发放补贴时间</w:t>
            </w:r>
          </w:p>
        </w:tc>
        <w:tc>
          <w:tcPr>
            <w:tcW w:w="2551" w:type="dxa"/>
            <w:vAlign w:val="center"/>
          </w:tcPr>
          <w:p>
            <w:pPr>
              <w:pStyle w:val="16"/>
            </w:pPr>
            <w:r>
              <w:t>2024年8月前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项目每家企业最高支持金额</w:t>
            </w:r>
          </w:p>
        </w:tc>
        <w:tc>
          <w:tcPr>
            <w:tcW w:w="3430" w:type="dxa"/>
            <w:vAlign w:val="center"/>
          </w:tcPr>
          <w:p>
            <w:pPr>
              <w:pStyle w:val="16"/>
            </w:pPr>
            <w:r>
              <w:t>降低享受补贴企业进口成本</w:t>
            </w:r>
          </w:p>
        </w:tc>
        <w:tc>
          <w:tcPr>
            <w:tcW w:w="2551" w:type="dxa"/>
            <w:vAlign w:val="center"/>
          </w:tcPr>
          <w:p>
            <w:pPr>
              <w:pStyle w:val="16"/>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高层次开放型经济建设情况</w:t>
            </w:r>
          </w:p>
        </w:tc>
        <w:tc>
          <w:tcPr>
            <w:tcW w:w="3430" w:type="dxa"/>
            <w:vAlign w:val="center"/>
          </w:tcPr>
          <w:p>
            <w:pPr>
              <w:pStyle w:val="16"/>
            </w:pPr>
            <w:r>
              <w:t xml:space="preserve"> </w:t>
            </w:r>
          </w:p>
        </w:tc>
        <w:tc>
          <w:tcPr>
            <w:tcW w:w="2551" w:type="dxa"/>
            <w:vAlign w:val="center"/>
          </w:tcPr>
          <w:p>
            <w:pPr>
              <w:pStyle w:val="16"/>
            </w:pPr>
            <w:r>
              <w:t>促进我市企业与国际一流企业经贸合作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补贴对象满意度</w:t>
            </w:r>
          </w:p>
        </w:tc>
        <w:tc>
          <w:tcPr>
            <w:tcW w:w="3430" w:type="dxa"/>
            <w:vAlign w:val="center"/>
          </w:tcPr>
          <w:p>
            <w:pPr>
              <w:pStyle w:val="16"/>
            </w:pPr>
            <w:r>
              <w:t>补贴对象满意度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2" w:name="_Toc157677534"/>
      <w:r>
        <w:rPr>
          <w:rFonts w:ascii="方正仿宋_GBK" w:hAnsi="方正仿宋_GBK" w:eastAsia="方正仿宋_GBK" w:cs="方正仿宋_GBK"/>
          <w:sz w:val="28"/>
        </w:rPr>
        <w:t>51.WJM（中央）支持服务贸易创新发展申报项目绩效目标表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WJM（中央）支持服务贸易创新发展申报项目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2000.00</w:t>
            </w:r>
          </w:p>
        </w:tc>
        <w:tc>
          <w:tcPr>
            <w:tcW w:w="1587" w:type="dxa"/>
            <w:vAlign w:val="center"/>
          </w:tcPr>
          <w:p>
            <w:pPr>
              <w:pStyle w:val="17"/>
            </w:pPr>
            <w:r>
              <w:t>其中：财政    资金</w:t>
            </w:r>
          </w:p>
        </w:tc>
        <w:tc>
          <w:tcPr>
            <w:tcW w:w="1843" w:type="dxa"/>
            <w:vAlign w:val="center"/>
          </w:tcPr>
          <w:p>
            <w:pPr>
              <w:pStyle w:val="16"/>
            </w:pPr>
            <w:r>
              <w:t>2000.00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支持服务贸易创新发展申报项目</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1.推动服务贸易创新发展</w:t>
            </w:r>
          </w:p>
          <w:p>
            <w:pPr>
              <w:pStyle w:val="16"/>
            </w:pPr>
            <w:r>
              <w:t>2.优化服务贸易进出口结构，提升服务贸易企业国际化能能力，降低企业运营成本</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补助服务贸易企业数量</w:t>
            </w:r>
          </w:p>
        </w:tc>
        <w:tc>
          <w:tcPr>
            <w:tcW w:w="3430" w:type="dxa"/>
            <w:vAlign w:val="center"/>
          </w:tcPr>
          <w:p>
            <w:pPr>
              <w:pStyle w:val="16"/>
            </w:pPr>
            <w:r>
              <w:t>补助服务贸易企业数量</w:t>
            </w:r>
          </w:p>
        </w:tc>
        <w:tc>
          <w:tcPr>
            <w:tcW w:w="2551" w:type="dxa"/>
            <w:vAlign w:val="center"/>
          </w:tcPr>
          <w:p>
            <w:pPr>
              <w:pStyle w:val="16"/>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补贴企业合规性</w:t>
            </w:r>
          </w:p>
        </w:tc>
        <w:tc>
          <w:tcPr>
            <w:tcW w:w="3430" w:type="dxa"/>
            <w:vAlign w:val="center"/>
          </w:tcPr>
          <w:p>
            <w:pPr>
              <w:pStyle w:val="16"/>
            </w:pPr>
            <w:r>
              <w:t>补贴企业合规性</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资金发放及时率</w:t>
            </w:r>
          </w:p>
        </w:tc>
        <w:tc>
          <w:tcPr>
            <w:tcW w:w="3430" w:type="dxa"/>
            <w:vAlign w:val="center"/>
          </w:tcPr>
          <w:p>
            <w:pPr>
              <w:pStyle w:val="16"/>
            </w:pPr>
            <w:r>
              <w:t>资金发放及时率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服务贸易创新发展项目所需总成本</w:t>
            </w:r>
          </w:p>
        </w:tc>
        <w:tc>
          <w:tcPr>
            <w:tcW w:w="3430" w:type="dxa"/>
            <w:vAlign w:val="center"/>
          </w:tcPr>
          <w:p>
            <w:pPr>
              <w:pStyle w:val="16"/>
            </w:pPr>
            <w:r>
              <w:t>降低企业运营成本</w:t>
            </w:r>
          </w:p>
        </w:tc>
        <w:tc>
          <w:tcPr>
            <w:tcW w:w="2551" w:type="dxa"/>
            <w:vAlign w:val="center"/>
          </w:tcPr>
          <w:p>
            <w:pPr>
              <w:pStyle w:val="16"/>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承接国际服务外包执行额增长率</w:t>
            </w:r>
          </w:p>
        </w:tc>
        <w:tc>
          <w:tcPr>
            <w:tcW w:w="3430" w:type="dxa"/>
            <w:vAlign w:val="center"/>
          </w:tcPr>
          <w:p>
            <w:pPr>
              <w:pStyle w:val="16"/>
            </w:pPr>
            <w:r>
              <w:t>承接国际服务外包执行额增长率</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承接国际服务外包合同额增长率</w:t>
            </w:r>
          </w:p>
        </w:tc>
        <w:tc>
          <w:tcPr>
            <w:tcW w:w="3430" w:type="dxa"/>
            <w:vAlign w:val="center"/>
          </w:tcPr>
          <w:p>
            <w:pPr>
              <w:pStyle w:val="16"/>
            </w:pPr>
            <w:r>
              <w:t>承接国际服务外包合同额增长率</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带动服务贸易企业就业人数增长率</w:t>
            </w:r>
          </w:p>
        </w:tc>
        <w:tc>
          <w:tcPr>
            <w:tcW w:w="3430" w:type="dxa"/>
            <w:vAlign w:val="center"/>
          </w:tcPr>
          <w:p>
            <w:pPr>
              <w:pStyle w:val="16"/>
            </w:pPr>
            <w:r>
              <w:t>带动服务贸易企业就业人数增长率</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持续推动</w:t>
            </w:r>
          </w:p>
        </w:tc>
        <w:tc>
          <w:tcPr>
            <w:tcW w:w="3430" w:type="dxa"/>
            <w:vAlign w:val="center"/>
          </w:tcPr>
          <w:p>
            <w:pPr>
              <w:pStyle w:val="16"/>
            </w:pPr>
            <w:r>
              <w:t>持续推动</w:t>
            </w:r>
          </w:p>
        </w:tc>
        <w:tc>
          <w:tcPr>
            <w:tcW w:w="2551" w:type="dxa"/>
            <w:vAlign w:val="center"/>
          </w:tcPr>
          <w:p>
            <w:pPr>
              <w:pStyle w:val="16"/>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受益企业满意度</w:t>
            </w:r>
          </w:p>
        </w:tc>
        <w:tc>
          <w:tcPr>
            <w:tcW w:w="3430" w:type="dxa"/>
            <w:vAlign w:val="center"/>
          </w:tcPr>
          <w:p>
            <w:pPr>
              <w:pStyle w:val="16"/>
            </w:pPr>
            <w:r>
              <w:t>受益企业满意度</w:t>
            </w:r>
          </w:p>
        </w:tc>
        <w:tc>
          <w:tcPr>
            <w:tcW w:w="2551" w:type="dxa"/>
            <w:vAlign w:val="center"/>
          </w:tcPr>
          <w:p>
            <w:pPr>
              <w:pStyle w:val="16"/>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3" w:name="_Toc157677535"/>
      <w:r>
        <w:rPr>
          <w:rFonts w:ascii="方正仿宋_GBK" w:hAnsi="方正仿宋_GBK" w:eastAsia="方正仿宋_GBK" w:cs="方正仿宋_GBK"/>
          <w:sz w:val="28"/>
        </w:rPr>
        <w:t>52.WJM（中央）支持企业提升国际化经营能力项目（2023年第二批及2024年第一批）绩效目标表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WJM（中央）支持企业提升国际化经营能力项目（2023年第二批及2024年第一批）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2000.00</w:t>
            </w:r>
          </w:p>
        </w:tc>
        <w:tc>
          <w:tcPr>
            <w:tcW w:w="1587" w:type="dxa"/>
            <w:vAlign w:val="center"/>
          </w:tcPr>
          <w:p>
            <w:pPr>
              <w:pStyle w:val="17"/>
            </w:pPr>
            <w:r>
              <w:t>其中：财政    资金</w:t>
            </w:r>
          </w:p>
        </w:tc>
        <w:tc>
          <w:tcPr>
            <w:tcW w:w="1843" w:type="dxa"/>
            <w:vAlign w:val="center"/>
          </w:tcPr>
          <w:p>
            <w:pPr>
              <w:pStyle w:val="16"/>
            </w:pPr>
            <w:r>
              <w:t>2000.00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对企业参加境外展会以及开展管理体系认证、产品认证、境外商标注册和境外专利申请的费用给予一定比例的资金支持。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1.对企业参加境外展会以及开展管理体系认证、产品认证、境外商标注册和境外专利申请的费用给予一定比例的资金支持。通过资金支持，帮助企业提升国际化经营能力，开拓国际市场。</w:t>
            </w:r>
            <w:r>
              <w:tab/>
            </w:r>
            <w:r>
              <w:tab/>
            </w:r>
            <w:r>
              <w:tab/>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支持项目数</w:t>
            </w:r>
          </w:p>
        </w:tc>
        <w:tc>
          <w:tcPr>
            <w:tcW w:w="3430" w:type="dxa"/>
            <w:vAlign w:val="center"/>
          </w:tcPr>
          <w:p>
            <w:pPr>
              <w:pStyle w:val="16"/>
            </w:pPr>
            <w:r>
              <w:t>支持项目数</w:t>
            </w:r>
          </w:p>
        </w:tc>
        <w:tc>
          <w:tcPr>
            <w:tcW w:w="2551" w:type="dxa"/>
            <w:vAlign w:val="center"/>
          </w:tcPr>
          <w:p>
            <w:pPr>
              <w:pStyle w:val="16"/>
            </w:pPr>
            <w:r>
              <w:t>≥500个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符合条件企业申请通过率</w:t>
            </w:r>
          </w:p>
        </w:tc>
        <w:tc>
          <w:tcPr>
            <w:tcW w:w="3430" w:type="dxa"/>
            <w:vAlign w:val="center"/>
          </w:tcPr>
          <w:p>
            <w:pPr>
              <w:pStyle w:val="16"/>
            </w:pPr>
            <w:r>
              <w:t>符合条件企业申请通过率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完成兑付时间</w:t>
            </w:r>
          </w:p>
        </w:tc>
        <w:tc>
          <w:tcPr>
            <w:tcW w:w="3430" w:type="dxa"/>
            <w:vAlign w:val="center"/>
          </w:tcPr>
          <w:p>
            <w:pPr>
              <w:pStyle w:val="16"/>
            </w:pPr>
            <w:r>
              <w:t>完成兑付时间</w:t>
            </w:r>
          </w:p>
        </w:tc>
        <w:tc>
          <w:tcPr>
            <w:tcW w:w="2551" w:type="dxa"/>
            <w:vAlign w:val="center"/>
          </w:tcPr>
          <w:p>
            <w:pPr>
              <w:pStyle w:val="16"/>
            </w:pPr>
            <w:r>
              <w:t>2024年12月底前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降低企业经营成本</w:t>
            </w:r>
          </w:p>
        </w:tc>
        <w:tc>
          <w:tcPr>
            <w:tcW w:w="3430" w:type="dxa"/>
            <w:vAlign w:val="center"/>
          </w:tcPr>
          <w:p>
            <w:pPr>
              <w:pStyle w:val="16"/>
            </w:pPr>
            <w:r>
              <w:t>降低企业经营成本</w:t>
            </w:r>
          </w:p>
        </w:tc>
        <w:tc>
          <w:tcPr>
            <w:tcW w:w="2551" w:type="dxa"/>
            <w:vAlign w:val="center"/>
          </w:tcPr>
          <w:p>
            <w:pPr>
              <w:pStyle w:val="16"/>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提升企业开拓市场能力</w:t>
            </w:r>
          </w:p>
        </w:tc>
        <w:tc>
          <w:tcPr>
            <w:tcW w:w="3430" w:type="dxa"/>
            <w:vAlign w:val="center"/>
          </w:tcPr>
          <w:p>
            <w:pPr>
              <w:pStyle w:val="16"/>
            </w:pPr>
            <w:r>
              <w:t>提升企业开拓市场能力</w:t>
            </w:r>
          </w:p>
        </w:tc>
        <w:tc>
          <w:tcPr>
            <w:tcW w:w="2551" w:type="dxa"/>
            <w:vAlign w:val="center"/>
          </w:tcPr>
          <w:p>
            <w:pPr>
              <w:pStyle w:val="16"/>
            </w:pPr>
            <w:r>
              <w:t>有效提升企业开拓市场能力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支持企业满意度</w:t>
            </w:r>
          </w:p>
        </w:tc>
        <w:tc>
          <w:tcPr>
            <w:tcW w:w="3430" w:type="dxa"/>
            <w:vAlign w:val="center"/>
          </w:tcPr>
          <w:p>
            <w:pPr>
              <w:pStyle w:val="16"/>
            </w:pPr>
            <w:r>
              <w:t>支持企业满意度</w:t>
            </w:r>
          </w:p>
        </w:tc>
        <w:tc>
          <w:tcPr>
            <w:tcW w:w="2551" w:type="dxa"/>
            <w:vAlign w:val="center"/>
          </w:tcPr>
          <w:p>
            <w:pPr>
              <w:pStyle w:val="16"/>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4" w:name="_Toc157677536"/>
      <w:r>
        <w:rPr>
          <w:rFonts w:ascii="方正仿宋_GBK" w:hAnsi="方正仿宋_GBK" w:eastAsia="方正仿宋_GBK" w:cs="方正仿宋_GBK"/>
          <w:sz w:val="28"/>
        </w:rPr>
        <w:t>53.WJM（中央）支持天津市“走出去”企业海外投资保险统保平台绩效目标表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WJM（中央）支持天津市“走出去”企业海外投资保险统保平台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1000.00</w:t>
            </w:r>
          </w:p>
        </w:tc>
        <w:tc>
          <w:tcPr>
            <w:tcW w:w="1587" w:type="dxa"/>
            <w:vAlign w:val="center"/>
          </w:tcPr>
          <w:p>
            <w:pPr>
              <w:pStyle w:val="17"/>
            </w:pPr>
            <w:r>
              <w:t>其中：财政    资金</w:t>
            </w:r>
          </w:p>
        </w:tc>
        <w:tc>
          <w:tcPr>
            <w:tcW w:w="1843" w:type="dxa"/>
            <w:vAlign w:val="center"/>
          </w:tcPr>
          <w:p>
            <w:pPr>
              <w:pStyle w:val="16"/>
            </w:pPr>
            <w:r>
              <w:t>1000.00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支持我市企业开展对外投资，鼓励企业融入“一带一路”建设，有效帮助我市海外投资企业规避东道国政治风险。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1.支持我市企业开展对外投资，鼓励企业融入“一带一路”建设，有效帮助我市海外投资企业规避东道国政治风险。</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支持项目数量</w:t>
            </w:r>
          </w:p>
        </w:tc>
        <w:tc>
          <w:tcPr>
            <w:tcW w:w="3430" w:type="dxa"/>
            <w:vAlign w:val="center"/>
          </w:tcPr>
          <w:p>
            <w:pPr>
              <w:pStyle w:val="16"/>
            </w:pPr>
            <w:r>
              <w:t>支持项目数量</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支持项目合格率</w:t>
            </w:r>
          </w:p>
        </w:tc>
        <w:tc>
          <w:tcPr>
            <w:tcW w:w="3430" w:type="dxa"/>
            <w:vAlign w:val="center"/>
          </w:tcPr>
          <w:p>
            <w:pPr>
              <w:pStyle w:val="16"/>
            </w:pPr>
            <w:r>
              <w:t>支持项目合格率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资金拨付时限</w:t>
            </w:r>
          </w:p>
        </w:tc>
        <w:tc>
          <w:tcPr>
            <w:tcW w:w="3430" w:type="dxa"/>
            <w:vAlign w:val="center"/>
          </w:tcPr>
          <w:p>
            <w:pPr>
              <w:pStyle w:val="16"/>
            </w:pPr>
            <w:r>
              <w:t>资金拨付时限</w:t>
            </w:r>
          </w:p>
        </w:tc>
        <w:tc>
          <w:tcPr>
            <w:tcW w:w="2551" w:type="dxa"/>
            <w:vAlign w:val="center"/>
          </w:tcPr>
          <w:p>
            <w:pPr>
              <w:pStyle w:val="16"/>
            </w:pPr>
            <w:r>
              <w:t>2024年完成拨付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降低企业投保成本</w:t>
            </w:r>
          </w:p>
        </w:tc>
        <w:tc>
          <w:tcPr>
            <w:tcW w:w="3430" w:type="dxa"/>
            <w:vAlign w:val="center"/>
          </w:tcPr>
          <w:p>
            <w:pPr>
              <w:pStyle w:val="16"/>
            </w:pPr>
            <w:r>
              <w:t>降低企业投保成本</w:t>
            </w:r>
          </w:p>
        </w:tc>
        <w:tc>
          <w:tcPr>
            <w:tcW w:w="2551" w:type="dxa"/>
            <w:vAlign w:val="center"/>
          </w:tcPr>
          <w:p>
            <w:pPr>
              <w:pStyle w:val="16"/>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保持政策连续性和稳定性</w:t>
            </w:r>
          </w:p>
        </w:tc>
        <w:tc>
          <w:tcPr>
            <w:tcW w:w="3430" w:type="dxa"/>
            <w:vAlign w:val="center"/>
          </w:tcPr>
          <w:p>
            <w:pPr>
              <w:pStyle w:val="16"/>
            </w:pPr>
            <w:r>
              <w:t>保持政策连续性和稳定性</w:t>
            </w:r>
          </w:p>
        </w:tc>
        <w:tc>
          <w:tcPr>
            <w:tcW w:w="2551" w:type="dxa"/>
            <w:vAlign w:val="center"/>
          </w:tcPr>
          <w:p>
            <w:pPr>
              <w:pStyle w:val="16"/>
            </w:pPr>
            <w:r>
              <w:t>是</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5" w:name="_Toc157677537"/>
      <w:r>
        <w:rPr>
          <w:rFonts w:ascii="方正仿宋_GBK" w:hAnsi="方正仿宋_GBK" w:eastAsia="方正仿宋_GBK" w:cs="方正仿宋_GBK"/>
          <w:sz w:val="28"/>
        </w:rPr>
        <w:t>54.WJM（中央）支持天津市对外投资企业境外人身意外伤害保险统保平台工作绩效目标表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WJM（中央）支持天津市对外投资企业境外人身意外伤害保险统保平台工作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150.00</w:t>
            </w:r>
          </w:p>
        </w:tc>
        <w:tc>
          <w:tcPr>
            <w:tcW w:w="1587" w:type="dxa"/>
            <w:vAlign w:val="center"/>
          </w:tcPr>
          <w:p>
            <w:pPr>
              <w:pStyle w:val="17"/>
            </w:pPr>
            <w:r>
              <w:t>其中：财政    资金</w:t>
            </w:r>
          </w:p>
        </w:tc>
        <w:tc>
          <w:tcPr>
            <w:tcW w:w="1843" w:type="dxa"/>
            <w:vAlign w:val="center"/>
          </w:tcPr>
          <w:p>
            <w:pPr>
              <w:pStyle w:val="16"/>
            </w:pPr>
            <w:r>
              <w:t>150.00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支持天津市对外投资企业境外人身意外伤害保险统保平台工作</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贯彻落实“以人民为中心”的发展思想和我市“民营经济十九条”精神，进一步完善我市境外安全风险管理体系，有效帮助我市对外投资企业防范外派人员境外人身意外伤害风险，解决企业投保境外人身意外伤害险投保难、保费贵、保障范围不足、索赔能力不强等问题。</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保障我市外派人员数量</w:t>
            </w:r>
          </w:p>
        </w:tc>
        <w:tc>
          <w:tcPr>
            <w:tcW w:w="3430" w:type="dxa"/>
            <w:vAlign w:val="center"/>
          </w:tcPr>
          <w:p>
            <w:pPr>
              <w:pStyle w:val="16"/>
            </w:pPr>
            <w:r>
              <w:t>保障我市外派人员数量</w:t>
            </w:r>
          </w:p>
        </w:tc>
        <w:tc>
          <w:tcPr>
            <w:tcW w:w="2551" w:type="dxa"/>
            <w:vAlign w:val="center"/>
          </w:tcPr>
          <w:p>
            <w:pPr>
              <w:pStyle w:val="16"/>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支持项目合格率</w:t>
            </w:r>
          </w:p>
        </w:tc>
        <w:tc>
          <w:tcPr>
            <w:tcW w:w="3430" w:type="dxa"/>
            <w:vAlign w:val="center"/>
          </w:tcPr>
          <w:p>
            <w:pPr>
              <w:pStyle w:val="16"/>
            </w:pPr>
            <w:r>
              <w:t>支持项目合格率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资金拨付时限</w:t>
            </w:r>
          </w:p>
        </w:tc>
        <w:tc>
          <w:tcPr>
            <w:tcW w:w="3430" w:type="dxa"/>
            <w:vAlign w:val="center"/>
          </w:tcPr>
          <w:p>
            <w:pPr>
              <w:pStyle w:val="16"/>
            </w:pPr>
            <w:r>
              <w:t>资金拨付时限</w:t>
            </w:r>
          </w:p>
        </w:tc>
        <w:tc>
          <w:tcPr>
            <w:tcW w:w="2551" w:type="dxa"/>
            <w:vAlign w:val="center"/>
          </w:tcPr>
          <w:p>
            <w:pPr>
              <w:pStyle w:val="16"/>
            </w:pPr>
            <w:r>
              <w:t>2024内完成拨付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降低企业投保成本</w:t>
            </w:r>
          </w:p>
        </w:tc>
        <w:tc>
          <w:tcPr>
            <w:tcW w:w="3430" w:type="dxa"/>
            <w:vAlign w:val="center"/>
          </w:tcPr>
          <w:p>
            <w:pPr>
              <w:pStyle w:val="16"/>
            </w:pPr>
            <w:r>
              <w:t>降低企业投保成本</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保持政策连续性和稳定性</w:t>
            </w:r>
          </w:p>
        </w:tc>
        <w:tc>
          <w:tcPr>
            <w:tcW w:w="3430" w:type="dxa"/>
            <w:vAlign w:val="center"/>
          </w:tcPr>
          <w:p>
            <w:pPr>
              <w:pStyle w:val="16"/>
            </w:pPr>
            <w:r>
              <w:t>保持政策连续性和稳定性</w:t>
            </w:r>
          </w:p>
        </w:tc>
        <w:tc>
          <w:tcPr>
            <w:tcW w:w="2551" w:type="dxa"/>
            <w:vAlign w:val="center"/>
          </w:tcPr>
          <w:p>
            <w:pPr>
              <w:pStyle w:val="16"/>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6" w:name="_Toc157677538"/>
      <w:r>
        <w:rPr>
          <w:rFonts w:ascii="方正仿宋_GBK" w:hAnsi="方正仿宋_GBK" w:eastAsia="方正仿宋_GBK" w:cs="方正仿宋_GBK"/>
          <w:sz w:val="28"/>
        </w:rPr>
        <w:t>55.WZ2023年天津市开发区综合评价项目尾款绩效目标表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WZ2023年天津市开发区综合评价项目尾款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15.00</w:t>
            </w:r>
          </w:p>
        </w:tc>
        <w:tc>
          <w:tcPr>
            <w:tcW w:w="1587" w:type="dxa"/>
            <w:vAlign w:val="center"/>
          </w:tcPr>
          <w:p>
            <w:pPr>
              <w:pStyle w:val="17"/>
            </w:pPr>
            <w:r>
              <w:t>其中：财政    资金</w:t>
            </w:r>
          </w:p>
        </w:tc>
        <w:tc>
          <w:tcPr>
            <w:tcW w:w="1843" w:type="dxa"/>
            <w:vAlign w:val="center"/>
          </w:tcPr>
          <w:p>
            <w:pPr>
              <w:pStyle w:val="16"/>
            </w:pPr>
            <w:r>
              <w:t>15.00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开发区综合发展水平尾款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1.按照国办发〔2017〕7号、津政办函〔2017〕103号文件要求，设立30个以上综合评价指标，组织参评开发区参加综合评价。</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数量指标</w:t>
            </w:r>
          </w:p>
        </w:tc>
        <w:tc>
          <w:tcPr>
            <w:tcW w:w="3430" w:type="dxa"/>
            <w:vAlign w:val="center"/>
          </w:tcPr>
          <w:p>
            <w:pPr>
              <w:pStyle w:val="16"/>
            </w:pPr>
            <w:r>
              <w:t>《2023年天津市开发区综合评价报告》</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综合评价指标数</w:t>
            </w:r>
          </w:p>
        </w:tc>
        <w:tc>
          <w:tcPr>
            <w:tcW w:w="3430" w:type="dxa"/>
            <w:vAlign w:val="center"/>
          </w:tcPr>
          <w:p>
            <w:pPr>
              <w:pStyle w:val="16"/>
            </w:pPr>
            <w:r>
              <w:t>综合评价指标数</w:t>
            </w:r>
          </w:p>
        </w:tc>
        <w:tc>
          <w:tcPr>
            <w:tcW w:w="2551" w:type="dxa"/>
            <w:vAlign w:val="center"/>
          </w:tcPr>
          <w:p>
            <w:pPr>
              <w:pStyle w:val="16"/>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高质量发展指标数</w:t>
            </w:r>
          </w:p>
        </w:tc>
        <w:tc>
          <w:tcPr>
            <w:tcW w:w="3430" w:type="dxa"/>
            <w:vAlign w:val="center"/>
          </w:tcPr>
          <w:p>
            <w:pPr>
              <w:pStyle w:val="16"/>
            </w:pPr>
            <w:r>
              <w:t>高质量发展指标数</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资金拨付及时率</w:t>
            </w:r>
          </w:p>
        </w:tc>
        <w:tc>
          <w:tcPr>
            <w:tcW w:w="3430" w:type="dxa"/>
            <w:vAlign w:val="center"/>
          </w:tcPr>
          <w:p>
            <w:pPr>
              <w:pStyle w:val="16"/>
            </w:pPr>
            <w:r>
              <w:t>资金拨付及时率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项目成本控制</w:t>
            </w:r>
          </w:p>
        </w:tc>
        <w:tc>
          <w:tcPr>
            <w:tcW w:w="3430" w:type="dxa"/>
            <w:vAlign w:val="center"/>
          </w:tcPr>
          <w:p>
            <w:pPr>
              <w:pStyle w:val="16"/>
            </w:pPr>
            <w:r>
              <w:t>项目成本控制</w:t>
            </w:r>
          </w:p>
        </w:tc>
        <w:tc>
          <w:tcPr>
            <w:tcW w:w="2551" w:type="dxa"/>
            <w:vAlign w:val="center"/>
          </w:tcPr>
          <w:p>
            <w:pPr>
              <w:pStyle w:val="16"/>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经济效益评价指标数</w:t>
            </w:r>
          </w:p>
        </w:tc>
        <w:tc>
          <w:tcPr>
            <w:tcW w:w="3430" w:type="dxa"/>
            <w:vAlign w:val="center"/>
          </w:tcPr>
          <w:p>
            <w:pPr>
              <w:pStyle w:val="16"/>
            </w:pPr>
            <w:r>
              <w:t>经济效益评价指标数</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绿色发展指标数</w:t>
            </w:r>
          </w:p>
        </w:tc>
        <w:tc>
          <w:tcPr>
            <w:tcW w:w="3430" w:type="dxa"/>
            <w:vAlign w:val="center"/>
          </w:tcPr>
          <w:p>
            <w:pPr>
              <w:pStyle w:val="16"/>
            </w:pPr>
            <w:r>
              <w:t>绿色发展指标数</w:t>
            </w:r>
          </w:p>
        </w:tc>
        <w:tc>
          <w:tcPr>
            <w:tcW w:w="2551" w:type="dxa"/>
            <w:vAlign w:val="center"/>
          </w:tcPr>
          <w:p>
            <w:pPr>
              <w:pStyle w:val="16"/>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参评开发区满意度</w:t>
            </w:r>
          </w:p>
        </w:tc>
        <w:tc>
          <w:tcPr>
            <w:tcW w:w="3430" w:type="dxa"/>
            <w:vAlign w:val="center"/>
          </w:tcPr>
          <w:p>
            <w:pPr>
              <w:pStyle w:val="16"/>
            </w:pPr>
            <w:r>
              <w:t>参评开发区满意度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7" w:name="_Toc157677539"/>
      <w:r>
        <w:rPr>
          <w:rFonts w:ascii="方正仿宋_GBK" w:hAnsi="方正仿宋_GBK" w:eastAsia="方正仿宋_GBK" w:cs="方正仿宋_GBK"/>
          <w:sz w:val="28"/>
        </w:rPr>
        <w:t>56.WZ2024年天津市开发区综合评价项目绩效目标表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WZ2024年天津市开发区综合评价项目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18.00</w:t>
            </w:r>
          </w:p>
        </w:tc>
        <w:tc>
          <w:tcPr>
            <w:tcW w:w="1587" w:type="dxa"/>
            <w:vAlign w:val="center"/>
          </w:tcPr>
          <w:p>
            <w:pPr>
              <w:pStyle w:val="17"/>
            </w:pPr>
            <w:r>
              <w:t>其中：财政    资金</w:t>
            </w:r>
          </w:p>
        </w:tc>
        <w:tc>
          <w:tcPr>
            <w:tcW w:w="1843" w:type="dxa"/>
            <w:vAlign w:val="center"/>
          </w:tcPr>
          <w:p>
            <w:pPr>
              <w:pStyle w:val="16"/>
            </w:pPr>
            <w:r>
              <w:t>18.00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开展天津市开发区综合发展水平评价项目首款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1.按照国办发〔2017〕7号、津政办函〔2017〕103号文件要求，设立30个以上综合评价指标，组织参评开发区参加综合评价。</w:t>
            </w:r>
          </w:p>
          <w:p>
            <w:pPr>
              <w:pStyle w:val="16"/>
            </w:pPr>
            <w:r>
              <w:t>2.编制完成《2023年天津市开发区综合评价报告》《2023年天津市开发区碳排放报告》，评价结果为促进开发区高质量发展提供数据和决策参考。</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《2023年天津市开发区综合评价报告》</w:t>
            </w:r>
          </w:p>
        </w:tc>
        <w:tc>
          <w:tcPr>
            <w:tcW w:w="3430" w:type="dxa"/>
            <w:vAlign w:val="center"/>
          </w:tcPr>
          <w:p>
            <w:pPr>
              <w:pStyle w:val="16"/>
            </w:pPr>
            <w:r>
              <w:t>《2023年天津市开发区综合评价报告》</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《2023年天津市开发区综碳排放报告》</w:t>
            </w:r>
          </w:p>
        </w:tc>
        <w:tc>
          <w:tcPr>
            <w:tcW w:w="3430" w:type="dxa"/>
            <w:vAlign w:val="center"/>
          </w:tcPr>
          <w:p>
            <w:pPr>
              <w:pStyle w:val="16"/>
            </w:pPr>
            <w:r>
              <w:t>《2023年天津市开发区综碳排放报告》</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综合评价指标数</w:t>
            </w:r>
          </w:p>
        </w:tc>
        <w:tc>
          <w:tcPr>
            <w:tcW w:w="3430" w:type="dxa"/>
            <w:vAlign w:val="center"/>
          </w:tcPr>
          <w:p>
            <w:pPr>
              <w:pStyle w:val="16"/>
            </w:pPr>
            <w:r>
              <w:t>综合评价指标数</w:t>
            </w:r>
          </w:p>
        </w:tc>
        <w:tc>
          <w:tcPr>
            <w:tcW w:w="2551" w:type="dxa"/>
            <w:vAlign w:val="center"/>
          </w:tcPr>
          <w:p>
            <w:pPr>
              <w:pStyle w:val="16"/>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专家评审通过率</w:t>
            </w:r>
          </w:p>
        </w:tc>
        <w:tc>
          <w:tcPr>
            <w:tcW w:w="3430" w:type="dxa"/>
            <w:vAlign w:val="center"/>
          </w:tcPr>
          <w:p>
            <w:pPr>
              <w:pStyle w:val="16"/>
            </w:pPr>
            <w:r>
              <w:t>专家评审通过率</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高质量发展指标数</w:t>
            </w:r>
          </w:p>
        </w:tc>
        <w:tc>
          <w:tcPr>
            <w:tcW w:w="3430" w:type="dxa"/>
            <w:vAlign w:val="center"/>
          </w:tcPr>
          <w:p>
            <w:pPr>
              <w:pStyle w:val="16"/>
            </w:pPr>
            <w:r>
              <w:t>高质量发展指标数</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资金拨付及时率</w:t>
            </w:r>
          </w:p>
        </w:tc>
        <w:tc>
          <w:tcPr>
            <w:tcW w:w="3430" w:type="dxa"/>
            <w:vAlign w:val="center"/>
          </w:tcPr>
          <w:p>
            <w:pPr>
              <w:pStyle w:val="16"/>
            </w:pPr>
            <w:r>
              <w:t>资金拨付及时率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项目成本控制</w:t>
            </w:r>
          </w:p>
        </w:tc>
        <w:tc>
          <w:tcPr>
            <w:tcW w:w="3430" w:type="dxa"/>
            <w:vAlign w:val="center"/>
          </w:tcPr>
          <w:p>
            <w:pPr>
              <w:pStyle w:val="16"/>
            </w:pPr>
            <w:r>
              <w:t>项目成本控制</w:t>
            </w:r>
          </w:p>
        </w:tc>
        <w:tc>
          <w:tcPr>
            <w:tcW w:w="2551" w:type="dxa"/>
            <w:vAlign w:val="center"/>
          </w:tcPr>
          <w:p>
            <w:pPr>
              <w:pStyle w:val="16"/>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经济效益评价指标数</w:t>
            </w:r>
          </w:p>
        </w:tc>
        <w:tc>
          <w:tcPr>
            <w:tcW w:w="3430" w:type="dxa"/>
            <w:vAlign w:val="center"/>
          </w:tcPr>
          <w:p>
            <w:pPr>
              <w:pStyle w:val="16"/>
            </w:pPr>
            <w:r>
              <w:t>经济效益评价指标数</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绿色发展指标数</w:t>
            </w:r>
          </w:p>
        </w:tc>
        <w:tc>
          <w:tcPr>
            <w:tcW w:w="3430" w:type="dxa"/>
            <w:vAlign w:val="center"/>
          </w:tcPr>
          <w:p>
            <w:pPr>
              <w:pStyle w:val="16"/>
            </w:pPr>
            <w:r>
              <w:t>绿色发展指标数</w:t>
            </w:r>
          </w:p>
        </w:tc>
        <w:tc>
          <w:tcPr>
            <w:tcW w:w="2551" w:type="dxa"/>
            <w:vAlign w:val="center"/>
          </w:tcPr>
          <w:p>
            <w:pPr>
              <w:pStyle w:val="16"/>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参评开发区满意度</w:t>
            </w:r>
          </w:p>
        </w:tc>
        <w:tc>
          <w:tcPr>
            <w:tcW w:w="3430" w:type="dxa"/>
            <w:vAlign w:val="center"/>
          </w:tcPr>
          <w:p>
            <w:pPr>
              <w:pStyle w:val="16"/>
            </w:pPr>
            <w:r>
              <w:t>参评开发区满意度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8" w:name="_Toc157677540"/>
      <w:r>
        <w:rPr>
          <w:rFonts w:ascii="方正仿宋_GBK" w:hAnsi="方正仿宋_GBK" w:eastAsia="方正仿宋_GBK" w:cs="方正仿宋_GBK"/>
          <w:sz w:val="28"/>
        </w:rPr>
        <w:t>57.WZ2024年投资促进专项资金绩效目标表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WZ2024年投资促进专项资金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110.00</w:t>
            </w:r>
          </w:p>
        </w:tc>
        <w:tc>
          <w:tcPr>
            <w:tcW w:w="1587" w:type="dxa"/>
            <w:vAlign w:val="center"/>
          </w:tcPr>
          <w:p>
            <w:pPr>
              <w:pStyle w:val="17"/>
            </w:pPr>
            <w:r>
              <w:t>其中：财政    资金</w:t>
            </w:r>
          </w:p>
        </w:tc>
        <w:tc>
          <w:tcPr>
            <w:tcW w:w="1843" w:type="dxa"/>
            <w:vAlign w:val="center"/>
          </w:tcPr>
          <w:p>
            <w:pPr>
              <w:pStyle w:val="16"/>
            </w:pPr>
            <w:r>
              <w:t>110.00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用于2024年投资促进专项资金。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1.扩大城市的知名度和国际影响力；加大招商走访、洽谈推动，促进海外企业来津投资或增资扩产，促进产业转型升级，先进技术引进，促进扩大就业，提高城市国际竞争力。</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招商活动签约项目个数</w:t>
            </w:r>
          </w:p>
        </w:tc>
        <w:tc>
          <w:tcPr>
            <w:tcW w:w="3430" w:type="dxa"/>
            <w:vAlign w:val="center"/>
          </w:tcPr>
          <w:p>
            <w:pPr>
              <w:pStyle w:val="16"/>
            </w:pPr>
            <w:r>
              <w:t>反映招商活动签约项目个数</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招商活动签约项目金额</w:t>
            </w:r>
          </w:p>
        </w:tc>
        <w:tc>
          <w:tcPr>
            <w:tcW w:w="3430" w:type="dxa"/>
            <w:vAlign w:val="center"/>
          </w:tcPr>
          <w:p>
            <w:pPr>
              <w:pStyle w:val="16"/>
            </w:pPr>
            <w:r>
              <w:t>反映招商签约项目金额</w:t>
            </w:r>
          </w:p>
        </w:tc>
        <w:tc>
          <w:tcPr>
            <w:tcW w:w="2551" w:type="dxa"/>
            <w:vAlign w:val="center"/>
          </w:tcPr>
          <w:p>
            <w:pPr>
              <w:pStyle w:val="16"/>
            </w:pPr>
            <w:r>
              <w:t>≥20亿元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招商活动参会企业个数</w:t>
            </w:r>
          </w:p>
        </w:tc>
        <w:tc>
          <w:tcPr>
            <w:tcW w:w="3430" w:type="dxa"/>
            <w:vAlign w:val="center"/>
          </w:tcPr>
          <w:p>
            <w:pPr>
              <w:pStyle w:val="16"/>
            </w:pPr>
            <w:r>
              <w:t>反映招商活动参会企业个数</w:t>
            </w:r>
          </w:p>
        </w:tc>
        <w:tc>
          <w:tcPr>
            <w:tcW w:w="2551" w:type="dxa"/>
            <w:vAlign w:val="center"/>
          </w:tcPr>
          <w:p>
            <w:pPr>
              <w:pStyle w:val="16"/>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组织招商推介活动场次数</w:t>
            </w:r>
          </w:p>
        </w:tc>
        <w:tc>
          <w:tcPr>
            <w:tcW w:w="3430" w:type="dxa"/>
            <w:vAlign w:val="center"/>
          </w:tcPr>
          <w:p>
            <w:pPr>
              <w:pStyle w:val="16"/>
            </w:pPr>
            <w:r>
              <w:t>反映组织的招商推介活动次数</w:t>
            </w:r>
          </w:p>
        </w:tc>
        <w:tc>
          <w:tcPr>
            <w:tcW w:w="2551" w:type="dxa"/>
            <w:vAlign w:val="center"/>
          </w:tcPr>
          <w:p>
            <w:pPr>
              <w:pStyle w:val="16"/>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招商活动签约项目落地项目数</w:t>
            </w:r>
          </w:p>
        </w:tc>
        <w:tc>
          <w:tcPr>
            <w:tcW w:w="3430" w:type="dxa"/>
            <w:vAlign w:val="center"/>
          </w:tcPr>
          <w:p>
            <w:pPr>
              <w:pStyle w:val="16"/>
            </w:pPr>
            <w:r>
              <w:t>反映招商活动签约项目落地情况</w:t>
            </w:r>
          </w:p>
        </w:tc>
        <w:tc>
          <w:tcPr>
            <w:tcW w:w="2551" w:type="dxa"/>
            <w:vAlign w:val="center"/>
          </w:tcPr>
          <w:p>
            <w:pPr>
              <w:pStyle w:val="16"/>
            </w:pPr>
            <w:r>
              <w:t>≥18个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邀请企业嘉宾出席率</w:t>
            </w:r>
          </w:p>
        </w:tc>
        <w:tc>
          <w:tcPr>
            <w:tcW w:w="3430" w:type="dxa"/>
            <w:vAlign w:val="center"/>
          </w:tcPr>
          <w:p>
            <w:pPr>
              <w:pStyle w:val="16"/>
            </w:pPr>
            <w:r>
              <w:t>邀请企业嘉宾出席情况，计算公式：邀请企业嘉宾出席率=邀请企业嘉宾出席人数/邀请企业嘉宾总数*100%</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工作任务按计划完成率</w:t>
            </w:r>
          </w:p>
        </w:tc>
        <w:tc>
          <w:tcPr>
            <w:tcW w:w="3430" w:type="dxa"/>
            <w:vAlign w:val="center"/>
          </w:tcPr>
          <w:p>
            <w:pPr>
              <w:pStyle w:val="16"/>
            </w:pPr>
            <w:r>
              <w:t>工作任务按期完成率</w:t>
            </w:r>
          </w:p>
        </w:tc>
        <w:tc>
          <w:tcPr>
            <w:tcW w:w="2551" w:type="dxa"/>
            <w:vAlign w:val="center"/>
          </w:tcPr>
          <w:p>
            <w:pPr>
              <w:pStyle w:val="16"/>
            </w:pPr>
            <w:r>
              <w:t>2024年底前完成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平均每场活动成本</w:t>
            </w:r>
          </w:p>
        </w:tc>
        <w:tc>
          <w:tcPr>
            <w:tcW w:w="3430" w:type="dxa"/>
            <w:vAlign w:val="center"/>
          </w:tcPr>
          <w:p>
            <w:pPr>
              <w:pStyle w:val="16"/>
            </w:pPr>
            <w:r>
              <w:t>反映项目资金使用情况</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提高全市招商干部投促促进能力和政策水平，实现利用外资增长</w:t>
            </w:r>
          </w:p>
        </w:tc>
        <w:tc>
          <w:tcPr>
            <w:tcW w:w="3430" w:type="dxa"/>
            <w:vAlign w:val="center"/>
          </w:tcPr>
          <w:p>
            <w:pPr>
              <w:pStyle w:val="16"/>
            </w:pPr>
            <w:r>
              <w:t>利用外资增长</w:t>
            </w:r>
          </w:p>
        </w:tc>
        <w:tc>
          <w:tcPr>
            <w:tcW w:w="2551" w:type="dxa"/>
            <w:vAlign w:val="center"/>
          </w:tcPr>
          <w:p>
            <w:pPr>
              <w:pStyle w:val="16"/>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营造良好营商环境，为企业及人员来津发展提供所需业务指导和相关政策</w:t>
            </w:r>
          </w:p>
        </w:tc>
        <w:tc>
          <w:tcPr>
            <w:tcW w:w="3430" w:type="dxa"/>
            <w:vAlign w:val="center"/>
          </w:tcPr>
          <w:p>
            <w:pPr>
              <w:pStyle w:val="16"/>
            </w:pPr>
            <w:r>
              <w:t>营商环境评价指标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外资企业坚定在津发展信心</w:t>
            </w:r>
          </w:p>
        </w:tc>
        <w:tc>
          <w:tcPr>
            <w:tcW w:w="3430" w:type="dxa"/>
            <w:vAlign w:val="center"/>
          </w:tcPr>
          <w:p>
            <w:pPr>
              <w:pStyle w:val="16"/>
            </w:pPr>
            <w:r>
              <w:t>持续增长</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外商投资企业满意度 及参训干部满意度</w:t>
            </w:r>
          </w:p>
        </w:tc>
        <w:tc>
          <w:tcPr>
            <w:tcW w:w="3430" w:type="dxa"/>
            <w:vAlign w:val="center"/>
          </w:tcPr>
          <w:p>
            <w:pPr>
              <w:pStyle w:val="16"/>
            </w:pPr>
            <w:r>
              <w:t>外资企业及参训人员、外商对于我市营商环境及培训内容设置等方面的满意程度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9" w:name="_Toc157677541"/>
      <w:r>
        <w:rPr>
          <w:rFonts w:ascii="方正仿宋_GBK" w:hAnsi="方正仿宋_GBK" w:eastAsia="方正仿宋_GBK" w:cs="方正仿宋_GBK"/>
          <w:sz w:val="28"/>
        </w:rPr>
        <w:t>58.WZ2024年外商投资信息报告年度报告绩效目标表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WZ2024年外商投资信息报告年度报告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外商投资信息报告年度报告及时、准确、高质量完成，为全面分析我市外资运行情况打下基础。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1.外商投资信息报告年度报告及时、准确、高质量完成，为全面分析我市外资运行情况打下基础。</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外资年报监测、统计、咨询等</w:t>
            </w:r>
          </w:p>
        </w:tc>
        <w:tc>
          <w:tcPr>
            <w:tcW w:w="3430" w:type="dxa"/>
            <w:vAlign w:val="center"/>
          </w:tcPr>
          <w:p>
            <w:pPr>
              <w:pStyle w:val="16"/>
            </w:pPr>
            <w:r>
              <w:t>外资年报监测、统计、咨询等</w:t>
            </w:r>
          </w:p>
        </w:tc>
        <w:tc>
          <w:tcPr>
            <w:tcW w:w="2551" w:type="dxa"/>
            <w:vAlign w:val="center"/>
          </w:tcPr>
          <w:p>
            <w:pPr>
              <w:pStyle w:val="16"/>
            </w:pPr>
            <w: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统计数据准确率</w:t>
            </w:r>
          </w:p>
        </w:tc>
        <w:tc>
          <w:tcPr>
            <w:tcW w:w="3430" w:type="dxa"/>
            <w:vAlign w:val="center"/>
          </w:tcPr>
          <w:p>
            <w:pPr>
              <w:pStyle w:val="16"/>
            </w:pPr>
            <w:r>
              <w:t>统计数据准确率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完成工作时间</w:t>
            </w:r>
          </w:p>
        </w:tc>
        <w:tc>
          <w:tcPr>
            <w:tcW w:w="3430" w:type="dxa"/>
            <w:vAlign w:val="center"/>
          </w:tcPr>
          <w:p>
            <w:pPr>
              <w:pStyle w:val="16"/>
            </w:pPr>
            <w:r>
              <w:t>完成工作时间</w:t>
            </w:r>
          </w:p>
        </w:tc>
        <w:tc>
          <w:tcPr>
            <w:tcW w:w="2551" w:type="dxa"/>
            <w:vAlign w:val="center"/>
          </w:tcPr>
          <w:p>
            <w:pPr>
              <w:pStyle w:val="16"/>
            </w:pPr>
            <w:r>
              <w:t>2024年底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成本费用</w:t>
            </w:r>
          </w:p>
        </w:tc>
        <w:tc>
          <w:tcPr>
            <w:tcW w:w="3430" w:type="dxa"/>
            <w:vAlign w:val="center"/>
          </w:tcPr>
          <w:p>
            <w:pPr>
              <w:pStyle w:val="16"/>
            </w:pPr>
            <w:r>
              <w:t>成本费用</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外商投资法实施效果</w:t>
            </w:r>
          </w:p>
        </w:tc>
        <w:tc>
          <w:tcPr>
            <w:tcW w:w="3430" w:type="dxa"/>
            <w:vAlign w:val="center"/>
          </w:tcPr>
          <w:p>
            <w:pPr>
              <w:pStyle w:val="16"/>
            </w:pPr>
            <w:r>
              <w:t>外商投资法实施效果</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外商投资企业满意度</w:t>
            </w:r>
          </w:p>
        </w:tc>
        <w:tc>
          <w:tcPr>
            <w:tcW w:w="3430" w:type="dxa"/>
            <w:vAlign w:val="center"/>
          </w:tcPr>
          <w:p>
            <w:pPr>
              <w:pStyle w:val="16"/>
            </w:pPr>
            <w:r>
              <w:t>外商投资企业满意度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0" w:name="_Toc157677542"/>
      <w:r>
        <w:rPr>
          <w:rFonts w:ascii="方正仿宋_GBK" w:hAnsi="方正仿宋_GBK" w:eastAsia="方正仿宋_GBK" w:cs="方正仿宋_GBK"/>
          <w:sz w:val="28"/>
        </w:rPr>
        <w:t>59.WZ2024年外资统计项目绩效目标表</w:t>
      </w:r>
      <w:bookmarkEnd w:id="5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WZ2024年外资统计项目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完成外资数据共享工作、外资实际到位监测统计工作、外资重点项目监测统计工作。</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1.完成外资数据共享工作、外资实际到位监测统计工作、外资重点项目监测统计工作。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数据对接次数</w:t>
            </w:r>
          </w:p>
        </w:tc>
        <w:tc>
          <w:tcPr>
            <w:tcW w:w="3430" w:type="dxa"/>
            <w:vAlign w:val="center"/>
          </w:tcPr>
          <w:p>
            <w:pPr>
              <w:pStyle w:val="16"/>
            </w:pPr>
            <w:r>
              <w:t>服务次数</w:t>
            </w:r>
          </w:p>
        </w:tc>
        <w:tc>
          <w:tcPr>
            <w:tcW w:w="2551" w:type="dxa"/>
            <w:vAlign w:val="center"/>
          </w:tcPr>
          <w:p>
            <w:pPr>
              <w:pStyle w:val="16"/>
            </w:pPr>
            <w:r>
              <w:t>≥20次/年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统计数据准确率</w:t>
            </w:r>
          </w:p>
        </w:tc>
        <w:tc>
          <w:tcPr>
            <w:tcW w:w="3430" w:type="dxa"/>
            <w:vAlign w:val="center"/>
          </w:tcPr>
          <w:p>
            <w:pPr>
              <w:pStyle w:val="16"/>
            </w:pPr>
            <w:r>
              <w:t>统计数据准确率</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对接数据准确率</w:t>
            </w:r>
          </w:p>
        </w:tc>
        <w:tc>
          <w:tcPr>
            <w:tcW w:w="3430" w:type="dxa"/>
            <w:vAlign w:val="center"/>
          </w:tcPr>
          <w:p>
            <w:pPr>
              <w:pStyle w:val="16"/>
            </w:pPr>
            <w:r>
              <w:t>对接数据准确率</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各类信息及指数发布及时率</w:t>
            </w:r>
          </w:p>
        </w:tc>
        <w:tc>
          <w:tcPr>
            <w:tcW w:w="3430" w:type="dxa"/>
            <w:vAlign w:val="center"/>
          </w:tcPr>
          <w:p>
            <w:pPr>
              <w:pStyle w:val="16"/>
            </w:pPr>
            <w:r>
              <w:t>各类信息及指数发布及时率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对接数据成本费用</w:t>
            </w:r>
          </w:p>
        </w:tc>
        <w:tc>
          <w:tcPr>
            <w:tcW w:w="3430" w:type="dxa"/>
            <w:vAlign w:val="center"/>
          </w:tcPr>
          <w:p>
            <w:pPr>
              <w:pStyle w:val="16"/>
            </w:pPr>
            <w:r>
              <w:t>对接数据成本费用</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提高外经贸统计监测相关服务工作水平，促进外经贸各项工作开展</w:t>
            </w:r>
          </w:p>
        </w:tc>
        <w:tc>
          <w:tcPr>
            <w:tcW w:w="3430" w:type="dxa"/>
            <w:vAlign w:val="center"/>
          </w:tcPr>
          <w:p>
            <w:pPr>
              <w:pStyle w:val="16"/>
            </w:pPr>
            <w:r>
              <w:t>提高外经贸统计监测相关服务工作水平，促进外经贸各项工作开展</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1" w:name="_Toc157677543"/>
      <w:r>
        <w:rPr>
          <w:rFonts w:ascii="方正仿宋_GBK" w:hAnsi="方正仿宋_GBK" w:eastAsia="方正仿宋_GBK" w:cs="方正仿宋_GBK"/>
          <w:sz w:val="28"/>
        </w:rPr>
        <w:t>60.WZ（市级）第二十四届中国国际投资贸易洽谈会绩效目标表</w:t>
      </w:r>
      <w:bookmarkEnd w:id="5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WZ（市级）第二十四届中国国际投资贸易洽谈会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45.00</w:t>
            </w:r>
          </w:p>
        </w:tc>
        <w:tc>
          <w:tcPr>
            <w:tcW w:w="1587" w:type="dxa"/>
            <w:vAlign w:val="center"/>
          </w:tcPr>
          <w:p>
            <w:pPr>
              <w:pStyle w:val="17"/>
            </w:pPr>
            <w:r>
              <w:t>其中：财政    资金</w:t>
            </w:r>
          </w:p>
        </w:tc>
        <w:tc>
          <w:tcPr>
            <w:tcW w:w="1843" w:type="dxa"/>
            <w:vAlign w:val="center"/>
          </w:tcPr>
          <w:p>
            <w:pPr>
              <w:pStyle w:val="16"/>
            </w:pPr>
            <w:r>
              <w:t>45.00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借助大会紧扣国际投资促进新形势和优势资源，组织我市团组参会，设置天津展区，展示我市改革开放以来取得的重大成果，最新经济发展以及投资环境情况，推介我市重点招商项目，促进投资合作，提高城市国际竞争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借助大会紧扣国际投资促进新形势和优势资源，组织我市团组参会，设置天津展区，展示我市改革开放以来取得的重大成果，最新经济发展以及投资环境情况，推介我市重点招商项目，促进投资合作，提高城市国际竞争力。</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参会区域个数</w:t>
            </w:r>
          </w:p>
        </w:tc>
        <w:tc>
          <w:tcPr>
            <w:tcW w:w="3430" w:type="dxa"/>
            <w:vAlign w:val="center"/>
          </w:tcPr>
          <w:p>
            <w:pPr>
              <w:pStyle w:val="16"/>
            </w:pPr>
            <w:r>
              <w:t>反映招商活动参会区域个数</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邀请区域参加活动数量</w:t>
            </w:r>
          </w:p>
        </w:tc>
        <w:tc>
          <w:tcPr>
            <w:tcW w:w="3430" w:type="dxa"/>
            <w:vAlign w:val="center"/>
          </w:tcPr>
          <w:p>
            <w:pPr>
              <w:pStyle w:val="16"/>
            </w:pPr>
            <w:r>
              <w:t>反应组织参加活动数量</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工作任务按计划完成率</w:t>
            </w:r>
          </w:p>
        </w:tc>
        <w:tc>
          <w:tcPr>
            <w:tcW w:w="3430" w:type="dxa"/>
            <w:vAlign w:val="center"/>
          </w:tcPr>
          <w:p>
            <w:pPr>
              <w:pStyle w:val="16"/>
            </w:pPr>
            <w:r>
              <w:t>工作任务按期完成率</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活动费用成本</w:t>
            </w:r>
          </w:p>
        </w:tc>
        <w:tc>
          <w:tcPr>
            <w:tcW w:w="3430" w:type="dxa"/>
            <w:vAlign w:val="center"/>
          </w:tcPr>
          <w:p>
            <w:pPr>
              <w:pStyle w:val="16"/>
            </w:pPr>
            <w:r>
              <w:t>反应项目资金使用情况</w:t>
            </w:r>
          </w:p>
        </w:tc>
        <w:tc>
          <w:tcPr>
            <w:tcW w:w="2551" w:type="dxa"/>
            <w:vAlign w:val="center"/>
          </w:tcPr>
          <w:p>
            <w:pPr>
              <w:pStyle w:val="16"/>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提高全市招商干部投促促进能力和政策水平</w:t>
            </w:r>
          </w:p>
        </w:tc>
        <w:tc>
          <w:tcPr>
            <w:tcW w:w="3430" w:type="dxa"/>
            <w:vAlign w:val="center"/>
          </w:tcPr>
          <w:p>
            <w:pPr>
              <w:pStyle w:val="16"/>
            </w:pPr>
            <w:r>
              <w:t>利用外资增长</w:t>
            </w:r>
          </w:p>
        </w:tc>
        <w:tc>
          <w:tcPr>
            <w:tcW w:w="2551" w:type="dxa"/>
            <w:vAlign w:val="center"/>
          </w:tcPr>
          <w:p>
            <w:pPr>
              <w:pStyle w:val="16"/>
            </w:pPr>
            <w:r>
              <w:t>≥3百分比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宣传城市营商环境</w:t>
            </w:r>
          </w:p>
        </w:tc>
        <w:tc>
          <w:tcPr>
            <w:tcW w:w="3430" w:type="dxa"/>
            <w:vAlign w:val="center"/>
          </w:tcPr>
          <w:p>
            <w:pPr>
              <w:pStyle w:val="16"/>
            </w:pPr>
            <w:r>
              <w:t>宣传方式丰富程度</w:t>
            </w:r>
          </w:p>
        </w:tc>
        <w:tc>
          <w:tcPr>
            <w:tcW w:w="2551" w:type="dxa"/>
            <w:vAlign w:val="center"/>
          </w:tcPr>
          <w:p>
            <w:pPr>
              <w:pStyle w:val="16"/>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与会客商、企业对天津的知晓程度</w:t>
            </w:r>
          </w:p>
        </w:tc>
        <w:tc>
          <w:tcPr>
            <w:tcW w:w="3430" w:type="dxa"/>
            <w:vAlign w:val="center"/>
          </w:tcPr>
          <w:p>
            <w:pPr>
              <w:pStyle w:val="16"/>
            </w:pPr>
            <w:r>
              <w:t>持续增长</w:t>
            </w:r>
          </w:p>
        </w:tc>
        <w:tc>
          <w:tcPr>
            <w:tcW w:w="2551" w:type="dxa"/>
            <w:vAlign w:val="center"/>
          </w:tcPr>
          <w:p>
            <w:pPr>
              <w:pStyle w:val="16"/>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参与区域及企业满意度</w:t>
            </w:r>
          </w:p>
        </w:tc>
        <w:tc>
          <w:tcPr>
            <w:tcW w:w="3430" w:type="dxa"/>
            <w:vAlign w:val="center"/>
          </w:tcPr>
          <w:p>
            <w:pPr>
              <w:pStyle w:val="16"/>
            </w:pPr>
            <w:r>
              <w:t>参与区域及企业满意度活动安排和组织等方面的满意程度</w:t>
            </w:r>
          </w:p>
        </w:tc>
        <w:tc>
          <w:tcPr>
            <w:tcW w:w="2551" w:type="dxa"/>
            <w:vAlign w:val="center"/>
          </w:tcPr>
          <w:p>
            <w:pPr>
              <w:pStyle w:val="16"/>
            </w:pPr>
            <w:r>
              <w:t>≥80百分比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2" w:name="_Toc157677544"/>
      <w:r>
        <w:rPr>
          <w:rFonts w:ascii="方正仿宋_GBK" w:hAnsi="方正仿宋_GBK" w:eastAsia="方正仿宋_GBK" w:cs="方正仿宋_GBK"/>
          <w:sz w:val="28"/>
        </w:rPr>
        <w:t>61.WZ世界500强项目监测工作项目绩效目标表</w:t>
      </w:r>
      <w:bookmarkEnd w:id="5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WZ世界500强项目监测工作项目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12.00</w:t>
            </w:r>
          </w:p>
        </w:tc>
        <w:tc>
          <w:tcPr>
            <w:tcW w:w="1587" w:type="dxa"/>
            <w:vAlign w:val="center"/>
          </w:tcPr>
          <w:p>
            <w:pPr>
              <w:pStyle w:val="17"/>
            </w:pPr>
            <w:r>
              <w:t>其中：财政    资金</w:t>
            </w:r>
          </w:p>
        </w:tc>
        <w:tc>
          <w:tcPr>
            <w:tcW w:w="1843" w:type="dxa"/>
            <w:vAlign w:val="center"/>
          </w:tcPr>
          <w:p>
            <w:pPr>
              <w:pStyle w:val="16"/>
            </w:pPr>
            <w:r>
              <w:t>12.00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世界500强动态监测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1.完成世界500强项目监测工作。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世界500强投资项目信息采集整理次数</w:t>
            </w:r>
          </w:p>
        </w:tc>
        <w:tc>
          <w:tcPr>
            <w:tcW w:w="3430" w:type="dxa"/>
            <w:vAlign w:val="center"/>
          </w:tcPr>
          <w:p>
            <w:pPr>
              <w:pStyle w:val="16"/>
            </w:pPr>
            <w:r>
              <w:t>服务次数</w:t>
            </w:r>
          </w:p>
        </w:tc>
        <w:tc>
          <w:tcPr>
            <w:tcW w:w="2551" w:type="dxa"/>
            <w:vAlign w:val="center"/>
          </w:tcPr>
          <w:p>
            <w:pPr>
              <w:pStyle w:val="16"/>
            </w:pPr>
            <w:r>
              <w:t>≥4次/年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统计数据准确率</w:t>
            </w:r>
          </w:p>
        </w:tc>
        <w:tc>
          <w:tcPr>
            <w:tcW w:w="3430" w:type="dxa"/>
            <w:vAlign w:val="center"/>
          </w:tcPr>
          <w:p>
            <w:pPr>
              <w:pStyle w:val="16"/>
            </w:pPr>
            <w:r>
              <w:t>统计数据准确率</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各类信息及指数发布及时率</w:t>
            </w:r>
          </w:p>
        </w:tc>
        <w:tc>
          <w:tcPr>
            <w:tcW w:w="3430" w:type="dxa"/>
            <w:vAlign w:val="center"/>
          </w:tcPr>
          <w:p>
            <w:pPr>
              <w:pStyle w:val="16"/>
            </w:pPr>
            <w:r>
              <w:t>各类信息及指数发布及时率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统计发布工作总成本</w:t>
            </w:r>
          </w:p>
        </w:tc>
        <w:tc>
          <w:tcPr>
            <w:tcW w:w="3430" w:type="dxa"/>
            <w:vAlign w:val="center"/>
          </w:tcPr>
          <w:p>
            <w:pPr>
              <w:pStyle w:val="16"/>
            </w:pPr>
            <w:r>
              <w:t>项目支出</w:t>
            </w:r>
          </w:p>
        </w:tc>
        <w:tc>
          <w:tcPr>
            <w:tcW w:w="2551" w:type="dxa"/>
            <w:vAlign w:val="center"/>
          </w:tcPr>
          <w:p>
            <w:pPr>
              <w:pStyle w:val="16"/>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提高外资统计工作水平，促进我市外商投资工作开展</w:t>
            </w:r>
          </w:p>
        </w:tc>
        <w:tc>
          <w:tcPr>
            <w:tcW w:w="3430" w:type="dxa"/>
            <w:vAlign w:val="center"/>
          </w:tcPr>
          <w:p>
            <w:pPr>
              <w:pStyle w:val="16"/>
            </w:pPr>
            <w:r>
              <w:t>提高外经贸统计监测相关服务工作水平，促进外经贸各项工作开展</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3" w:name="_Toc157677545"/>
      <w:r>
        <w:rPr>
          <w:rFonts w:ascii="方正仿宋_GBK" w:hAnsi="方正仿宋_GBK" w:eastAsia="方正仿宋_GBK" w:cs="方正仿宋_GBK"/>
          <w:sz w:val="28"/>
        </w:rPr>
        <w:t>62.WZ天津市人民政府外商投资办公室运行费绩效目标表</w:t>
      </w:r>
      <w:bookmarkEnd w:id="5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WZ天津市人民政府外商投资办公室运行费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91.00</w:t>
            </w:r>
          </w:p>
        </w:tc>
        <w:tc>
          <w:tcPr>
            <w:tcW w:w="1587" w:type="dxa"/>
            <w:vAlign w:val="center"/>
          </w:tcPr>
          <w:p>
            <w:pPr>
              <w:pStyle w:val="17"/>
            </w:pPr>
            <w:r>
              <w:t>其中：财政    资金</w:t>
            </w:r>
          </w:p>
        </w:tc>
        <w:tc>
          <w:tcPr>
            <w:tcW w:w="1843" w:type="dxa"/>
            <w:vAlign w:val="center"/>
          </w:tcPr>
          <w:p>
            <w:pPr>
              <w:pStyle w:val="16"/>
            </w:pPr>
            <w:r>
              <w:t>91.00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用于外商投资办公室运行费用。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目标内容统筹指导全市招商引资规划，研究制定利用外资政策，协调推动重大外资项目，落实调研培训，协调解决有关问题，保障外资办正常运转发挥作用。服务外资企业，推动全市开展稳外资工作，着力稳住外资基本盘。</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项目实际成本</w:t>
            </w:r>
          </w:p>
        </w:tc>
        <w:tc>
          <w:tcPr>
            <w:tcW w:w="3430" w:type="dxa"/>
            <w:vAlign w:val="center"/>
          </w:tcPr>
          <w:p>
            <w:pPr>
              <w:pStyle w:val="16"/>
            </w:pPr>
            <w:r>
              <w:t>项目实际成本</w:t>
            </w:r>
          </w:p>
        </w:tc>
        <w:tc>
          <w:tcPr>
            <w:tcW w:w="2551" w:type="dxa"/>
            <w:vAlign w:val="center"/>
          </w:tcPr>
          <w:p>
            <w:pPr>
              <w:pStyle w:val="16"/>
            </w:pPr>
            <w:r>
              <w:t>≤91万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费用拨付完成时限</w:t>
            </w:r>
          </w:p>
        </w:tc>
        <w:tc>
          <w:tcPr>
            <w:tcW w:w="3430" w:type="dxa"/>
            <w:vAlign w:val="center"/>
          </w:tcPr>
          <w:p>
            <w:pPr>
              <w:pStyle w:val="16"/>
            </w:pPr>
            <w:r>
              <w:t>费用拨付完成时限</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解决企业困难数量</w:t>
            </w:r>
          </w:p>
        </w:tc>
        <w:tc>
          <w:tcPr>
            <w:tcW w:w="3430" w:type="dxa"/>
            <w:vAlign w:val="center"/>
          </w:tcPr>
          <w:p>
            <w:pPr>
              <w:pStyle w:val="16"/>
            </w:pPr>
            <w:r>
              <w:t>解决企业困难数量</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相关培训班培训合格率</w:t>
            </w:r>
          </w:p>
        </w:tc>
        <w:tc>
          <w:tcPr>
            <w:tcW w:w="3430" w:type="dxa"/>
            <w:vAlign w:val="center"/>
          </w:tcPr>
          <w:p>
            <w:pPr>
              <w:pStyle w:val="16"/>
            </w:pPr>
            <w:r>
              <w:t>相关培训班培训合格率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全年稳外资成效</w:t>
            </w:r>
          </w:p>
          <w:p>
            <w:pPr>
              <w:pStyle w:val="16"/>
            </w:pPr>
          </w:p>
        </w:tc>
        <w:tc>
          <w:tcPr>
            <w:tcW w:w="3430" w:type="dxa"/>
            <w:vAlign w:val="center"/>
          </w:tcPr>
          <w:p>
            <w:pPr>
              <w:pStyle w:val="16"/>
            </w:pPr>
            <w:r>
              <w:t>全年稳外资成效</w:t>
            </w:r>
          </w:p>
          <w:p>
            <w:pPr>
              <w:pStyle w:val="16"/>
            </w:pPr>
          </w:p>
        </w:tc>
        <w:tc>
          <w:tcPr>
            <w:tcW w:w="2551" w:type="dxa"/>
            <w:vAlign w:val="center"/>
          </w:tcPr>
          <w:p>
            <w:pPr>
              <w:pStyle w:val="16"/>
            </w:pPr>
            <w:r>
              <w:t>完成全年利用外资指标任务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p>
            <w:pPr>
              <w:pStyle w:val="16"/>
            </w:pP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4" w:name="_Toc157677546"/>
      <w:r>
        <w:rPr>
          <w:rFonts w:ascii="方正仿宋_GBK" w:hAnsi="方正仿宋_GBK" w:eastAsia="方正仿宋_GBK" w:cs="方正仿宋_GBK"/>
          <w:sz w:val="28"/>
        </w:rPr>
        <w:t>63.WZ天津市人民政府外商投资办公室招商活动费绩效目标表</w:t>
      </w:r>
      <w:bookmarkEnd w:id="5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WZ天津市人民政府外商投资办公室招商活动费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40.00</w:t>
            </w:r>
          </w:p>
        </w:tc>
        <w:tc>
          <w:tcPr>
            <w:tcW w:w="1587" w:type="dxa"/>
            <w:vAlign w:val="center"/>
          </w:tcPr>
          <w:p>
            <w:pPr>
              <w:pStyle w:val="17"/>
            </w:pPr>
            <w:r>
              <w:t>其中：财政    资金</w:t>
            </w:r>
          </w:p>
        </w:tc>
        <w:tc>
          <w:tcPr>
            <w:tcW w:w="1843" w:type="dxa"/>
            <w:vAlign w:val="center"/>
          </w:tcPr>
          <w:p>
            <w:pPr>
              <w:pStyle w:val="16"/>
            </w:pPr>
            <w:r>
              <w:t>40.00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外资办咨询服务和会议活动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1.推介宣传天津营商环境和招商政策，促进在谈项目，捕捉项目信息，开拓招商引资渠道，促进投资合作，提升我市利用外资质量。</w:t>
            </w:r>
            <w:r>
              <w:tab/>
            </w:r>
            <w:r>
              <w:tab/>
            </w:r>
            <w:r>
              <w:tab/>
            </w:r>
            <w:r>
              <w:tab/>
            </w:r>
            <w:r>
              <w:tab/>
            </w:r>
            <w:r>
              <w:tab/>
            </w:r>
          </w:p>
          <w:p>
            <w:pPr>
              <w:pStyle w:val="16"/>
            </w:pPr>
            <w:r>
              <w:t>2.全市全年实际使用外资较上一年度保持正增长</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举办招商活动数量</w:t>
            </w:r>
          </w:p>
        </w:tc>
        <w:tc>
          <w:tcPr>
            <w:tcW w:w="3430" w:type="dxa"/>
            <w:vAlign w:val="center"/>
          </w:tcPr>
          <w:p>
            <w:pPr>
              <w:pStyle w:val="16"/>
            </w:pPr>
            <w:r>
              <w:t>举办招商活动数量</w:t>
            </w:r>
          </w:p>
        </w:tc>
        <w:tc>
          <w:tcPr>
            <w:tcW w:w="2551" w:type="dxa"/>
            <w:vAlign w:val="center"/>
          </w:tcPr>
          <w:p>
            <w:pPr>
              <w:pStyle w:val="16"/>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招商引资政策汇编</w:t>
            </w:r>
          </w:p>
        </w:tc>
        <w:tc>
          <w:tcPr>
            <w:tcW w:w="3430" w:type="dxa"/>
            <w:vAlign w:val="center"/>
          </w:tcPr>
          <w:p>
            <w:pPr>
              <w:pStyle w:val="16"/>
            </w:pPr>
            <w:r>
              <w:t>招商引资政策汇编</w:t>
            </w:r>
          </w:p>
        </w:tc>
        <w:tc>
          <w:tcPr>
            <w:tcW w:w="2551" w:type="dxa"/>
            <w:vAlign w:val="center"/>
          </w:tcPr>
          <w:p>
            <w:pPr>
              <w:pStyle w:val="16"/>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《2021年天津市国家级经开区运行监测报告》</w:t>
            </w:r>
          </w:p>
        </w:tc>
        <w:tc>
          <w:tcPr>
            <w:tcW w:w="3430" w:type="dxa"/>
            <w:vAlign w:val="center"/>
          </w:tcPr>
          <w:p>
            <w:pPr>
              <w:pStyle w:val="16"/>
            </w:pPr>
            <w:r>
              <w:t>《2021年天津市国家级经开区运行监测报告》</w:t>
            </w:r>
          </w:p>
        </w:tc>
        <w:tc>
          <w:tcPr>
            <w:tcW w:w="2551" w:type="dxa"/>
            <w:vAlign w:val="center"/>
          </w:tcPr>
          <w:p>
            <w:pPr>
              <w:pStyle w:val="16"/>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《天津市开发区投资环境概览》</w:t>
            </w:r>
          </w:p>
        </w:tc>
        <w:tc>
          <w:tcPr>
            <w:tcW w:w="3430" w:type="dxa"/>
            <w:vAlign w:val="center"/>
          </w:tcPr>
          <w:p>
            <w:pPr>
              <w:pStyle w:val="16"/>
            </w:pPr>
            <w:r>
              <w:t>《天津市开发区投资环境概览》</w:t>
            </w:r>
          </w:p>
        </w:tc>
        <w:tc>
          <w:tcPr>
            <w:tcW w:w="2551" w:type="dxa"/>
            <w:vAlign w:val="center"/>
          </w:tcPr>
          <w:p>
            <w:pPr>
              <w:pStyle w:val="16"/>
            </w:pPr>
            <w:r>
              <w:t>≥1分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培训合格率</w:t>
            </w:r>
          </w:p>
        </w:tc>
        <w:tc>
          <w:tcPr>
            <w:tcW w:w="3430" w:type="dxa"/>
            <w:vAlign w:val="center"/>
          </w:tcPr>
          <w:p>
            <w:pPr>
              <w:pStyle w:val="16"/>
            </w:pPr>
            <w:r>
              <w:t>培训合格率</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活动完成时间</w:t>
            </w:r>
          </w:p>
        </w:tc>
        <w:tc>
          <w:tcPr>
            <w:tcW w:w="3430" w:type="dxa"/>
            <w:vAlign w:val="center"/>
          </w:tcPr>
          <w:p>
            <w:pPr>
              <w:pStyle w:val="16"/>
            </w:pPr>
            <w:r>
              <w:t>活动完成时间</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运行成本</w:t>
            </w:r>
          </w:p>
        </w:tc>
        <w:tc>
          <w:tcPr>
            <w:tcW w:w="3430" w:type="dxa"/>
            <w:vAlign w:val="center"/>
          </w:tcPr>
          <w:p>
            <w:pPr>
              <w:pStyle w:val="16"/>
            </w:pPr>
            <w:r>
              <w:t>运行成本</w:t>
            </w:r>
          </w:p>
        </w:tc>
        <w:tc>
          <w:tcPr>
            <w:tcW w:w="2551" w:type="dxa"/>
            <w:vAlign w:val="center"/>
          </w:tcPr>
          <w:p>
            <w:pPr>
              <w:pStyle w:val="16"/>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全年稳外资成效</w:t>
            </w:r>
          </w:p>
        </w:tc>
        <w:tc>
          <w:tcPr>
            <w:tcW w:w="3430" w:type="dxa"/>
            <w:vAlign w:val="center"/>
          </w:tcPr>
          <w:p>
            <w:pPr>
              <w:pStyle w:val="16"/>
            </w:pPr>
            <w:r>
              <w:t>全年稳外资成效</w:t>
            </w:r>
          </w:p>
        </w:tc>
        <w:tc>
          <w:tcPr>
            <w:tcW w:w="2551" w:type="dxa"/>
            <w:vAlign w:val="center"/>
          </w:tcPr>
          <w:p>
            <w:pPr>
              <w:pStyle w:val="16"/>
            </w:pPr>
            <w:r>
              <w:t>完成全市利用外资指标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外商投资企业满意度</w:t>
            </w:r>
          </w:p>
        </w:tc>
        <w:tc>
          <w:tcPr>
            <w:tcW w:w="3430" w:type="dxa"/>
            <w:vAlign w:val="center"/>
          </w:tcPr>
          <w:p>
            <w:pPr>
              <w:pStyle w:val="16"/>
            </w:pPr>
            <w:r>
              <w:t>办理单位满意度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5" w:name="_Toc157677547"/>
      <w:r>
        <w:rPr>
          <w:rFonts w:ascii="方正仿宋_GBK" w:hAnsi="方正仿宋_GBK" w:eastAsia="方正仿宋_GBK" w:cs="方正仿宋_GBK"/>
          <w:sz w:val="28"/>
        </w:rPr>
        <w:t>64.ZX(市级）商务网宣传服务监测项目绩效目标表</w:t>
      </w:r>
      <w:bookmarkEnd w:id="5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ZX(市级）商务网宣传服务监测项目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35.00</w:t>
            </w:r>
          </w:p>
        </w:tc>
        <w:tc>
          <w:tcPr>
            <w:tcW w:w="1587" w:type="dxa"/>
            <w:vAlign w:val="center"/>
          </w:tcPr>
          <w:p>
            <w:pPr>
              <w:pStyle w:val="17"/>
            </w:pPr>
            <w:r>
              <w:t>其中：财政    资金</w:t>
            </w:r>
          </w:p>
        </w:tc>
        <w:tc>
          <w:tcPr>
            <w:tcW w:w="1843" w:type="dxa"/>
            <w:vAlign w:val="center"/>
          </w:tcPr>
          <w:p>
            <w:pPr>
              <w:pStyle w:val="16"/>
            </w:pPr>
            <w:r>
              <w:t>35.00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用于商务网宣传服务监测工作。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1.用于做好商务网宣传及天津商务微博的服务工作、网站普查监测服务工作。</w:t>
            </w:r>
            <w:r>
              <w:tab/>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商务网发布宣传稿件数量</w:t>
            </w:r>
          </w:p>
        </w:tc>
        <w:tc>
          <w:tcPr>
            <w:tcW w:w="3430" w:type="dxa"/>
            <w:vAlign w:val="center"/>
          </w:tcPr>
          <w:p>
            <w:pPr>
              <w:pStyle w:val="16"/>
            </w:pPr>
            <w:r>
              <w:t>商务网发布宣传稿件数量</w:t>
            </w:r>
          </w:p>
        </w:tc>
        <w:tc>
          <w:tcPr>
            <w:tcW w:w="2551" w:type="dxa"/>
            <w:vAlign w:val="center"/>
          </w:tcPr>
          <w:p>
            <w:pPr>
              <w:pStyle w:val="16"/>
            </w:pPr>
            <w:r>
              <w:t>≥400条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商务微博平台发布稿件</w:t>
            </w:r>
          </w:p>
        </w:tc>
        <w:tc>
          <w:tcPr>
            <w:tcW w:w="3430" w:type="dxa"/>
            <w:vAlign w:val="center"/>
          </w:tcPr>
          <w:p>
            <w:pPr>
              <w:pStyle w:val="16"/>
            </w:pPr>
            <w:r>
              <w:t>商务微博平台发布稿件</w:t>
            </w:r>
          </w:p>
        </w:tc>
        <w:tc>
          <w:tcPr>
            <w:tcW w:w="2551" w:type="dxa"/>
            <w:vAlign w:val="center"/>
          </w:tcPr>
          <w:p>
            <w:pPr>
              <w:pStyle w:val="16"/>
            </w:pPr>
            <w:r>
              <w:t>≥3000条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网站普查监测次数</w:t>
            </w:r>
          </w:p>
        </w:tc>
        <w:tc>
          <w:tcPr>
            <w:tcW w:w="3430" w:type="dxa"/>
            <w:vAlign w:val="center"/>
          </w:tcPr>
          <w:p>
            <w:pPr>
              <w:pStyle w:val="16"/>
            </w:pPr>
            <w:r>
              <w:t>网站普查监测次数</w:t>
            </w:r>
          </w:p>
        </w:tc>
        <w:tc>
          <w:tcPr>
            <w:tcW w:w="2551" w:type="dxa"/>
            <w:vAlign w:val="center"/>
          </w:tcPr>
          <w:p>
            <w:pPr>
              <w:pStyle w:val="16"/>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领导批阅率</w:t>
            </w:r>
          </w:p>
        </w:tc>
        <w:tc>
          <w:tcPr>
            <w:tcW w:w="3430" w:type="dxa"/>
            <w:vAlign w:val="center"/>
          </w:tcPr>
          <w:p>
            <w:pPr>
              <w:pStyle w:val="16"/>
            </w:pPr>
            <w:r>
              <w:t>领导批阅率</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及时发布信息</w:t>
            </w:r>
          </w:p>
        </w:tc>
        <w:tc>
          <w:tcPr>
            <w:tcW w:w="3430" w:type="dxa"/>
            <w:vAlign w:val="center"/>
          </w:tcPr>
          <w:p>
            <w:pPr>
              <w:pStyle w:val="16"/>
            </w:pPr>
            <w:r>
              <w:t>及时发布信息</w:t>
            </w:r>
          </w:p>
        </w:tc>
        <w:tc>
          <w:tcPr>
            <w:tcW w:w="2551" w:type="dxa"/>
            <w:vAlign w:val="center"/>
          </w:tcPr>
          <w:p>
            <w:pPr>
              <w:pStyle w:val="16"/>
            </w:pPr>
            <w:r>
              <w:t>在工作时间内完成稿件发布工作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项目支出</w:t>
            </w:r>
          </w:p>
        </w:tc>
        <w:tc>
          <w:tcPr>
            <w:tcW w:w="3430" w:type="dxa"/>
            <w:vAlign w:val="center"/>
          </w:tcPr>
          <w:p>
            <w:pPr>
              <w:pStyle w:val="16"/>
            </w:pPr>
            <w:r>
              <w:t>项目支出</w:t>
            </w:r>
          </w:p>
        </w:tc>
        <w:tc>
          <w:tcPr>
            <w:tcW w:w="2551" w:type="dxa"/>
            <w:vAlign w:val="center"/>
          </w:tcPr>
          <w:p>
            <w:pPr>
              <w:pStyle w:val="16"/>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报道转发率</w:t>
            </w:r>
          </w:p>
        </w:tc>
        <w:tc>
          <w:tcPr>
            <w:tcW w:w="3430" w:type="dxa"/>
            <w:vAlign w:val="center"/>
          </w:tcPr>
          <w:p>
            <w:pPr>
              <w:pStyle w:val="16"/>
            </w:pPr>
            <w:r>
              <w:t>报道转发率</w:t>
            </w:r>
          </w:p>
        </w:tc>
        <w:tc>
          <w:tcPr>
            <w:tcW w:w="2551" w:type="dxa"/>
            <w:vAlign w:val="center"/>
          </w:tcPr>
          <w:p>
            <w:pPr>
              <w:pStyle w:val="16"/>
            </w:pPr>
            <w:r>
              <w:t>≥15百分比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6" w:name="_Toc157677548"/>
      <w:r>
        <w:rPr>
          <w:rFonts w:ascii="方正仿宋_GBK" w:hAnsi="方正仿宋_GBK" w:eastAsia="方正仿宋_GBK" w:cs="方正仿宋_GBK"/>
          <w:sz w:val="28"/>
        </w:rPr>
        <w:t>65.ZX（市级）12345政务服务便民专线平台工单服务费</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5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ZX（市级）12345政务服务便民专线平台工单服务费</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16.00</w:t>
            </w:r>
          </w:p>
        </w:tc>
        <w:tc>
          <w:tcPr>
            <w:tcW w:w="1587" w:type="dxa"/>
            <w:vAlign w:val="center"/>
          </w:tcPr>
          <w:p>
            <w:pPr>
              <w:pStyle w:val="17"/>
            </w:pPr>
            <w:r>
              <w:t>其中：财政    资金</w:t>
            </w:r>
          </w:p>
        </w:tc>
        <w:tc>
          <w:tcPr>
            <w:tcW w:w="1843" w:type="dxa"/>
            <w:vAlign w:val="center"/>
          </w:tcPr>
          <w:p>
            <w:pPr>
              <w:pStyle w:val="16"/>
            </w:pPr>
            <w:r>
              <w:t>16.00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用于12345政务服务便民专线平台工单服务。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1.及时接收专线平台留给转办工单，按时接单率达到99.5以上，按时办结率达到99.5以上，群众满意度95%以上。提高分类转派时效，及时反馈办理结果。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每月处理企业群众咨询投诉</w:t>
            </w:r>
          </w:p>
        </w:tc>
        <w:tc>
          <w:tcPr>
            <w:tcW w:w="3430" w:type="dxa"/>
            <w:vAlign w:val="center"/>
          </w:tcPr>
          <w:p>
            <w:pPr>
              <w:pStyle w:val="16"/>
            </w:pPr>
            <w:r>
              <w:t>每月处理企业群众咨询投诉</w:t>
            </w:r>
          </w:p>
        </w:tc>
        <w:tc>
          <w:tcPr>
            <w:tcW w:w="2551" w:type="dxa"/>
            <w:vAlign w:val="center"/>
          </w:tcPr>
          <w:p>
            <w:pPr>
              <w:pStyle w:val="16"/>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分类转派准确率</w:t>
            </w:r>
          </w:p>
        </w:tc>
        <w:tc>
          <w:tcPr>
            <w:tcW w:w="3430" w:type="dxa"/>
            <w:vAlign w:val="center"/>
          </w:tcPr>
          <w:p>
            <w:pPr>
              <w:pStyle w:val="16"/>
            </w:pPr>
            <w:r>
              <w:t>分类转派准确率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及时处理企业群众咨询投诉</w:t>
            </w:r>
          </w:p>
        </w:tc>
        <w:tc>
          <w:tcPr>
            <w:tcW w:w="3430" w:type="dxa"/>
            <w:vAlign w:val="center"/>
          </w:tcPr>
          <w:p>
            <w:pPr>
              <w:pStyle w:val="16"/>
            </w:pPr>
            <w:r>
              <w:t>及时处理企业群众咨询投诉</w:t>
            </w:r>
          </w:p>
        </w:tc>
        <w:tc>
          <w:tcPr>
            <w:tcW w:w="2551" w:type="dxa"/>
            <w:vAlign w:val="center"/>
          </w:tcPr>
          <w:p>
            <w:pPr>
              <w:pStyle w:val="16"/>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12345政务服务便民专线平台工单办理服务费</w:t>
            </w:r>
          </w:p>
        </w:tc>
        <w:tc>
          <w:tcPr>
            <w:tcW w:w="3430" w:type="dxa"/>
            <w:vAlign w:val="center"/>
          </w:tcPr>
          <w:p>
            <w:pPr>
              <w:pStyle w:val="16"/>
            </w:pPr>
            <w:r>
              <w:t>12345政务服务便民专线平台工单办理服务费</w:t>
            </w:r>
          </w:p>
        </w:tc>
        <w:tc>
          <w:tcPr>
            <w:tcW w:w="2551" w:type="dxa"/>
            <w:vAlign w:val="center"/>
          </w:tcPr>
          <w:p>
            <w:pPr>
              <w:pStyle w:val="16"/>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企业群众咨询投诉按时办结率</w:t>
            </w:r>
          </w:p>
        </w:tc>
        <w:tc>
          <w:tcPr>
            <w:tcW w:w="3430" w:type="dxa"/>
            <w:vAlign w:val="center"/>
          </w:tcPr>
          <w:p>
            <w:pPr>
              <w:pStyle w:val="16"/>
            </w:pPr>
            <w:r>
              <w:t>企业群众咨询投诉按时办结率</w:t>
            </w:r>
          </w:p>
        </w:tc>
        <w:tc>
          <w:tcPr>
            <w:tcW w:w="2551" w:type="dxa"/>
            <w:vAlign w:val="center"/>
          </w:tcPr>
          <w:p>
            <w:pPr>
              <w:pStyle w:val="16"/>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平台抽查满意度</w:t>
            </w:r>
          </w:p>
        </w:tc>
        <w:tc>
          <w:tcPr>
            <w:tcW w:w="3430" w:type="dxa"/>
            <w:vAlign w:val="center"/>
          </w:tcPr>
          <w:p>
            <w:pPr>
              <w:pStyle w:val="16"/>
            </w:pPr>
            <w:r>
              <w:t>平台抽查满意度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7" w:name="_Toc157677549"/>
      <w:r>
        <w:rPr>
          <w:rFonts w:ascii="方正仿宋_GBK" w:hAnsi="方正仿宋_GBK" w:eastAsia="方正仿宋_GBK" w:cs="方正仿宋_GBK"/>
          <w:sz w:val="28"/>
        </w:rPr>
        <w:t>66.ZX（市级）2023—2024年档案整理和数字化加工项目绩效目标表</w:t>
      </w:r>
      <w:bookmarkEnd w:id="5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ZX（市级）2023—2024年档案整理和数字化加工项目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33.00</w:t>
            </w:r>
          </w:p>
        </w:tc>
        <w:tc>
          <w:tcPr>
            <w:tcW w:w="1587" w:type="dxa"/>
            <w:vAlign w:val="center"/>
          </w:tcPr>
          <w:p>
            <w:pPr>
              <w:pStyle w:val="17"/>
            </w:pPr>
            <w:r>
              <w:t>其中：财政    资金</w:t>
            </w:r>
          </w:p>
        </w:tc>
        <w:tc>
          <w:tcPr>
            <w:tcW w:w="1843" w:type="dxa"/>
            <w:vAlign w:val="center"/>
          </w:tcPr>
          <w:p>
            <w:pPr>
              <w:pStyle w:val="16"/>
            </w:pPr>
            <w:r>
              <w:t>33.00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用于档案整理和数字化加工项目。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1.完成2023—2024年档案的整理和数字化加工，保障管理安全，提高查阅便利度</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档案数量</w:t>
            </w:r>
          </w:p>
        </w:tc>
        <w:tc>
          <w:tcPr>
            <w:tcW w:w="3430" w:type="dxa"/>
            <w:vAlign w:val="center"/>
          </w:tcPr>
          <w:p>
            <w:pPr>
              <w:pStyle w:val="16"/>
            </w:pPr>
            <w:r>
              <w:t>整理档案数量</w:t>
            </w:r>
          </w:p>
        </w:tc>
        <w:tc>
          <w:tcPr>
            <w:tcW w:w="2551" w:type="dxa"/>
            <w:vAlign w:val="center"/>
          </w:tcPr>
          <w:p>
            <w:pPr>
              <w:pStyle w:val="16"/>
            </w:pPr>
            <w:r>
              <w:t>≥10330件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档案整理符合档案归档规范要求</w:t>
            </w:r>
          </w:p>
        </w:tc>
        <w:tc>
          <w:tcPr>
            <w:tcW w:w="3430" w:type="dxa"/>
            <w:vAlign w:val="center"/>
          </w:tcPr>
          <w:p>
            <w:pPr>
              <w:pStyle w:val="16"/>
            </w:pPr>
            <w:r>
              <w:t>档案整理符合档案归档规范要求</w:t>
            </w:r>
          </w:p>
        </w:tc>
        <w:tc>
          <w:tcPr>
            <w:tcW w:w="2551" w:type="dxa"/>
            <w:vAlign w:val="center"/>
          </w:tcPr>
          <w:p>
            <w:pPr>
              <w:pStyle w:val="16"/>
            </w:pPr>
            <w:r>
              <w:t>达到档案归档规范要求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服务期限</w:t>
            </w:r>
          </w:p>
        </w:tc>
        <w:tc>
          <w:tcPr>
            <w:tcW w:w="3430" w:type="dxa"/>
            <w:vAlign w:val="center"/>
          </w:tcPr>
          <w:p>
            <w:pPr>
              <w:pStyle w:val="16"/>
            </w:pPr>
            <w:r>
              <w:t>服务期限</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在预算范围内</w:t>
            </w:r>
          </w:p>
        </w:tc>
        <w:tc>
          <w:tcPr>
            <w:tcW w:w="3430" w:type="dxa"/>
            <w:vAlign w:val="center"/>
          </w:tcPr>
          <w:p>
            <w:pPr>
              <w:pStyle w:val="16"/>
            </w:pPr>
            <w:r>
              <w:t>在预算范围内</w:t>
            </w:r>
          </w:p>
        </w:tc>
        <w:tc>
          <w:tcPr>
            <w:tcW w:w="2551" w:type="dxa"/>
            <w:vAlign w:val="center"/>
          </w:tcPr>
          <w:p>
            <w:pPr>
              <w:pStyle w:val="16"/>
            </w:pPr>
            <w:r>
              <w:t>≤33万元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提高档案工作质效</w:t>
            </w:r>
          </w:p>
        </w:tc>
        <w:tc>
          <w:tcPr>
            <w:tcW w:w="3430" w:type="dxa"/>
            <w:vAlign w:val="center"/>
          </w:tcPr>
          <w:p>
            <w:pPr>
              <w:pStyle w:val="16"/>
            </w:pPr>
            <w:r>
              <w:t>提高档案工作质效</w:t>
            </w:r>
          </w:p>
        </w:tc>
        <w:tc>
          <w:tcPr>
            <w:tcW w:w="2551" w:type="dxa"/>
            <w:vAlign w:val="center"/>
          </w:tcPr>
          <w:p>
            <w:pPr>
              <w:pStyle w:val="16"/>
            </w:pPr>
            <w:r>
              <w:t>进一步提高档案数字化水平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使用方满意度</w:t>
            </w:r>
          </w:p>
        </w:tc>
        <w:tc>
          <w:tcPr>
            <w:tcW w:w="3430" w:type="dxa"/>
            <w:vAlign w:val="center"/>
          </w:tcPr>
          <w:p>
            <w:pPr>
              <w:pStyle w:val="16"/>
            </w:pPr>
            <w:r>
              <w:t>使用方满意度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8" w:name="_Toc157677550"/>
      <w:r>
        <w:rPr>
          <w:rFonts w:ascii="方正仿宋_GBK" w:hAnsi="方正仿宋_GBK" w:eastAsia="方正仿宋_GBK" w:cs="方正仿宋_GBK"/>
          <w:sz w:val="28"/>
        </w:rPr>
        <w:t>67.ZX（市级）2024年内陆物流网络（无水港）业务费绩效目标表</w:t>
      </w:r>
      <w:bookmarkEnd w:id="5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ZX（市级）2024年内陆物流网络（无水港）业务费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用于2024年内陆物流网络（无水港）费用。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1.赴腹地有关省区市及在2024年相关展会活动上举办天津港口岸宣传推介活动，服务腹地企业经天津口岸便捷通关，拓展天津港内陆物流网络，赴先进口岸交流对接口岸合作工作，加强跨区域口岸合作交流。</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调研次数</w:t>
            </w:r>
          </w:p>
        </w:tc>
        <w:tc>
          <w:tcPr>
            <w:tcW w:w="3430" w:type="dxa"/>
            <w:vAlign w:val="center"/>
          </w:tcPr>
          <w:p>
            <w:pPr>
              <w:pStyle w:val="16"/>
            </w:pPr>
            <w:r>
              <w:t>调研次数</w:t>
            </w:r>
          </w:p>
        </w:tc>
        <w:tc>
          <w:tcPr>
            <w:tcW w:w="2551" w:type="dxa"/>
            <w:vAlign w:val="center"/>
          </w:tcPr>
          <w:p>
            <w:pPr>
              <w:pStyle w:val="16"/>
            </w:pPr>
            <w:r>
              <w:t>2次（赴先进口岸交流对接口岸区域合作及港产城融合发展等工作）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举办活动场次</w:t>
            </w:r>
          </w:p>
        </w:tc>
        <w:tc>
          <w:tcPr>
            <w:tcW w:w="3430" w:type="dxa"/>
            <w:vAlign w:val="center"/>
          </w:tcPr>
          <w:p>
            <w:pPr>
              <w:pStyle w:val="16"/>
            </w:pPr>
            <w:r>
              <w:t>举办活动场次</w:t>
            </w:r>
          </w:p>
        </w:tc>
        <w:tc>
          <w:tcPr>
            <w:tcW w:w="2551" w:type="dxa"/>
            <w:vAlign w:val="center"/>
          </w:tcPr>
          <w:p>
            <w:pPr>
              <w:pStyle w:val="16"/>
            </w:pPr>
            <w:r>
              <w:t>4场（赴腹地有关省区市举办天津港口岸宣传推介活动，拓展天津港内陆物流网络。）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活动举办成功率</w:t>
            </w:r>
          </w:p>
        </w:tc>
        <w:tc>
          <w:tcPr>
            <w:tcW w:w="3430" w:type="dxa"/>
            <w:vAlign w:val="center"/>
          </w:tcPr>
          <w:p>
            <w:pPr>
              <w:pStyle w:val="16"/>
            </w:pPr>
            <w:r>
              <w:t>活动举办成功率</w:t>
            </w:r>
          </w:p>
        </w:tc>
        <w:tc>
          <w:tcPr>
            <w:tcW w:w="2551" w:type="dxa"/>
            <w:vAlign w:val="center"/>
          </w:tcPr>
          <w:p>
            <w:pPr>
              <w:pStyle w:val="16"/>
            </w:pPr>
            <w:r>
              <w:t>1场（在2024年相关展会活动上举办天津港口岸宣传推介活动）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费用成本</w:t>
            </w:r>
          </w:p>
        </w:tc>
        <w:tc>
          <w:tcPr>
            <w:tcW w:w="3430" w:type="dxa"/>
            <w:vAlign w:val="center"/>
          </w:tcPr>
          <w:p>
            <w:pPr>
              <w:pStyle w:val="16"/>
            </w:pPr>
            <w:r>
              <w:t>费用成本</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会议成果</w:t>
            </w:r>
          </w:p>
        </w:tc>
        <w:tc>
          <w:tcPr>
            <w:tcW w:w="3430" w:type="dxa"/>
            <w:vAlign w:val="center"/>
          </w:tcPr>
          <w:p>
            <w:pPr>
              <w:pStyle w:val="16"/>
            </w:pPr>
            <w:r>
              <w:t>会议成果</w:t>
            </w:r>
          </w:p>
        </w:tc>
        <w:tc>
          <w:tcPr>
            <w:tcW w:w="2551" w:type="dxa"/>
            <w:vAlign w:val="center"/>
          </w:tcPr>
          <w:p>
            <w:pPr>
              <w:pStyle w:val="16"/>
            </w:pPr>
            <w:r>
              <w:t>7场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9" w:name="_Toc157677551"/>
      <w:r>
        <w:rPr>
          <w:rFonts w:ascii="方正仿宋_GBK" w:hAnsi="方正仿宋_GBK" w:eastAsia="方正仿宋_GBK" w:cs="方正仿宋_GBK"/>
          <w:sz w:val="28"/>
        </w:rPr>
        <w:t>68.ZX（市级）2024年天津口岸综合绩效评估项目绩效目标表</w:t>
      </w:r>
      <w:bookmarkEnd w:id="5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ZX（市级）2024年天津口岸综合绩效评估项目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25.00</w:t>
            </w:r>
          </w:p>
        </w:tc>
        <w:tc>
          <w:tcPr>
            <w:tcW w:w="1587" w:type="dxa"/>
            <w:vAlign w:val="center"/>
          </w:tcPr>
          <w:p>
            <w:pPr>
              <w:pStyle w:val="17"/>
            </w:pPr>
            <w:r>
              <w:t>其中：财政    资金</w:t>
            </w:r>
          </w:p>
        </w:tc>
        <w:tc>
          <w:tcPr>
            <w:tcW w:w="1843" w:type="dxa"/>
            <w:vAlign w:val="center"/>
          </w:tcPr>
          <w:p>
            <w:pPr>
              <w:pStyle w:val="16"/>
            </w:pPr>
            <w:r>
              <w:t>25.00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用于开展天津口岸综合绩效评估工作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 xml:space="preserve">1.用于开展天津口岸综合绩效评估工作。  </w:t>
            </w:r>
            <w:r>
              <w:tab/>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赴天津口岸调研口岸自身建设情况</w:t>
            </w:r>
          </w:p>
        </w:tc>
        <w:tc>
          <w:tcPr>
            <w:tcW w:w="3430" w:type="dxa"/>
            <w:vAlign w:val="center"/>
          </w:tcPr>
          <w:p>
            <w:pPr>
              <w:pStyle w:val="16"/>
            </w:pPr>
            <w:r>
              <w:t>赴天津口岸调研口岸自身建设情况等</w:t>
            </w:r>
          </w:p>
        </w:tc>
        <w:tc>
          <w:tcPr>
            <w:tcW w:w="2551" w:type="dxa"/>
            <w:vAlign w:val="center"/>
          </w:tcPr>
          <w:p>
            <w:pPr>
              <w:pStyle w:val="16"/>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完成2024年天津口岸综合绩效评估</w:t>
            </w:r>
          </w:p>
        </w:tc>
        <w:tc>
          <w:tcPr>
            <w:tcW w:w="3430" w:type="dxa"/>
            <w:vAlign w:val="center"/>
          </w:tcPr>
          <w:p>
            <w:pPr>
              <w:pStyle w:val="16"/>
            </w:pPr>
            <w:r>
              <w:t>按照国家口岸办要求完成</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按时完成</w:t>
            </w:r>
          </w:p>
        </w:tc>
        <w:tc>
          <w:tcPr>
            <w:tcW w:w="3430" w:type="dxa"/>
            <w:vAlign w:val="center"/>
          </w:tcPr>
          <w:p>
            <w:pPr>
              <w:pStyle w:val="16"/>
            </w:pPr>
            <w:r>
              <w:t>按照国家口岸办时限要求完成</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开展评估工作费用</w:t>
            </w:r>
          </w:p>
        </w:tc>
        <w:tc>
          <w:tcPr>
            <w:tcW w:w="3430" w:type="dxa"/>
            <w:vAlign w:val="center"/>
          </w:tcPr>
          <w:p>
            <w:pPr>
              <w:pStyle w:val="16"/>
            </w:pPr>
            <w:r>
              <w:t>不超过预算</w:t>
            </w:r>
          </w:p>
        </w:tc>
        <w:tc>
          <w:tcPr>
            <w:tcW w:w="2551" w:type="dxa"/>
            <w:vAlign w:val="center"/>
          </w:tcPr>
          <w:p>
            <w:pPr>
              <w:pStyle w:val="16"/>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评估口岸建设、运行、服务水平情况，推进五型口岸建设</w:t>
            </w:r>
          </w:p>
        </w:tc>
        <w:tc>
          <w:tcPr>
            <w:tcW w:w="3430" w:type="dxa"/>
            <w:vAlign w:val="center"/>
          </w:tcPr>
          <w:p>
            <w:pPr>
              <w:pStyle w:val="16"/>
            </w:pPr>
            <w:r>
              <w:t>评估口岸建设、运行、服务水平等情况，推进五型口岸建设</w:t>
            </w:r>
          </w:p>
        </w:tc>
        <w:tc>
          <w:tcPr>
            <w:tcW w:w="2551" w:type="dxa"/>
            <w:vAlign w:val="center"/>
          </w:tcPr>
          <w:p>
            <w:pPr>
              <w:pStyle w:val="16"/>
            </w:pPr>
            <w:r>
              <w:t>评估口岸建设、运行、服务水平等情况，推进五型口岸建设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0" w:name="_Toc157677552"/>
      <w:r>
        <w:rPr>
          <w:rFonts w:ascii="方正仿宋_GBK" w:hAnsi="方正仿宋_GBK" w:eastAsia="方正仿宋_GBK" w:cs="方正仿宋_GBK"/>
          <w:sz w:val="28"/>
        </w:rPr>
        <w:t>69.ZX（市级）《天津市志·商业志（1404-1978）》编修项目绩效目标表</w:t>
      </w:r>
      <w:bookmarkEnd w:id="6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ZX（市级）《天津市志·商业志（1404-1978）》编修项目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《天津市志·商业志（1404-1978）》编修</w:t>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1.完成长篇内容编写</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完成长篇内容</w:t>
            </w:r>
          </w:p>
        </w:tc>
        <w:tc>
          <w:tcPr>
            <w:tcW w:w="3430" w:type="dxa"/>
            <w:vAlign w:val="center"/>
          </w:tcPr>
          <w:p>
            <w:pPr>
              <w:pStyle w:val="16"/>
            </w:pPr>
            <w:r>
              <w:t>完成长篇内容</w:t>
            </w:r>
          </w:p>
        </w:tc>
        <w:tc>
          <w:tcPr>
            <w:tcW w:w="2551" w:type="dxa"/>
            <w:vAlign w:val="center"/>
          </w:tcPr>
          <w:p>
            <w:pPr>
              <w:pStyle w:val="16"/>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内部审查</w:t>
            </w:r>
          </w:p>
        </w:tc>
        <w:tc>
          <w:tcPr>
            <w:tcW w:w="3430" w:type="dxa"/>
            <w:vAlign w:val="center"/>
          </w:tcPr>
          <w:p>
            <w:pPr>
              <w:pStyle w:val="16"/>
            </w:pPr>
            <w:r>
              <w:t>内部审查</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拨付经费时间</w:t>
            </w:r>
          </w:p>
        </w:tc>
        <w:tc>
          <w:tcPr>
            <w:tcW w:w="3430" w:type="dxa"/>
            <w:vAlign w:val="center"/>
          </w:tcPr>
          <w:p>
            <w:pPr>
              <w:pStyle w:val="16"/>
            </w:pPr>
            <w:r>
              <w:t>拨付经费时间</w:t>
            </w:r>
          </w:p>
        </w:tc>
        <w:tc>
          <w:tcPr>
            <w:tcW w:w="2551" w:type="dxa"/>
            <w:vAlign w:val="center"/>
          </w:tcPr>
          <w:p>
            <w:pPr>
              <w:pStyle w:val="16"/>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编纂志书成本</w:t>
            </w:r>
          </w:p>
        </w:tc>
        <w:tc>
          <w:tcPr>
            <w:tcW w:w="3430" w:type="dxa"/>
            <w:vAlign w:val="center"/>
          </w:tcPr>
          <w:p>
            <w:pPr>
              <w:pStyle w:val="16"/>
            </w:pPr>
            <w:r>
              <w:t>编纂志书成本</w:t>
            </w:r>
          </w:p>
        </w:tc>
        <w:tc>
          <w:tcPr>
            <w:tcW w:w="2551" w:type="dxa"/>
            <w:vAlign w:val="center"/>
          </w:tcPr>
          <w:p>
            <w:pPr>
              <w:pStyle w:val="16"/>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指导商务工作</w:t>
            </w:r>
          </w:p>
        </w:tc>
        <w:tc>
          <w:tcPr>
            <w:tcW w:w="3430" w:type="dxa"/>
            <w:vAlign w:val="center"/>
          </w:tcPr>
          <w:p>
            <w:pPr>
              <w:pStyle w:val="16"/>
            </w:pPr>
            <w:r>
              <w:t>指导商务工作</w:t>
            </w:r>
          </w:p>
        </w:tc>
        <w:tc>
          <w:tcPr>
            <w:tcW w:w="2551" w:type="dxa"/>
            <w:vAlign w:val="center"/>
          </w:tcPr>
          <w:p>
            <w:pPr>
              <w:pStyle w:val="16"/>
            </w:pPr>
            <w:r>
              <w:t>指导商务工作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观众满意度</w:t>
            </w:r>
          </w:p>
        </w:tc>
        <w:tc>
          <w:tcPr>
            <w:tcW w:w="3430" w:type="dxa"/>
            <w:vAlign w:val="center"/>
          </w:tcPr>
          <w:p>
            <w:pPr>
              <w:pStyle w:val="16"/>
            </w:pPr>
            <w:r>
              <w:t>观众满意度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1" w:name="_Toc157677553"/>
      <w:r>
        <w:rPr>
          <w:rFonts w:ascii="方正仿宋_GBK" w:hAnsi="方正仿宋_GBK" w:eastAsia="方正仿宋_GBK" w:cs="方正仿宋_GBK"/>
          <w:sz w:val="28"/>
        </w:rPr>
        <w:t>70.ZX（市级）商务发展运转经费绩效目标表</w:t>
      </w:r>
      <w:bookmarkEnd w:id="6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ZX（市级）商务发展运转经费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439.00</w:t>
            </w:r>
          </w:p>
        </w:tc>
        <w:tc>
          <w:tcPr>
            <w:tcW w:w="1587" w:type="dxa"/>
            <w:vAlign w:val="center"/>
          </w:tcPr>
          <w:p>
            <w:pPr>
              <w:pStyle w:val="17"/>
            </w:pPr>
            <w:r>
              <w:t>其中：财政    资金</w:t>
            </w:r>
          </w:p>
        </w:tc>
        <w:tc>
          <w:tcPr>
            <w:tcW w:w="1843" w:type="dxa"/>
            <w:vAlign w:val="center"/>
          </w:tcPr>
          <w:p>
            <w:pPr>
              <w:pStyle w:val="16"/>
            </w:pPr>
            <w:r>
              <w:t>439.00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保障机关正常运转，促进商务发展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1.用于支付机关取暖费、物业费、维修费、设备购置费等，以保障机关正常运转。</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物业管理服务面积</w:t>
            </w:r>
          </w:p>
        </w:tc>
        <w:tc>
          <w:tcPr>
            <w:tcW w:w="3430" w:type="dxa"/>
            <w:vAlign w:val="center"/>
          </w:tcPr>
          <w:p>
            <w:pPr>
              <w:pStyle w:val="16"/>
            </w:pPr>
            <w:r>
              <w:t>物业管理服务面积</w:t>
            </w:r>
          </w:p>
        </w:tc>
        <w:tc>
          <w:tcPr>
            <w:tcW w:w="2551" w:type="dxa"/>
            <w:vAlign w:val="center"/>
          </w:tcPr>
          <w:p>
            <w:pPr>
              <w:pStyle w:val="16"/>
            </w:pPr>
            <w:r>
              <w:t>≥29600平方米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开展设备维修、系统运行维护</w:t>
            </w:r>
          </w:p>
        </w:tc>
        <w:tc>
          <w:tcPr>
            <w:tcW w:w="3430" w:type="dxa"/>
            <w:vAlign w:val="center"/>
          </w:tcPr>
          <w:p>
            <w:pPr>
              <w:pStyle w:val="16"/>
            </w:pPr>
            <w:r>
              <w:t>开展设备维修、系统运行维护工作</w:t>
            </w:r>
          </w:p>
        </w:tc>
        <w:tc>
          <w:tcPr>
            <w:tcW w:w="2551" w:type="dxa"/>
            <w:vAlign w:val="center"/>
          </w:tcPr>
          <w:p>
            <w:pPr>
              <w:pStyle w:val="16"/>
            </w:pPr>
            <w:r>
              <w:t>≥300次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维护设备完成率</w:t>
            </w:r>
          </w:p>
        </w:tc>
        <w:tc>
          <w:tcPr>
            <w:tcW w:w="3430" w:type="dxa"/>
            <w:vAlign w:val="center"/>
          </w:tcPr>
          <w:p>
            <w:pPr>
              <w:pStyle w:val="16"/>
            </w:pPr>
            <w:r>
              <w:t>维护设备完成率</w:t>
            </w:r>
          </w:p>
        </w:tc>
        <w:tc>
          <w:tcPr>
            <w:tcW w:w="2551" w:type="dxa"/>
            <w:vAlign w:val="center"/>
          </w:tcPr>
          <w:p>
            <w:pPr>
              <w:pStyle w:val="16"/>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物业服务质量达标率</w:t>
            </w:r>
          </w:p>
        </w:tc>
        <w:tc>
          <w:tcPr>
            <w:tcW w:w="3430" w:type="dxa"/>
            <w:vAlign w:val="center"/>
          </w:tcPr>
          <w:p>
            <w:pPr>
              <w:pStyle w:val="16"/>
            </w:pPr>
            <w:r>
              <w:t>物业服务质量达标率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服务及时率</w:t>
            </w:r>
          </w:p>
        </w:tc>
        <w:tc>
          <w:tcPr>
            <w:tcW w:w="3430" w:type="dxa"/>
            <w:vAlign w:val="center"/>
          </w:tcPr>
          <w:p>
            <w:pPr>
              <w:pStyle w:val="16"/>
            </w:pPr>
            <w:r>
              <w:t>物业、设备维修服务及时率，响应时间</w:t>
            </w:r>
          </w:p>
        </w:tc>
        <w:tc>
          <w:tcPr>
            <w:tcW w:w="2551" w:type="dxa"/>
            <w:vAlign w:val="center"/>
          </w:tcPr>
          <w:p>
            <w:pPr>
              <w:pStyle w:val="16"/>
            </w:pPr>
            <w:r>
              <w:t>≤12小时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支出成本</w:t>
            </w:r>
          </w:p>
        </w:tc>
        <w:tc>
          <w:tcPr>
            <w:tcW w:w="3430" w:type="dxa"/>
            <w:vAlign w:val="center"/>
          </w:tcPr>
          <w:p>
            <w:pPr>
              <w:pStyle w:val="16"/>
            </w:pPr>
            <w:r>
              <w:t>支出成本</w:t>
            </w:r>
          </w:p>
        </w:tc>
        <w:tc>
          <w:tcPr>
            <w:tcW w:w="2551" w:type="dxa"/>
            <w:vAlign w:val="center"/>
          </w:tcPr>
          <w:p>
            <w:pPr>
              <w:pStyle w:val="16"/>
            </w:pPr>
            <w:r>
              <w:t>≤439万元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保障机关正常运转</w:t>
            </w:r>
          </w:p>
        </w:tc>
        <w:tc>
          <w:tcPr>
            <w:tcW w:w="3430" w:type="dxa"/>
            <w:vAlign w:val="center"/>
          </w:tcPr>
          <w:p>
            <w:pPr>
              <w:pStyle w:val="16"/>
            </w:pPr>
            <w:r>
              <w:t>保障机关正常运转，促进商务发展</w:t>
            </w:r>
          </w:p>
        </w:tc>
        <w:tc>
          <w:tcPr>
            <w:tcW w:w="2551" w:type="dxa"/>
            <w:vAlign w:val="center"/>
          </w:tcPr>
          <w:p>
            <w:pPr>
              <w:pStyle w:val="16"/>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服务经济发展</w:t>
            </w:r>
          </w:p>
        </w:tc>
        <w:tc>
          <w:tcPr>
            <w:tcW w:w="3430" w:type="dxa"/>
            <w:vAlign w:val="center"/>
          </w:tcPr>
          <w:p>
            <w:pPr>
              <w:pStyle w:val="16"/>
            </w:pPr>
            <w:r>
              <w:t>服务商务经济发展</w:t>
            </w:r>
          </w:p>
        </w:tc>
        <w:tc>
          <w:tcPr>
            <w:tcW w:w="2551" w:type="dxa"/>
            <w:vAlign w:val="center"/>
          </w:tcPr>
          <w:p>
            <w:pPr>
              <w:pStyle w:val="16"/>
            </w:pPr>
            <w:r>
              <w:t>提高商务经济发展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服务满意度</w:t>
            </w:r>
          </w:p>
        </w:tc>
        <w:tc>
          <w:tcPr>
            <w:tcW w:w="3430" w:type="dxa"/>
            <w:vAlign w:val="center"/>
          </w:tcPr>
          <w:p>
            <w:pPr>
              <w:pStyle w:val="16"/>
            </w:pPr>
            <w:r>
              <w:t>对物业服务满意程度、设备维修服务满意度等</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2" w:name="_Toc157677554"/>
      <w:r>
        <w:rPr>
          <w:rFonts w:ascii="方正仿宋_GBK" w:hAnsi="方正仿宋_GBK" w:eastAsia="方正仿宋_GBK" w:cs="方正仿宋_GBK"/>
          <w:sz w:val="28"/>
        </w:rPr>
        <w:t>71.ZX（市级）商务领域舆情监测技术服务项目</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6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ZX（市级）商务领域舆情监测技术服务项目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60.00</w:t>
            </w:r>
          </w:p>
        </w:tc>
        <w:tc>
          <w:tcPr>
            <w:tcW w:w="1587" w:type="dxa"/>
            <w:vAlign w:val="center"/>
          </w:tcPr>
          <w:p>
            <w:pPr>
              <w:pStyle w:val="17"/>
            </w:pPr>
            <w:r>
              <w:t>其中：财政    资金</w:t>
            </w:r>
          </w:p>
        </w:tc>
        <w:tc>
          <w:tcPr>
            <w:tcW w:w="1843" w:type="dxa"/>
            <w:vAlign w:val="center"/>
          </w:tcPr>
          <w:p>
            <w:pPr>
              <w:pStyle w:val="16"/>
            </w:pPr>
            <w:r>
              <w:t>60.00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用于商务领域舆情监测技术服务项目。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1.提供7*24小时舆情监测预警推送服务并定期完成舆情监测报告，对疑似负面网络舆情进行重点监控并第一时间做出关键提示。</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完成商务领域网络舆情信息报告</w:t>
            </w:r>
          </w:p>
        </w:tc>
        <w:tc>
          <w:tcPr>
            <w:tcW w:w="3430" w:type="dxa"/>
            <w:vAlign w:val="center"/>
          </w:tcPr>
          <w:p>
            <w:pPr>
              <w:pStyle w:val="16"/>
            </w:pPr>
            <w:r>
              <w:t>完成商务领域网络舆情信息报告</w:t>
            </w:r>
          </w:p>
        </w:tc>
        <w:tc>
          <w:tcPr>
            <w:tcW w:w="2551" w:type="dxa"/>
            <w:vAlign w:val="center"/>
          </w:tcPr>
          <w:p>
            <w:pPr>
              <w:pStyle w:val="16"/>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负面舆情预警基准度</w:t>
            </w:r>
          </w:p>
        </w:tc>
        <w:tc>
          <w:tcPr>
            <w:tcW w:w="3430" w:type="dxa"/>
            <w:vAlign w:val="center"/>
          </w:tcPr>
          <w:p>
            <w:pPr>
              <w:pStyle w:val="16"/>
            </w:pPr>
            <w:r>
              <w:t>负面舆情预警基准度</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舆情预警及时性</w:t>
            </w:r>
          </w:p>
        </w:tc>
        <w:tc>
          <w:tcPr>
            <w:tcW w:w="3430" w:type="dxa"/>
            <w:vAlign w:val="center"/>
          </w:tcPr>
          <w:p>
            <w:pPr>
              <w:pStyle w:val="16"/>
            </w:pPr>
            <w:r>
              <w:t>舆情预警及时性</w:t>
            </w:r>
          </w:p>
        </w:tc>
        <w:tc>
          <w:tcPr>
            <w:tcW w:w="2551" w:type="dxa"/>
            <w:vAlign w:val="center"/>
          </w:tcPr>
          <w:p>
            <w:pPr>
              <w:pStyle w:val="16"/>
            </w:pPr>
            <w:r>
              <w:t>第一时间报送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不超过预算</w:t>
            </w:r>
          </w:p>
        </w:tc>
        <w:tc>
          <w:tcPr>
            <w:tcW w:w="3430" w:type="dxa"/>
            <w:vAlign w:val="center"/>
          </w:tcPr>
          <w:p>
            <w:pPr>
              <w:pStyle w:val="16"/>
            </w:pPr>
            <w:r>
              <w:t>不超过预算</w:t>
            </w:r>
          </w:p>
        </w:tc>
        <w:tc>
          <w:tcPr>
            <w:tcW w:w="2551" w:type="dxa"/>
            <w:vAlign w:val="center"/>
          </w:tcPr>
          <w:p>
            <w:pPr>
              <w:pStyle w:val="16"/>
            </w:pPr>
            <w:r>
              <w:t>≤60万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意见建议被采纳次数</w:t>
            </w:r>
          </w:p>
        </w:tc>
        <w:tc>
          <w:tcPr>
            <w:tcW w:w="3430" w:type="dxa"/>
            <w:vAlign w:val="center"/>
          </w:tcPr>
          <w:p>
            <w:pPr>
              <w:pStyle w:val="16"/>
            </w:pPr>
            <w:r>
              <w:t>意见建议被采纳次数</w:t>
            </w:r>
          </w:p>
        </w:tc>
        <w:tc>
          <w:tcPr>
            <w:tcW w:w="2551" w:type="dxa"/>
            <w:vAlign w:val="center"/>
          </w:tcPr>
          <w:p>
            <w:pPr>
              <w:pStyle w:val="16"/>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使用人员满意度 </w:t>
            </w:r>
          </w:p>
        </w:tc>
        <w:tc>
          <w:tcPr>
            <w:tcW w:w="3430" w:type="dxa"/>
            <w:vAlign w:val="center"/>
          </w:tcPr>
          <w:p>
            <w:pPr>
              <w:pStyle w:val="16"/>
            </w:pPr>
            <w:r>
              <w:t xml:space="preserve">使用人员满意度 </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3" w:name="_Toc157677555"/>
      <w:r>
        <w:rPr>
          <w:rFonts w:ascii="方正仿宋_GBK" w:hAnsi="方正仿宋_GBK" w:eastAsia="方正仿宋_GBK" w:cs="方正仿宋_GBK"/>
          <w:sz w:val="28"/>
        </w:rPr>
        <w:t>72.ZX（市级）市商务局新媒体平台宣传服务项目绩效目标表</w:t>
      </w:r>
      <w:bookmarkEnd w:id="6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ZX（市级）市商务局新媒体平台宣传服务项目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70.00</w:t>
            </w:r>
          </w:p>
        </w:tc>
        <w:tc>
          <w:tcPr>
            <w:tcW w:w="1587" w:type="dxa"/>
            <w:vAlign w:val="center"/>
          </w:tcPr>
          <w:p>
            <w:pPr>
              <w:pStyle w:val="17"/>
            </w:pPr>
            <w:r>
              <w:t>其中：财政    资金</w:t>
            </w:r>
          </w:p>
        </w:tc>
        <w:tc>
          <w:tcPr>
            <w:tcW w:w="1843" w:type="dxa"/>
            <w:vAlign w:val="center"/>
          </w:tcPr>
          <w:p>
            <w:pPr>
              <w:pStyle w:val="16"/>
            </w:pPr>
            <w:r>
              <w:t>70.00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用于2024年市商务局新媒体平台宣传服务项目。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1.保障市商务局新媒体平台稳定良好运行。</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平台粉丝数量</w:t>
            </w:r>
          </w:p>
        </w:tc>
        <w:tc>
          <w:tcPr>
            <w:tcW w:w="3430" w:type="dxa"/>
            <w:vAlign w:val="center"/>
          </w:tcPr>
          <w:p>
            <w:pPr>
              <w:pStyle w:val="16"/>
            </w:pPr>
            <w:r>
              <w:t>反映平台粉丝数据</w:t>
            </w:r>
          </w:p>
        </w:tc>
        <w:tc>
          <w:tcPr>
            <w:tcW w:w="2551" w:type="dxa"/>
            <w:vAlign w:val="center"/>
          </w:tcPr>
          <w:p>
            <w:pPr>
              <w:pStyle w:val="16"/>
            </w:pPr>
            <w:r>
              <w:t>≥1万人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原创占比</w:t>
            </w:r>
          </w:p>
        </w:tc>
        <w:tc>
          <w:tcPr>
            <w:tcW w:w="3430" w:type="dxa"/>
            <w:vAlign w:val="center"/>
          </w:tcPr>
          <w:p>
            <w:pPr>
              <w:pStyle w:val="16"/>
            </w:pPr>
            <w:r>
              <w:t>反映内容质量情况</w:t>
            </w:r>
          </w:p>
        </w:tc>
        <w:tc>
          <w:tcPr>
            <w:tcW w:w="2551" w:type="dxa"/>
            <w:vAlign w:val="center"/>
          </w:tcPr>
          <w:p>
            <w:pPr>
              <w:pStyle w:val="16"/>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舆情及时处置率</w:t>
            </w:r>
          </w:p>
        </w:tc>
        <w:tc>
          <w:tcPr>
            <w:tcW w:w="3430" w:type="dxa"/>
            <w:vAlign w:val="center"/>
          </w:tcPr>
          <w:p>
            <w:pPr>
              <w:pStyle w:val="16"/>
            </w:pPr>
            <w:r>
              <w:t>反映舆情处置效率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运营维护成本</w:t>
            </w:r>
          </w:p>
        </w:tc>
        <w:tc>
          <w:tcPr>
            <w:tcW w:w="3430" w:type="dxa"/>
            <w:vAlign w:val="center"/>
          </w:tcPr>
          <w:p>
            <w:pPr>
              <w:pStyle w:val="16"/>
            </w:pPr>
            <w:r>
              <w:t>反映资金使用效率</w:t>
            </w:r>
          </w:p>
        </w:tc>
        <w:tc>
          <w:tcPr>
            <w:tcW w:w="2551" w:type="dxa"/>
            <w:vAlign w:val="center"/>
          </w:tcPr>
          <w:p>
            <w:pPr>
              <w:pStyle w:val="16"/>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发布频次</w:t>
            </w:r>
          </w:p>
        </w:tc>
        <w:tc>
          <w:tcPr>
            <w:tcW w:w="3430" w:type="dxa"/>
            <w:vAlign w:val="center"/>
          </w:tcPr>
          <w:p>
            <w:pPr>
              <w:pStyle w:val="16"/>
            </w:pPr>
            <w:r>
              <w:t>反映平台活跃情况</w:t>
            </w:r>
          </w:p>
        </w:tc>
        <w:tc>
          <w:tcPr>
            <w:tcW w:w="2551" w:type="dxa"/>
            <w:vAlign w:val="center"/>
          </w:tcPr>
          <w:p>
            <w:pPr>
              <w:pStyle w:val="16"/>
            </w:pPr>
            <w:r>
              <w:t>≥1工作日平均每天发送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粉丝满意度</w:t>
            </w:r>
          </w:p>
        </w:tc>
        <w:tc>
          <w:tcPr>
            <w:tcW w:w="3430" w:type="dxa"/>
            <w:vAlign w:val="center"/>
          </w:tcPr>
          <w:p>
            <w:pPr>
              <w:pStyle w:val="16"/>
            </w:pPr>
            <w:r>
              <w:t>反映粉丝满意度</w:t>
            </w:r>
          </w:p>
        </w:tc>
        <w:tc>
          <w:tcPr>
            <w:tcW w:w="2551" w:type="dxa"/>
            <w:vAlign w:val="center"/>
          </w:tcPr>
          <w:p>
            <w:pPr>
              <w:pStyle w:val="16"/>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4" w:name="_Toc157677556"/>
      <w:r>
        <w:rPr>
          <w:rFonts w:ascii="方正仿宋_GBK" w:hAnsi="方正仿宋_GBK" w:eastAsia="方正仿宋_GBK" w:cs="方正仿宋_GBK"/>
          <w:sz w:val="28"/>
        </w:rPr>
        <w:t>73.ZX（市级）天津市商务局对外宣传项目</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6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ZX（市级）天津市商务局对外宣传项目</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18.00</w:t>
            </w:r>
          </w:p>
        </w:tc>
        <w:tc>
          <w:tcPr>
            <w:tcW w:w="1587" w:type="dxa"/>
            <w:vAlign w:val="center"/>
          </w:tcPr>
          <w:p>
            <w:pPr>
              <w:pStyle w:val="17"/>
            </w:pPr>
            <w:r>
              <w:t>其中：财政    资金</w:t>
            </w:r>
          </w:p>
        </w:tc>
        <w:tc>
          <w:tcPr>
            <w:tcW w:w="1843" w:type="dxa"/>
            <w:vAlign w:val="center"/>
          </w:tcPr>
          <w:p>
            <w:pPr>
              <w:pStyle w:val="16"/>
            </w:pPr>
            <w:r>
              <w:t>18.00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用于天津市商务局对外宣传项目。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1.用于制作内部刊物《商务世界》杂志，制作《印象？足迹》图集，制作对外宣传手册《天津商务概况》等对外宣传刊物。</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印刷刊物数量</w:t>
            </w:r>
          </w:p>
        </w:tc>
        <w:tc>
          <w:tcPr>
            <w:tcW w:w="3430" w:type="dxa"/>
            <w:vAlign w:val="center"/>
          </w:tcPr>
          <w:p>
            <w:pPr>
              <w:pStyle w:val="16"/>
            </w:pPr>
            <w:r>
              <w:t>印刷刊物数量</w:t>
            </w:r>
          </w:p>
        </w:tc>
        <w:tc>
          <w:tcPr>
            <w:tcW w:w="2551" w:type="dxa"/>
            <w:vAlign w:val="center"/>
          </w:tcPr>
          <w:p>
            <w:pPr>
              <w:pStyle w:val="16"/>
            </w:pPr>
            <w:r>
              <w:t>≥10000册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按编写要求完成</w:t>
            </w:r>
          </w:p>
        </w:tc>
        <w:tc>
          <w:tcPr>
            <w:tcW w:w="3430" w:type="dxa"/>
            <w:vAlign w:val="center"/>
          </w:tcPr>
          <w:p>
            <w:pPr>
              <w:pStyle w:val="16"/>
            </w:pPr>
            <w:r>
              <w:t>按照编写要求完成</w:t>
            </w:r>
          </w:p>
        </w:tc>
        <w:tc>
          <w:tcPr>
            <w:tcW w:w="2551" w:type="dxa"/>
            <w:vAlign w:val="center"/>
          </w:tcPr>
          <w:p>
            <w:pPr>
              <w:pStyle w:val="16"/>
            </w:pPr>
            <w:r>
              <w:t>按编写要求完成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工作任务完成及时率</w:t>
            </w:r>
          </w:p>
        </w:tc>
        <w:tc>
          <w:tcPr>
            <w:tcW w:w="3430" w:type="dxa"/>
            <w:vAlign w:val="center"/>
          </w:tcPr>
          <w:p>
            <w:pPr>
              <w:pStyle w:val="16"/>
            </w:pPr>
            <w:r>
              <w:t>工作任务完成及时率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项目金额</w:t>
            </w:r>
          </w:p>
        </w:tc>
        <w:tc>
          <w:tcPr>
            <w:tcW w:w="3430" w:type="dxa"/>
            <w:vAlign w:val="center"/>
          </w:tcPr>
          <w:p>
            <w:pPr>
              <w:pStyle w:val="16"/>
            </w:pPr>
            <w:r>
              <w:t>项目金额</w:t>
            </w:r>
          </w:p>
        </w:tc>
        <w:tc>
          <w:tcPr>
            <w:tcW w:w="2551" w:type="dxa"/>
            <w:vAlign w:val="center"/>
          </w:tcPr>
          <w:p>
            <w:pPr>
              <w:pStyle w:val="16"/>
            </w:pPr>
            <w:r>
              <w:t>≤18万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传播推广次数</w:t>
            </w:r>
          </w:p>
        </w:tc>
        <w:tc>
          <w:tcPr>
            <w:tcW w:w="3430" w:type="dxa"/>
            <w:vAlign w:val="center"/>
          </w:tcPr>
          <w:p>
            <w:pPr>
              <w:pStyle w:val="16"/>
            </w:pPr>
            <w:r>
              <w:t>传播推广次数</w:t>
            </w:r>
          </w:p>
        </w:tc>
        <w:tc>
          <w:tcPr>
            <w:tcW w:w="2551" w:type="dxa"/>
            <w:vAlign w:val="center"/>
          </w:tcPr>
          <w:p>
            <w:pPr>
              <w:pStyle w:val="16"/>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受益群体满意度</w:t>
            </w:r>
          </w:p>
          <w:p>
            <w:pPr>
              <w:pStyle w:val="16"/>
            </w:pPr>
          </w:p>
        </w:tc>
        <w:tc>
          <w:tcPr>
            <w:tcW w:w="3430" w:type="dxa"/>
            <w:vAlign w:val="center"/>
          </w:tcPr>
          <w:p>
            <w:pPr>
              <w:pStyle w:val="16"/>
            </w:pPr>
            <w:r>
              <w:t>受益群体满意度</w:t>
            </w:r>
          </w:p>
          <w:p>
            <w:pPr>
              <w:pStyle w:val="16"/>
            </w:pP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5" w:name="_Toc157677557"/>
      <w:r>
        <w:rPr>
          <w:rFonts w:ascii="方正仿宋_GBK" w:hAnsi="方正仿宋_GBK" w:eastAsia="方正仿宋_GBK" w:cs="方正仿宋_GBK"/>
          <w:sz w:val="28"/>
        </w:rPr>
        <w:t>74.ZX（市级）天津市商务运行月报项目</w:t>
      </w:r>
      <w:r>
        <w:rPr>
          <w:rFonts w:ascii="方正仿宋_GBK" w:hAnsi="方正仿宋_GBK" w:eastAsia="方正仿宋_GBK" w:cs="方正仿宋_GBK"/>
          <w:sz w:val="28"/>
        </w:rPr>
        <w:tab/>
      </w:r>
      <w:r>
        <w:rPr>
          <w:rFonts w:ascii="方正仿宋_GBK" w:hAnsi="方正仿宋_GBK" w:eastAsia="方正仿宋_GBK" w:cs="方正仿宋_GBK"/>
          <w:sz w:val="28"/>
        </w:rPr>
        <w:tab/>
      </w:r>
      <w:r>
        <w:rPr>
          <w:rFonts w:ascii="方正仿宋_GBK" w:hAnsi="方正仿宋_GBK" w:eastAsia="方正仿宋_GBK" w:cs="方正仿宋_GBK"/>
          <w:sz w:val="28"/>
        </w:rPr>
        <w:t>绩效目标表</w:t>
      </w:r>
      <w:bookmarkEnd w:id="6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ZX（市级）天津市商务运行月报项目</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8.00</w:t>
            </w:r>
          </w:p>
        </w:tc>
        <w:tc>
          <w:tcPr>
            <w:tcW w:w="1587" w:type="dxa"/>
            <w:vAlign w:val="center"/>
          </w:tcPr>
          <w:p>
            <w:pPr>
              <w:pStyle w:val="17"/>
            </w:pPr>
            <w:r>
              <w:t>其中：财政    资金</w:t>
            </w:r>
          </w:p>
        </w:tc>
        <w:tc>
          <w:tcPr>
            <w:tcW w:w="1843" w:type="dxa"/>
            <w:vAlign w:val="center"/>
          </w:tcPr>
          <w:p>
            <w:pPr>
              <w:pStyle w:val="16"/>
            </w:pPr>
            <w:r>
              <w:t>8.00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用于天津市商务运行月报编制工作。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天津市商务运行统计快报”和“天津市商务运行信息月报”的编制工作，主要包括内贸、货物贸易、服务贸易、外商投资、对外投资合作、口岸等情况。每月包括信息采集、数据分析、图表制作、信息快报及信息月报的编写、印制，以及材料发放等服务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月分析</w:t>
            </w:r>
          </w:p>
        </w:tc>
        <w:tc>
          <w:tcPr>
            <w:tcW w:w="3430" w:type="dxa"/>
            <w:vAlign w:val="center"/>
          </w:tcPr>
          <w:p>
            <w:pPr>
              <w:pStyle w:val="16"/>
            </w:pPr>
            <w:r>
              <w:t>月分析</w:t>
            </w:r>
          </w:p>
        </w:tc>
        <w:tc>
          <w:tcPr>
            <w:tcW w:w="2551" w:type="dxa"/>
            <w:vAlign w:val="center"/>
          </w:tcPr>
          <w:p>
            <w:pPr>
              <w:pStyle w:val="16"/>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编写总结与报告</w:t>
            </w:r>
          </w:p>
        </w:tc>
        <w:tc>
          <w:tcPr>
            <w:tcW w:w="3430" w:type="dxa"/>
            <w:vAlign w:val="center"/>
          </w:tcPr>
          <w:p>
            <w:pPr>
              <w:pStyle w:val="16"/>
            </w:pPr>
            <w:r>
              <w:t>编写总结与报告</w:t>
            </w:r>
          </w:p>
        </w:tc>
        <w:tc>
          <w:tcPr>
            <w:tcW w:w="2551" w:type="dxa"/>
            <w:vAlign w:val="center"/>
          </w:tcPr>
          <w:p>
            <w:pPr>
              <w:pStyle w:val="16"/>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图幅数量</w:t>
            </w:r>
          </w:p>
        </w:tc>
        <w:tc>
          <w:tcPr>
            <w:tcW w:w="3430" w:type="dxa"/>
            <w:vAlign w:val="center"/>
          </w:tcPr>
          <w:p>
            <w:pPr>
              <w:pStyle w:val="16"/>
            </w:pPr>
            <w:r>
              <w:t>图幅数量</w:t>
            </w:r>
          </w:p>
        </w:tc>
        <w:tc>
          <w:tcPr>
            <w:tcW w:w="2551" w:type="dxa"/>
            <w:vAlign w:val="center"/>
          </w:tcPr>
          <w:p>
            <w:pPr>
              <w:pStyle w:val="16"/>
            </w:pPr>
            <w:r>
              <w:t>≥90幅/期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验收合格</w:t>
            </w:r>
          </w:p>
        </w:tc>
        <w:tc>
          <w:tcPr>
            <w:tcW w:w="3430" w:type="dxa"/>
            <w:vAlign w:val="center"/>
          </w:tcPr>
          <w:p>
            <w:pPr>
              <w:pStyle w:val="16"/>
            </w:pPr>
            <w:r>
              <w:t>验收合格</w:t>
            </w:r>
          </w:p>
        </w:tc>
        <w:tc>
          <w:tcPr>
            <w:tcW w:w="2551" w:type="dxa"/>
            <w:vAlign w:val="center"/>
          </w:tcPr>
          <w:p>
            <w:pPr>
              <w:pStyle w:val="16"/>
            </w:pPr>
            <w: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工作时限</w:t>
            </w:r>
          </w:p>
        </w:tc>
        <w:tc>
          <w:tcPr>
            <w:tcW w:w="3430" w:type="dxa"/>
            <w:vAlign w:val="center"/>
          </w:tcPr>
          <w:p>
            <w:pPr>
              <w:pStyle w:val="16"/>
            </w:pPr>
            <w:r>
              <w:t>工作时限</w:t>
            </w:r>
          </w:p>
        </w:tc>
        <w:tc>
          <w:tcPr>
            <w:tcW w:w="2551" w:type="dxa"/>
            <w:vAlign w:val="center"/>
          </w:tcPr>
          <w:p>
            <w:pPr>
              <w:pStyle w:val="16"/>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费用成本</w:t>
            </w:r>
          </w:p>
        </w:tc>
        <w:tc>
          <w:tcPr>
            <w:tcW w:w="3430" w:type="dxa"/>
            <w:vAlign w:val="center"/>
          </w:tcPr>
          <w:p>
            <w:pPr>
              <w:pStyle w:val="16"/>
            </w:pPr>
            <w:r>
              <w:t>费用成本</w:t>
            </w:r>
          </w:p>
        </w:tc>
        <w:tc>
          <w:tcPr>
            <w:tcW w:w="2551" w:type="dxa"/>
            <w:vAlign w:val="center"/>
          </w:tcPr>
          <w:p>
            <w:pPr>
              <w:pStyle w:val="16"/>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为政府及有关部门提供数据</w:t>
            </w:r>
          </w:p>
        </w:tc>
        <w:tc>
          <w:tcPr>
            <w:tcW w:w="3430" w:type="dxa"/>
            <w:vAlign w:val="center"/>
          </w:tcPr>
          <w:p>
            <w:pPr>
              <w:pStyle w:val="16"/>
            </w:pPr>
            <w:r>
              <w:t>为政府及有关部门提供数据</w:t>
            </w:r>
          </w:p>
        </w:tc>
        <w:tc>
          <w:tcPr>
            <w:tcW w:w="2551" w:type="dxa"/>
            <w:vAlign w:val="center"/>
          </w:tcPr>
          <w:p>
            <w:pPr>
              <w:pStyle w:val="16"/>
            </w:pPr>
            <w:r>
              <w:t>保障数据科学准确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合作方满意度</w:t>
            </w:r>
          </w:p>
        </w:tc>
        <w:tc>
          <w:tcPr>
            <w:tcW w:w="3430" w:type="dxa"/>
            <w:vAlign w:val="center"/>
          </w:tcPr>
          <w:p>
            <w:pPr>
              <w:pStyle w:val="16"/>
            </w:pPr>
            <w:r>
              <w:t>合作方满意度</w:t>
            </w:r>
          </w:p>
        </w:tc>
        <w:tc>
          <w:tcPr>
            <w:tcW w:w="2551" w:type="dxa"/>
            <w:vAlign w:val="center"/>
          </w:tcPr>
          <w:p>
            <w:pPr>
              <w:pStyle w:val="16"/>
            </w:pPr>
            <w:r>
              <w:t>100百分比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6" w:name="_Toc157677558"/>
      <w:r>
        <w:rPr>
          <w:rFonts w:ascii="方正仿宋_GBK" w:hAnsi="方正仿宋_GBK" w:eastAsia="方正仿宋_GBK" w:cs="方正仿宋_GBK"/>
          <w:sz w:val="28"/>
        </w:rPr>
        <w:t>75.ZX经贸外事接待活动2024绩效目标表</w:t>
      </w:r>
      <w:bookmarkEnd w:id="6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ZX经贸外事接待活动2024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25.00</w:t>
            </w:r>
          </w:p>
        </w:tc>
        <w:tc>
          <w:tcPr>
            <w:tcW w:w="1587" w:type="dxa"/>
            <w:vAlign w:val="center"/>
          </w:tcPr>
          <w:p>
            <w:pPr>
              <w:pStyle w:val="17"/>
            </w:pPr>
            <w:r>
              <w:t>其中：财政    资金</w:t>
            </w:r>
          </w:p>
        </w:tc>
        <w:tc>
          <w:tcPr>
            <w:tcW w:w="1843" w:type="dxa"/>
            <w:vAlign w:val="center"/>
          </w:tcPr>
          <w:p>
            <w:pPr>
              <w:pStyle w:val="16"/>
            </w:pPr>
            <w:r>
              <w:t>25.00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保障完成市商务局负责的全市外资企业座谈会、重点会见、调研、签约、出访等经贸外事活动所产生的相关费用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高效完成市领导出席的外商投资企业座谈会，重点会见、调研、签约等经贸外事活动，宣介天津营商环境，助力招商引资和会展经济发展，重点服务国际消费中心和区域商贸中心城市建设等商务中心工作，服务好国家战略和构建新发展格局。</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接待团组个数</w:t>
            </w:r>
          </w:p>
        </w:tc>
        <w:tc>
          <w:tcPr>
            <w:tcW w:w="3430" w:type="dxa"/>
            <w:vAlign w:val="center"/>
          </w:tcPr>
          <w:p>
            <w:pPr>
              <w:pStyle w:val="16"/>
            </w:pPr>
            <w:r>
              <w:t>接待团组个数</w:t>
            </w:r>
          </w:p>
        </w:tc>
        <w:tc>
          <w:tcPr>
            <w:tcW w:w="2551" w:type="dxa"/>
            <w:vAlign w:val="center"/>
          </w:tcPr>
          <w:p>
            <w:pPr>
              <w:pStyle w:val="16"/>
            </w:pPr>
            <w:r>
              <w:t>≥50批次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完成经贸外事接待活动</w:t>
            </w:r>
          </w:p>
        </w:tc>
        <w:tc>
          <w:tcPr>
            <w:tcW w:w="3430" w:type="dxa"/>
            <w:vAlign w:val="center"/>
          </w:tcPr>
          <w:p>
            <w:pPr>
              <w:pStyle w:val="16"/>
            </w:pPr>
            <w:r>
              <w:t>完成经贸外事接待活动</w:t>
            </w:r>
          </w:p>
        </w:tc>
        <w:tc>
          <w:tcPr>
            <w:tcW w:w="2551" w:type="dxa"/>
            <w:vAlign w:val="center"/>
          </w:tcPr>
          <w:p>
            <w:pPr>
              <w:pStyle w:val="16"/>
            </w:pPr>
            <w:r>
              <w:t>完成经贸外事接待活动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工作任务完成率</w:t>
            </w:r>
          </w:p>
        </w:tc>
        <w:tc>
          <w:tcPr>
            <w:tcW w:w="3430" w:type="dxa"/>
            <w:vAlign w:val="center"/>
          </w:tcPr>
          <w:p>
            <w:pPr>
              <w:pStyle w:val="16"/>
            </w:pPr>
            <w:r>
              <w:t>工作任务完成率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活动成本</w:t>
            </w:r>
          </w:p>
        </w:tc>
        <w:tc>
          <w:tcPr>
            <w:tcW w:w="3430" w:type="dxa"/>
            <w:vAlign w:val="center"/>
          </w:tcPr>
          <w:p>
            <w:pPr>
              <w:pStyle w:val="16"/>
            </w:pPr>
            <w:r>
              <w:t>活动成本</w:t>
            </w:r>
          </w:p>
        </w:tc>
        <w:tc>
          <w:tcPr>
            <w:tcW w:w="2551" w:type="dxa"/>
            <w:vAlign w:val="center"/>
          </w:tcPr>
          <w:p>
            <w:pPr>
              <w:pStyle w:val="16"/>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主流媒体报道次数</w:t>
            </w:r>
          </w:p>
        </w:tc>
        <w:tc>
          <w:tcPr>
            <w:tcW w:w="3430" w:type="dxa"/>
            <w:vAlign w:val="center"/>
          </w:tcPr>
          <w:p>
            <w:pPr>
              <w:pStyle w:val="16"/>
            </w:pPr>
            <w:r>
              <w:t>主流媒体报道次数</w:t>
            </w:r>
          </w:p>
        </w:tc>
        <w:tc>
          <w:tcPr>
            <w:tcW w:w="2551" w:type="dxa"/>
            <w:vAlign w:val="center"/>
          </w:tcPr>
          <w:p>
            <w:pPr>
              <w:pStyle w:val="16"/>
            </w:pPr>
            <w:r>
              <w:t>≥25次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受益人员满意度</w:t>
            </w:r>
          </w:p>
        </w:tc>
        <w:tc>
          <w:tcPr>
            <w:tcW w:w="3430" w:type="dxa"/>
            <w:vAlign w:val="center"/>
          </w:tcPr>
          <w:p>
            <w:pPr>
              <w:pStyle w:val="16"/>
            </w:pPr>
            <w:r>
              <w:t>受益人员满意度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7" w:name="_Toc157677559"/>
      <w:r>
        <w:rPr>
          <w:rFonts w:ascii="方正仿宋_GBK" w:hAnsi="方正仿宋_GBK" w:eastAsia="方正仿宋_GBK" w:cs="方正仿宋_GBK"/>
          <w:sz w:val="28"/>
        </w:rPr>
        <w:t>76.船舶购置债券利息项目绩效目标表</w:t>
      </w:r>
      <w:bookmarkEnd w:id="6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船舶购置债券利息项目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584.00</w:t>
            </w:r>
          </w:p>
        </w:tc>
        <w:tc>
          <w:tcPr>
            <w:tcW w:w="1587" w:type="dxa"/>
            <w:vAlign w:val="center"/>
          </w:tcPr>
          <w:p>
            <w:pPr>
              <w:pStyle w:val="17"/>
            </w:pPr>
            <w:r>
              <w:t>其中：财政    资金</w:t>
            </w:r>
          </w:p>
        </w:tc>
        <w:tc>
          <w:tcPr>
            <w:tcW w:w="1843" w:type="dxa"/>
            <w:vAlign w:val="center"/>
          </w:tcPr>
          <w:p>
            <w:pPr>
              <w:pStyle w:val="16"/>
            </w:pPr>
            <w:r>
              <w:t>584.00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支付船舶购置债券利息</w:t>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1.保证按时偿息，完成全年工作任务。</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冲抵财政垫款企业家数</w:t>
            </w:r>
          </w:p>
        </w:tc>
        <w:tc>
          <w:tcPr>
            <w:tcW w:w="3430" w:type="dxa"/>
            <w:vAlign w:val="center"/>
          </w:tcPr>
          <w:p>
            <w:pPr>
              <w:pStyle w:val="16"/>
            </w:pPr>
            <w:r>
              <w:t>冲抵财政垫款企业家数</w:t>
            </w:r>
          </w:p>
        </w:tc>
        <w:tc>
          <w:tcPr>
            <w:tcW w:w="2551" w:type="dxa"/>
            <w:vAlign w:val="center"/>
          </w:tcPr>
          <w:p>
            <w:pPr>
              <w:pStyle w:val="16"/>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完成规定金额</w:t>
            </w:r>
          </w:p>
        </w:tc>
        <w:tc>
          <w:tcPr>
            <w:tcW w:w="3430" w:type="dxa"/>
            <w:vAlign w:val="center"/>
          </w:tcPr>
          <w:p>
            <w:pPr>
              <w:pStyle w:val="16"/>
            </w:pPr>
            <w:r>
              <w:t>完成规定金额</w:t>
            </w:r>
          </w:p>
        </w:tc>
        <w:tc>
          <w:tcPr>
            <w:tcW w:w="2551" w:type="dxa"/>
            <w:vAlign w:val="center"/>
          </w:tcPr>
          <w:p>
            <w:pPr>
              <w:pStyle w:val="16"/>
            </w:pPr>
            <w:r>
              <w:t>准确完成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扣缴及时性</w:t>
            </w:r>
          </w:p>
        </w:tc>
        <w:tc>
          <w:tcPr>
            <w:tcW w:w="3430" w:type="dxa"/>
            <w:vAlign w:val="center"/>
          </w:tcPr>
          <w:p>
            <w:pPr>
              <w:pStyle w:val="16"/>
            </w:pPr>
            <w:r>
              <w:t>扣缴及时性</w:t>
            </w:r>
          </w:p>
        </w:tc>
        <w:tc>
          <w:tcPr>
            <w:tcW w:w="2551" w:type="dxa"/>
            <w:vAlign w:val="center"/>
          </w:tcPr>
          <w:p>
            <w:pPr>
              <w:pStyle w:val="16"/>
            </w:pPr>
            <w:r>
              <w:t>及时扣缴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冲抵垫款金额</w:t>
            </w:r>
          </w:p>
        </w:tc>
        <w:tc>
          <w:tcPr>
            <w:tcW w:w="3430" w:type="dxa"/>
            <w:vAlign w:val="center"/>
          </w:tcPr>
          <w:p>
            <w:pPr>
              <w:pStyle w:val="16"/>
            </w:pPr>
            <w:r>
              <w:t>冲抵垫款金额</w:t>
            </w:r>
          </w:p>
        </w:tc>
        <w:tc>
          <w:tcPr>
            <w:tcW w:w="2551" w:type="dxa"/>
            <w:vAlign w:val="center"/>
          </w:tcPr>
          <w:p>
            <w:pPr>
              <w:pStyle w:val="16"/>
            </w:pPr>
            <w:r>
              <w:t>584万元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国企欠款问题</w:t>
            </w:r>
          </w:p>
        </w:tc>
        <w:tc>
          <w:tcPr>
            <w:tcW w:w="3430" w:type="dxa"/>
            <w:vAlign w:val="center"/>
          </w:tcPr>
          <w:p>
            <w:pPr>
              <w:pStyle w:val="16"/>
            </w:pPr>
            <w:r>
              <w:t>国企欠款问题</w:t>
            </w:r>
          </w:p>
        </w:tc>
        <w:tc>
          <w:tcPr>
            <w:tcW w:w="2551" w:type="dxa"/>
            <w:vAlign w:val="center"/>
          </w:tcPr>
          <w:p>
            <w:pPr>
              <w:pStyle w:val="16"/>
            </w:pPr>
            <w:r>
              <w:t>有所缓解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受益人员满意度</w:t>
            </w:r>
          </w:p>
        </w:tc>
        <w:tc>
          <w:tcPr>
            <w:tcW w:w="3430" w:type="dxa"/>
            <w:vAlign w:val="center"/>
          </w:tcPr>
          <w:p>
            <w:pPr>
              <w:pStyle w:val="16"/>
            </w:pPr>
            <w:r>
              <w:t>受益人员满意度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8" w:name="_Toc157677560"/>
      <w:r>
        <w:rPr>
          <w:rFonts w:ascii="方正仿宋_GBK" w:hAnsi="方正仿宋_GBK" w:eastAsia="方正仿宋_GBK" w:cs="方正仿宋_GBK"/>
          <w:sz w:val="28"/>
        </w:rPr>
        <w:t>77.现代职业教育质量提升计划资金-中央（2024年）绩效目标表</w:t>
      </w:r>
      <w:bookmarkEnd w:id="6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现代职业教育质量提升计划资金-中央（2024年）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241.93</w:t>
            </w:r>
          </w:p>
        </w:tc>
        <w:tc>
          <w:tcPr>
            <w:tcW w:w="1587" w:type="dxa"/>
            <w:vAlign w:val="center"/>
          </w:tcPr>
          <w:p>
            <w:pPr>
              <w:pStyle w:val="17"/>
            </w:pPr>
            <w:r>
              <w:t>其中：财政    资金</w:t>
            </w:r>
          </w:p>
        </w:tc>
        <w:tc>
          <w:tcPr>
            <w:tcW w:w="1843" w:type="dxa"/>
            <w:vAlign w:val="center"/>
          </w:tcPr>
          <w:p>
            <w:pPr>
              <w:pStyle w:val="16"/>
            </w:pPr>
            <w:r>
              <w:t>241.93</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用于现代职业教育质量提升计划资金项目建设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会计事务专业职业能力结构，兼顾多层次社会大众的需求，将数字技术、课程思政、教育理念与虚拟仿真实践有机结合，完善2门课程资源、6门职业技能等级证书、职业资格证书资源建设、2门数字化教材建设及思政中心建设，形成集教学、培训、考证、大赛、科普、拓展于一体的课程资源库，促进教师教学模式改革、专业技术提升，提高学生财税服务能力。</w:t>
            </w:r>
          </w:p>
          <w:p>
            <w:pPr>
              <w:pStyle w:val="16"/>
            </w:pPr>
            <w:r>
              <w:t>2.提高教师“双师”素质和校长办学治校能力；创建一批中职教师专业技能创新示范团队；推进教师和企业人员双向交流合作，建立教师到企业实践常态化机制，切实提升职业院校教师队伍整体素质和建设水平，加快建成一支师德高尚、素质优良、技艺精湛、结构合理、专兼结合的高素质专业化的“双师型”教师队伍。</w:t>
            </w:r>
          </w:p>
          <w:p>
            <w:pPr>
              <w:pStyle w:val="16"/>
            </w:pPr>
            <w:r>
              <w:t>3.基于商贸物流设施的数字化、智能化升级，提升学生现代物流设施设备的规范操作及应用，开发《物流设施设备应用》课程资源。</w:t>
            </w:r>
          </w:p>
          <w:p>
            <w:pPr>
              <w:pStyle w:val="16"/>
            </w:pPr>
            <w:r>
              <w:t>4.按照电子商务专业职业能力结构，兼顾数字化人才培养目标，将数字技术、课程思政、教育理念有机结合，新建《直播运营实务》1门课程资源，形成集教学、培训、取证、大赛于一体的课程资源，促进教师教学模式改革、专业技术提升，提高学生电商运营能力。</w:t>
            </w:r>
          </w:p>
          <w:p>
            <w:pPr>
              <w:pStyle w:val="16"/>
            </w:pPr>
            <w:r>
              <w:t>5.提升学校信息化水平，购置新型智慧多媒体设备,支撑专业教学。</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教师培训人数</w:t>
            </w:r>
          </w:p>
        </w:tc>
        <w:tc>
          <w:tcPr>
            <w:tcW w:w="3430" w:type="dxa"/>
            <w:vAlign w:val="center"/>
          </w:tcPr>
          <w:p>
            <w:pPr>
              <w:pStyle w:val="16"/>
            </w:pPr>
            <w:r>
              <w:t>教师培训人数</w:t>
            </w:r>
          </w:p>
        </w:tc>
        <w:tc>
          <w:tcPr>
            <w:tcW w:w="2551" w:type="dxa"/>
            <w:vAlign w:val="center"/>
          </w:tcPr>
          <w:p>
            <w:pPr>
              <w:pStyle w:val="16"/>
            </w:pPr>
            <w: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会计事务资源库建设</w:t>
            </w:r>
          </w:p>
        </w:tc>
        <w:tc>
          <w:tcPr>
            <w:tcW w:w="3430" w:type="dxa"/>
            <w:vAlign w:val="center"/>
          </w:tcPr>
          <w:p>
            <w:pPr>
              <w:pStyle w:val="16"/>
            </w:pPr>
            <w:r>
              <w:t>涉税会计、新媒体营销课程资源完善</w:t>
            </w:r>
          </w:p>
        </w:tc>
        <w:tc>
          <w:tcPr>
            <w:tcW w:w="2551" w:type="dxa"/>
            <w:vAlign w:val="center"/>
          </w:tcPr>
          <w:p>
            <w:pPr>
              <w:pStyle w:val="16"/>
            </w:pPr>
            <w:r>
              <w:t>2门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会计事务资源库建设</w:t>
            </w:r>
          </w:p>
        </w:tc>
        <w:tc>
          <w:tcPr>
            <w:tcW w:w="3430" w:type="dxa"/>
            <w:vAlign w:val="center"/>
          </w:tcPr>
          <w:p>
            <w:pPr>
              <w:pStyle w:val="16"/>
            </w:pPr>
            <w:r>
              <w:t>思政素材</w:t>
            </w:r>
          </w:p>
        </w:tc>
        <w:tc>
          <w:tcPr>
            <w:tcW w:w="2551" w:type="dxa"/>
            <w:vAlign w:val="center"/>
          </w:tcPr>
          <w:p>
            <w:pPr>
              <w:pStyle w:val="16"/>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会计事务资源库建设</w:t>
            </w:r>
          </w:p>
        </w:tc>
        <w:tc>
          <w:tcPr>
            <w:tcW w:w="3430" w:type="dxa"/>
            <w:vAlign w:val="center"/>
          </w:tcPr>
          <w:p>
            <w:pPr>
              <w:pStyle w:val="16"/>
            </w:pPr>
            <w:r>
              <w:t>职业技能等级证书、职业资格证书资源</w:t>
            </w:r>
          </w:p>
        </w:tc>
        <w:tc>
          <w:tcPr>
            <w:tcW w:w="2551" w:type="dxa"/>
            <w:vAlign w:val="center"/>
          </w:tcPr>
          <w:p>
            <w:pPr>
              <w:pStyle w:val="16"/>
            </w:pPr>
            <w:r>
              <w:t>≥6门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会计事务资源库建设</w:t>
            </w:r>
          </w:p>
        </w:tc>
        <w:tc>
          <w:tcPr>
            <w:tcW w:w="3430" w:type="dxa"/>
            <w:vAlign w:val="center"/>
          </w:tcPr>
          <w:p>
            <w:pPr>
              <w:pStyle w:val="16"/>
            </w:pPr>
            <w:r>
              <w:t>数字化教材</w:t>
            </w:r>
          </w:p>
        </w:tc>
        <w:tc>
          <w:tcPr>
            <w:tcW w:w="2551" w:type="dxa"/>
            <w:vAlign w:val="center"/>
          </w:tcPr>
          <w:p>
            <w:pPr>
              <w:pStyle w:val="16"/>
            </w:pPr>
            <w:r>
              <w:t>2门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《物流设施设备应用》、专业核心课程</w:t>
            </w:r>
          </w:p>
        </w:tc>
        <w:tc>
          <w:tcPr>
            <w:tcW w:w="3430" w:type="dxa"/>
            <w:vAlign w:val="center"/>
          </w:tcPr>
          <w:p>
            <w:pPr>
              <w:pStyle w:val="16"/>
            </w:pPr>
            <w:r>
              <w:t>课程资源建设</w:t>
            </w:r>
          </w:p>
        </w:tc>
        <w:tc>
          <w:tcPr>
            <w:tcW w:w="2551" w:type="dxa"/>
            <w:vAlign w:val="center"/>
          </w:tcPr>
          <w:p>
            <w:pPr>
              <w:pStyle w:val="16"/>
            </w:pPr>
            <w:r>
              <w:t>1门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《直播运营实务》专业核心课程</w:t>
            </w:r>
          </w:p>
        </w:tc>
        <w:tc>
          <w:tcPr>
            <w:tcW w:w="3430" w:type="dxa"/>
            <w:vAlign w:val="center"/>
          </w:tcPr>
          <w:p>
            <w:pPr>
              <w:pStyle w:val="16"/>
            </w:pPr>
            <w:r>
              <w:t>课程资源建设</w:t>
            </w:r>
          </w:p>
        </w:tc>
        <w:tc>
          <w:tcPr>
            <w:tcW w:w="2551" w:type="dxa"/>
            <w:vAlign w:val="center"/>
          </w:tcPr>
          <w:p>
            <w:pPr>
              <w:pStyle w:val="16"/>
            </w:pPr>
            <w:r>
              <w:t>1门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设备购置数量</w:t>
            </w:r>
          </w:p>
        </w:tc>
        <w:tc>
          <w:tcPr>
            <w:tcW w:w="3430" w:type="dxa"/>
            <w:vAlign w:val="center"/>
          </w:tcPr>
          <w:p>
            <w:pPr>
              <w:pStyle w:val="16"/>
            </w:pPr>
            <w:r>
              <w:t>设备购置数量</w:t>
            </w:r>
          </w:p>
        </w:tc>
        <w:tc>
          <w:tcPr>
            <w:tcW w:w="2551" w:type="dxa"/>
            <w:vAlign w:val="center"/>
          </w:tcPr>
          <w:p>
            <w:pPr>
              <w:pStyle w:val="16"/>
            </w:pPr>
            <w:r>
              <w:t>≥30套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培训完成率</w:t>
            </w:r>
          </w:p>
        </w:tc>
        <w:tc>
          <w:tcPr>
            <w:tcW w:w="3430" w:type="dxa"/>
            <w:vAlign w:val="center"/>
          </w:tcPr>
          <w:p>
            <w:pPr>
              <w:pStyle w:val="16"/>
            </w:pPr>
            <w:r>
              <w:t>培训完成率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资源建设完成率</w:t>
            </w:r>
          </w:p>
        </w:tc>
        <w:tc>
          <w:tcPr>
            <w:tcW w:w="3430" w:type="dxa"/>
            <w:vAlign w:val="center"/>
          </w:tcPr>
          <w:p>
            <w:pPr>
              <w:pStyle w:val="16"/>
            </w:pPr>
            <w:r>
              <w:t>资源建设完成率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政府采购率</w:t>
            </w:r>
          </w:p>
        </w:tc>
        <w:tc>
          <w:tcPr>
            <w:tcW w:w="3430" w:type="dxa"/>
            <w:vAlign w:val="center"/>
          </w:tcPr>
          <w:p>
            <w:pPr>
              <w:pStyle w:val="16"/>
            </w:pPr>
            <w:r>
              <w:t>政府采购率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购置设备完成率</w:t>
            </w:r>
          </w:p>
        </w:tc>
        <w:tc>
          <w:tcPr>
            <w:tcW w:w="3430" w:type="dxa"/>
            <w:vAlign w:val="center"/>
          </w:tcPr>
          <w:p>
            <w:pPr>
              <w:pStyle w:val="16"/>
            </w:pPr>
            <w:r>
              <w:t>购置设备完成率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如期完成率</w:t>
            </w:r>
          </w:p>
        </w:tc>
        <w:tc>
          <w:tcPr>
            <w:tcW w:w="3430" w:type="dxa"/>
            <w:vAlign w:val="center"/>
          </w:tcPr>
          <w:p>
            <w:pPr>
              <w:pStyle w:val="16"/>
            </w:pPr>
            <w:r>
              <w:t>如期完成率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设备投入使用</w:t>
            </w:r>
          </w:p>
        </w:tc>
        <w:tc>
          <w:tcPr>
            <w:tcW w:w="3430" w:type="dxa"/>
            <w:vAlign w:val="center"/>
          </w:tcPr>
          <w:p>
            <w:pPr>
              <w:pStyle w:val="16"/>
            </w:pPr>
            <w:r>
              <w:t>设备投入使用</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成本符合预算</w:t>
            </w:r>
          </w:p>
        </w:tc>
        <w:tc>
          <w:tcPr>
            <w:tcW w:w="3430" w:type="dxa"/>
            <w:vAlign w:val="center"/>
          </w:tcPr>
          <w:p>
            <w:pPr>
              <w:pStyle w:val="16"/>
            </w:pPr>
            <w:r>
              <w:t>成本符合预算</w:t>
            </w:r>
          </w:p>
        </w:tc>
        <w:tc>
          <w:tcPr>
            <w:tcW w:w="2551" w:type="dxa"/>
            <w:vAlign w:val="center"/>
          </w:tcPr>
          <w:p>
            <w:pPr>
              <w:pStyle w:val="16"/>
            </w:pPr>
            <w:r>
              <w:t>上下浮动10%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教师素质有效提升</w:t>
            </w:r>
          </w:p>
        </w:tc>
        <w:tc>
          <w:tcPr>
            <w:tcW w:w="3430" w:type="dxa"/>
            <w:vAlign w:val="center"/>
          </w:tcPr>
          <w:p>
            <w:pPr>
              <w:pStyle w:val="16"/>
            </w:pPr>
            <w:r>
              <w:t>教师素质有效提升</w:t>
            </w:r>
          </w:p>
        </w:tc>
        <w:tc>
          <w:tcPr>
            <w:tcW w:w="2551" w:type="dxa"/>
            <w:vAlign w:val="center"/>
          </w:tcPr>
          <w:p>
            <w:pPr>
              <w:pStyle w:val="16"/>
            </w:pPr>
            <w:r>
              <w:t>双师型教师占专业课教师比大于等于60%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会计事务资源库使用率</w:t>
            </w:r>
          </w:p>
        </w:tc>
        <w:tc>
          <w:tcPr>
            <w:tcW w:w="3430" w:type="dxa"/>
            <w:vAlign w:val="center"/>
          </w:tcPr>
          <w:p>
            <w:pPr>
              <w:pStyle w:val="16"/>
            </w:pPr>
            <w:r>
              <w:t>会计事务资源库使用率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课程资源使用率</w:t>
            </w:r>
          </w:p>
        </w:tc>
        <w:tc>
          <w:tcPr>
            <w:tcW w:w="3430" w:type="dxa"/>
            <w:vAlign w:val="center"/>
          </w:tcPr>
          <w:p>
            <w:pPr>
              <w:pStyle w:val="16"/>
            </w:pPr>
            <w:r>
              <w:t>课程资源使用率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学生满意度</w:t>
            </w:r>
          </w:p>
        </w:tc>
        <w:tc>
          <w:tcPr>
            <w:tcW w:w="3430" w:type="dxa"/>
            <w:vAlign w:val="center"/>
          </w:tcPr>
          <w:p>
            <w:pPr>
              <w:pStyle w:val="16"/>
            </w:pPr>
            <w:r>
              <w:t>学生满意度</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教师满意度</w:t>
            </w:r>
          </w:p>
        </w:tc>
        <w:tc>
          <w:tcPr>
            <w:tcW w:w="3430" w:type="dxa"/>
            <w:vAlign w:val="center"/>
          </w:tcPr>
          <w:p>
            <w:pPr>
              <w:pStyle w:val="16"/>
            </w:pPr>
            <w:r>
              <w:t>教师满意度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企业行业满意度</w:t>
            </w:r>
          </w:p>
        </w:tc>
        <w:tc>
          <w:tcPr>
            <w:tcW w:w="3430" w:type="dxa"/>
            <w:vAlign w:val="center"/>
          </w:tcPr>
          <w:p>
            <w:pPr>
              <w:pStyle w:val="16"/>
            </w:pPr>
            <w:r>
              <w:t>企业满意度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9" w:name="_Toc157677561"/>
      <w:r>
        <w:rPr>
          <w:rFonts w:ascii="方正仿宋_GBK" w:hAnsi="方正仿宋_GBK" w:eastAsia="方正仿宋_GBK" w:cs="方正仿宋_GBK"/>
          <w:sz w:val="28"/>
        </w:rPr>
        <w:t>78.学生资助补助经费-01中央直达资金绩效目标表</w:t>
      </w:r>
      <w:bookmarkEnd w:id="6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3.60</w:t>
            </w:r>
          </w:p>
        </w:tc>
        <w:tc>
          <w:tcPr>
            <w:tcW w:w="1587" w:type="dxa"/>
            <w:vAlign w:val="center"/>
          </w:tcPr>
          <w:p>
            <w:pPr>
              <w:pStyle w:val="17"/>
            </w:pPr>
            <w:r>
              <w:t>其中：财政    资金</w:t>
            </w:r>
          </w:p>
        </w:tc>
        <w:tc>
          <w:tcPr>
            <w:tcW w:w="1843" w:type="dxa"/>
            <w:vAlign w:val="center"/>
          </w:tcPr>
          <w:p>
            <w:pPr>
              <w:pStyle w:val="16"/>
            </w:pPr>
            <w:r>
              <w:t>3.60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用于奖学金发放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1.奖学金及时准确发放</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发放学生数量</w:t>
            </w:r>
          </w:p>
        </w:tc>
        <w:tc>
          <w:tcPr>
            <w:tcW w:w="3430" w:type="dxa"/>
            <w:vAlign w:val="center"/>
          </w:tcPr>
          <w:p>
            <w:pPr>
              <w:pStyle w:val="16"/>
            </w:pPr>
            <w:r>
              <w:t>发放学生数量</w:t>
            </w:r>
          </w:p>
        </w:tc>
        <w:tc>
          <w:tcPr>
            <w:tcW w:w="2551" w:type="dxa"/>
            <w:vAlign w:val="center"/>
          </w:tcPr>
          <w:p>
            <w:pPr>
              <w:pStyle w:val="16"/>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奖助学金发放率</w:t>
            </w:r>
          </w:p>
        </w:tc>
        <w:tc>
          <w:tcPr>
            <w:tcW w:w="3430" w:type="dxa"/>
            <w:vAlign w:val="center"/>
          </w:tcPr>
          <w:p>
            <w:pPr>
              <w:pStyle w:val="16"/>
            </w:pPr>
            <w:r>
              <w:t>奖助学金发放率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及时发放率</w:t>
            </w:r>
          </w:p>
        </w:tc>
        <w:tc>
          <w:tcPr>
            <w:tcW w:w="3430" w:type="dxa"/>
            <w:vAlign w:val="center"/>
          </w:tcPr>
          <w:p>
            <w:pPr>
              <w:pStyle w:val="16"/>
            </w:pPr>
            <w:r>
              <w:t>及时发放率</w:t>
            </w:r>
          </w:p>
        </w:tc>
        <w:tc>
          <w:tcPr>
            <w:tcW w:w="2551" w:type="dxa"/>
            <w:vAlign w:val="center"/>
          </w:tcPr>
          <w:p>
            <w:pPr>
              <w:pStyle w:val="16"/>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成本符合预算</w:t>
            </w:r>
          </w:p>
        </w:tc>
        <w:tc>
          <w:tcPr>
            <w:tcW w:w="3430" w:type="dxa"/>
            <w:vAlign w:val="center"/>
          </w:tcPr>
          <w:p>
            <w:pPr>
              <w:pStyle w:val="16"/>
            </w:pPr>
            <w:r>
              <w:t>成本符合预算</w:t>
            </w:r>
          </w:p>
        </w:tc>
        <w:tc>
          <w:tcPr>
            <w:tcW w:w="2551" w:type="dxa"/>
            <w:vAlign w:val="center"/>
          </w:tcPr>
          <w:p>
            <w:pPr>
              <w:pStyle w:val="16"/>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受益学生数</w:t>
            </w:r>
          </w:p>
        </w:tc>
        <w:tc>
          <w:tcPr>
            <w:tcW w:w="3430" w:type="dxa"/>
            <w:vAlign w:val="center"/>
          </w:tcPr>
          <w:p>
            <w:pPr>
              <w:pStyle w:val="16"/>
            </w:pPr>
            <w:r>
              <w:t>受益学生数</w:t>
            </w:r>
          </w:p>
        </w:tc>
        <w:tc>
          <w:tcPr>
            <w:tcW w:w="2551" w:type="dxa"/>
            <w:vAlign w:val="center"/>
          </w:tcPr>
          <w:p>
            <w:pPr>
              <w:pStyle w:val="16"/>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0" w:name="_Toc157677562"/>
      <w:r>
        <w:rPr>
          <w:rFonts w:ascii="方正仿宋_GBK" w:hAnsi="方正仿宋_GBK" w:eastAsia="方正仿宋_GBK" w:cs="方正仿宋_GBK"/>
          <w:sz w:val="28"/>
        </w:rPr>
        <w:t>79.学生资助补助经费-01中央直达资金（中职国家助学金）绩效目标表</w:t>
      </w:r>
      <w:bookmarkEnd w:id="7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0.05</w:t>
            </w:r>
          </w:p>
        </w:tc>
        <w:tc>
          <w:tcPr>
            <w:tcW w:w="1587" w:type="dxa"/>
            <w:vAlign w:val="center"/>
          </w:tcPr>
          <w:p>
            <w:pPr>
              <w:pStyle w:val="17"/>
            </w:pPr>
            <w:r>
              <w:t>其中：财政    资金</w:t>
            </w:r>
          </w:p>
        </w:tc>
        <w:tc>
          <w:tcPr>
            <w:tcW w:w="1843" w:type="dxa"/>
            <w:vAlign w:val="center"/>
          </w:tcPr>
          <w:p>
            <w:pPr>
              <w:pStyle w:val="16"/>
            </w:pPr>
            <w:r>
              <w:t>0.05</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用于中职学校助学金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1.助学金及时准确发放</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发放学生数量</w:t>
            </w:r>
          </w:p>
        </w:tc>
        <w:tc>
          <w:tcPr>
            <w:tcW w:w="3430" w:type="dxa"/>
            <w:vAlign w:val="center"/>
          </w:tcPr>
          <w:p>
            <w:pPr>
              <w:pStyle w:val="16"/>
            </w:pPr>
            <w:r>
              <w:t>发放学生数量</w:t>
            </w:r>
          </w:p>
        </w:tc>
        <w:tc>
          <w:tcPr>
            <w:tcW w:w="2551" w:type="dxa"/>
            <w:vAlign w:val="center"/>
          </w:tcPr>
          <w:p>
            <w:pPr>
              <w:pStyle w:val="16"/>
            </w:pPr>
            <w:r>
              <w:t>30.5人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奖助学金发放率</w:t>
            </w:r>
          </w:p>
        </w:tc>
        <w:tc>
          <w:tcPr>
            <w:tcW w:w="3430" w:type="dxa"/>
            <w:vAlign w:val="center"/>
          </w:tcPr>
          <w:p>
            <w:pPr>
              <w:pStyle w:val="16"/>
            </w:pPr>
            <w:r>
              <w:t>奖助学金发放率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及时发放率</w:t>
            </w:r>
          </w:p>
        </w:tc>
        <w:tc>
          <w:tcPr>
            <w:tcW w:w="3430" w:type="dxa"/>
            <w:vAlign w:val="center"/>
          </w:tcPr>
          <w:p>
            <w:pPr>
              <w:pStyle w:val="16"/>
            </w:pPr>
            <w:r>
              <w:t>及时发放率</w:t>
            </w:r>
          </w:p>
        </w:tc>
        <w:tc>
          <w:tcPr>
            <w:tcW w:w="2551" w:type="dxa"/>
            <w:vAlign w:val="center"/>
          </w:tcPr>
          <w:p>
            <w:pPr>
              <w:pStyle w:val="16"/>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成本符合预算</w:t>
            </w:r>
          </w:p>
        </w:tc>
        <w:tc>
          <w:tcPr>
            <w:tcW w:w="3430" w:type="dxa"/>
            <w:vAlign w:val="center"/>
          </w:tcPr>
          <w:p>
            <w:pPr>
              <w:pStyle w:val="16"/>
            </w:pPr>
            <w:r>
              <w:t>成本符合预算</w:t>
            </w:r>
          </w:p>
        </w:tc>
        <w:tc>
          <w:tcPr>
            <w:tcW w:w="2551" w:type="dxa"/>
            <w:vAlign w:val="center"/>
          </w:tcPr>
          <w:p>
            <w:pPr>
              <w:pStyle w:val="16"/>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受益学生数</w:t>
            </w:r>
          </w:p>
        </w:tc>
        <w:tc>
          <w:tcPr>
            <w:tcW w:w="3430" w:type="dxa"/>
            <w:vAlign w:val="center"/>
          </w:tcPr>
          <w:p>
            <w:pPr>
              <w:pStyle w:val="16"/>
            </w:pPr>
            <w:r>
              <w:t>受益学生数</w:t>
            </w:r>
          </w:p>
        </w:tc>
        <w:tc>
          <w:tcPr>
            <w:tcW w:w="2551" w:type="dxa"/>
            <w:vAlign w:val="center"/>
          </w:tcPr>
          <w:p>
            <w:pPr>
              <w:pStyle w:val="16"/>
            </w:pPr>
            <w:r>
              <w:t>30.5人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1" w:name="_Toc157677563"/>
      <w:r>
        <w:rPr>
          <w:rFonts w:ascii="方正仿宋_GBK" w:hAnsi="方正仿宋_GBK" w:eastAsia="方正仿宋_GBK" w:cs="方正仿宋_GBK"/>
          <w:sz w:val="28"/>
        </w:rPr>
        <w:t>80.学生资助补助经费-01中央直达资金（中职国家助学金）绩效目标表</w:t>
      </w:r>
      <w:bookmarkEnd w:id="7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30.00</w:t>
            </w:r>
          </w:p>
        </w:tc>
        <w:tc>
          <w:tcPr>
            <w:tcW w:w="1587" w:type="dxa"/>
            <w:vAlign w:val="center"/>
          </w:tcPr>
          <w:p>
            <w:pPr>
              <w:pStyle w:val="17"/>
            </w:pPr>
            <w:r>
              <w:t>其中：财政    资金</w:t>
            </w:r>
          </w:p>
        </w:tc>
        <w:tc>
          <w:tcPr>
            <w:tcW w:w="1843" w:type="dxa"/>
            <w:vAlign w:val="center"/>
          </w:tcPr>
          <w:p>
            <w:pPr>
              <w:pStyle w:val="16"/>
            </w:pPr>
            <w:r>
              <w:t>30.00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用于中职学生助学金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1.助学金及时准确发放</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发放学生数量</w:t>
            </w:r>
          </w:p>
        </w:tc>
        <w:tc>
          <w:tcPr>
            <w:tcW w:w="3430" w:type="dxa"/>
            <w:vAlign w:val="center"/>
          </w:tcPr>
          <w:p>
            <w:pPr>
              <w:pStyle w:val="16"/>
            </w:pPr>
            <w:r>
              <w:t>发放学生数量</w:t>
            </w:r>
          </w:p>
        </w:tc>
        <w:tc>
          <w:tcPr>
            <w:tcW w:w="2551" w:type="dxa"/>
            <w:vAlign w:val="center"/>
          </w:tcPr>
          <w:p>
            <w:pPr>
              <w:pStyle w:val="16"/>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奖助学金发放率</w:t>
            </w:r>
          </w:p>
        </w:tc>
        <w:tc>
          <w:tcPr>
            <w:tcW w:w="3430" w:type="dxa"/>
            <w:vAlign w:val="center"/>
          </w:tcPr>
          <w:p>
            <w:pPr>
              <w:pStyle w:val="16"/>
            </w:pPr>
            <w:r>
              <w:t>奖助学金发放率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及时发放率</w:t>
            </w:r>
          </w:p>
        </w:tc>
        <w:tc>
          <w:tcPr>
            <w:tcW w:w="3430" w:type="dxa"/>
            <w:vAlign w:val="center"/>
          </w:tcPr>
          <w:p>
            <w:pPr>
              <w:pStyle w:val="16"/>
            </w:pPr>
            <w:r>
              <w:t>及时发放率</w:t>
            </w:r>
          </w:p>
        </w:tc>
        <w:tc>
          <w:tcPr>
            <w:tcW w:w="2551" w:type="dxa"/>
            <w:vAlign w:val="center"/>
          </w:tcPr>
          <w:p>
            <w:pPr>
              <w:pStyle w:val="16"/>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成本符合预算</w:t>
            </w:r>
          </w:p>
        </w:tc>
        <w:tc>
          <w:tcPr>
            <w:tcW w:w="3430" w:type="dxa"/>
            <w:vAlign w:val="center"/>
          </w:tcPr>
          <w:p>
            <w:pPr>
              <w:pStyle w:val="16"/>
            </w:pPr>
            <w:r>
              <w:t>成本符合预算</w:t>
            </w:r>
          </w:p>
        </w:tc>
        <w:tc>
          <w:tcPr>
            <w:tcW w:w="2551" w:type="dxa"/>
            <w:vAlign w:val="center"/>
          </w:tcPr>
          <w:p>
            <w:pPr>
              <w:pStyle w:val="16"/>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受益学生数</w:t>
            </w:r>
          </w:p>
        </w:tc>
        <w:tc>
          <w:tcPr>
            <w:tcW w:w="3430" w:type="dxa"/>
            <w:vAlign w:val="center"/>
          </w:tcPr>
          <w:p>
            <w:pPr>
              <w:pStyle w:val="16"/>
            </w:pPr>
            <w:r>
              <w:t>受益学生数</w:t>
            </w:r>
          </w:p>
        </w:tc>
        <w:tc>
          <w:tcPr>
            <w:tcW w:w="2551" w:type="dxa"/>
            <w:vAlign w:val="center"/>
          </w:tcPr>
          <w:p>
            <w:pPr>
              <w:pStyle w:val="16"/>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2" w:name="_Toc157677564"/>
      <w:r>
        <w:rPr>
          <w:rFonts w:ascii="方正仿宋_GBK" w:hAnsi="方正仿宋_GBK" w:eastAsia="方正仿宋_GBK" w:cs="方正仿宋_GBK"/>
          <w:sz w:val="28"/>
        </w:rPr>
        <w:t>81.学生资助补助经费-01中央直达资金（中职免学费）绩效目标表</w:t>
      </w:r>
      <w:bookmarkEnd w:id="7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267.70</w:t>
            </w:r>
          </w:p>
        </w:tc>
        <w:tc>
          <w:tcPr>
            <w:tcW w:w="1587" w:type="dxa"/>
            <w:vAlign w:val="center"/>
          </w:tcPr>
          <w:p>
            <w:pPr>
              <w:pStyle w:val="17"/>
            </w:pPr>
            <w:r>
              <w:t>其中：财政    资金</w:t>
            </w:r>
          </w:p>
        </w:tc>
        <w:tc>
          <w:tcPr>
            <w:tcW w:w="1843" w:type="dxa"/>
            <w:vAlign w:val="center"/>
          </w:tcPr>
          <w:p>
            <w:pPr>
              <w:pStyle w:val="16"/>
            </w:pPr>
            <w:r>
              <w:t>267.70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用于中职学校免学费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1.免学费按时申报</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发放学生数量</w:t>
            </w:r>
          </w:p>
        </w:tc>
        <w:tc>
          <w:tcPr>
            <w:tcW w:w="3430" w:type="dxa"/>
            <w:vAlign w:val="center"/>
          </w:tcPr>
          <w:p>
            <w:pPr>
              <w:pStyle w:val="16"/>
            </w:pPr>
            <w:r>
              <w:t>发放学生数量</w:t>
            </w:r>
          </w:p>
        </w:tc>
        <w:tc>
          <w:tcPr>
            <w:tcW w:w="2551" w:type="dxa"/>
            <w:vAlign w:val="center"/>
          </w:tcPr>
          <w:p>
            <w:pPr>
              <w:pStyle w:val="16"/>
            </w:pPr>
            <w:r>
              <w:t>1070.8人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奖助学金发放率</w:t>
            </w:r>
          </w:p>
        </w:tc>
        <w:tc>
          <w:tcPr>
            <w:tcW w:w="3430" w:type="dxa"/>
            <w:vAlign w:val="center"/>
          </w:tcPr>
          <w:p>
            <w:pPr>
              <w:pStyle w:val="16"/>
            </w:pPr>
            <w:r>
              <w:t>奖助学金发放率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及时发放率</w:t>
            </w:r>
          </w:p>
        </w:tc>
        <w:tc>
          <w:tcPr>
            <w:tcW w:w="3430" w:type="dxa"/>
            <w:vAlign w:val="center"/>
          </w:tcPr>
          <w:p>
            <w:pPr>
              <w:pStyle w:val="16"/>
            </w:pPr>
            <w:r>
              <w:t>及时发放率</w:t>
            </w:r>
          </w:p>
        </w:tc>
        <w:tc>
          <w:tcPr>
            <w:tcW w:w="2551" w:type="dxa"/>
            <w:vAlign w:val="center"/>
          </w:tcPr>
          <w:p>
            <w:pPr>
              <w:pStyle w:val="16"/>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成本符合预算</w:t>
            </w:r>
          </w:p>
        </w:tc>
        <w:tc>
          <w:tcPr>
            <w:tcW w:w="3430" w:type="dxa"/>
            <w:vAlign w:val="center"/>
          </w:tcPr>
          <w:p>
            <w:pPr>
              <w:pStyle w:val="16"/>
            </w:pPr>
            <w:r>
              <w:t>成本符合预算</w:t>
            </w:r>
          </w:p>
        </w:tc>
        <w:tc>
          <w:tcPr>
            <w:tcW w:w="2551" w:type="dxa"/>
            <w:vAlign w:val="center"/>
          </w:tcPr>
          <w:p>
            <w:pPr>
              <w:pStyle w:val="16"/>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受益学生数</w:t>
            </w:r>
          </w:p>
        </w:tc>
        <w:tc>
          <w:tcPr>
            <w:tcW w:w="3430" w:type="dxa"/>
            <w:vAlign w:val="center"/>
          </w:tcPr>
          <w:p>
            <w:pPr>
              <w:pStyle w:val="16"/>
            </w:pPr>
            <w:r>
              <w:t>受益学生数</w:t>
            </w:r>
          </w:p>
        </w:tc>
        <w:tc>
          <w:tcPr>
            <w:tcW w:w="2551" w:type="dxa"/>
            <w:vAlign w:val="center"/>
          </w:tcPr>
          <w:p>
            <w:pPr>
              <w:pStyle w:val="16"/>
            </w:pPr>
            <w:r>
              <w:t>1070.8人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3" w:name="_Toc157677565"/>
      <w:r>
        <w:rPr>
          <w:rFonts w:ascii="方正仿宋_GBK" w:hAnsi="方正仿宋_GBK" w:eastAsia="方正仿宋_GBK" w:cs="方正仿宋_GBK"/>
          <w:sz w:val="28"/>
        </w:rPr>
        <w:t>82.学生资助政策体系绩效目标表</w:t>
      </w:r>
      <w:bookmarkEnd w:id="7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40.00</w:t>
            </w:r>
          </w:p>
        </w:tc>
        <w:tc>
          <w:tcPr>
            <w:tcW w:w="1587" w:type="dxa"/>
            <w:vAlign w:val="center"/>
          </w:tcPr>
          <w:p>
            <w:pPr>
              <w:pStyle w:val="17"/>
            </w:pPr>
            <w:r>
              <w:t>其中：财政    资金</w:t>
            </w:r>
          </w:p>
        </w:tc>
        <w:tc>
          <w:tcPr>
            <w:tcW w:w="1843" w:type="dxa"/>
            <w:vAlign w:val="center"/>
          </w:tcPr>
          <w:p>
            <w:pPr>
              <w:pStyle w:val="16"/>
            </w:pPr>
            <w:r>
              <w:t>40.00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用于发放中职学生助学金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1.助学金及时准确发放</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发放学生数量</w:t>
            </w:r>
          </w:p>
        </w:tc>
        <w:tc>
          <w:tcPr>
            <w:tcW w:w="3430" w:type="dxa"/>
            <w:vAlign w:val="center"/>
          </w:tcPr>
          <w:p>
            <w:pPr>
              <w:pStyle w:val="16"/>
            </w:pPr>
            <w:r>
              <w:t>发放学生数量</w:t>
            </w:r>
          </w:p>
        </w:tc>
        <w:tc>
          <w:tcPr>
            <w:tcW w:w="2551" w:type="dxa"/>
            <w:vAlign w:val="center"/>
          </w:tcPr>
          <w:p>
            <w:pPr>
              <w:pStyle w:val="16"/>
            </w:pPr>
            <w:r>
              <w:t>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奖助学金发放率</w:t>
            </w:r>
          </w:p>
        </w:tc>
        <w:tc>
          <w:tcPr>
            <w:tcW w:w="3430" w:type="dxa"/>
            <w:vAlign w:val="center"/>
          </w:tcPr>
          <w:p>
            <w:pPr>
              <w:pStyle w:val="16"/>
            </w:pPr>
            <w:r>
              <w:t>奖助学金发放率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及时发放率</w:t>
            </w:r>
          </w:p>
        </w:tc>
        <w:tc>
          <w:tcPr>
            <w:tcW w:w="3430" w:type="dxa"/>
            <w:vAlign w:val="center"/>
          </w:tcPr>
          <w:p>
            <w:pPr>
              <w:pStyle w:val="16"/>
            </w:pPr>
            <w:r>
              <w:t>及时发放率</w:t>
            </w:r>
          </w:p>
        </w:tc>
        <w:tc>
          <w:tcPr>
            <w:tcW w:w="2551" w:type="dxa"/>
            <w:vAlign w:val="center"/>
          </w:tcPr>
          <w:p>
            <w:pPr>
              <w:pStyle w:val="16"/>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成本符合预算</w:t>
            </w:r>
          </w:p>
        </w:tc>
        <w:tc>
          <w:tcPr>
            <w:tcW w:w="3430" w:type="dxa"/>
            <w:vAlign w:val="center"/>
          </w:tcPr>
          <w:p>
            <w:pPr>
              <w:pStyle w:val="16"/>
            </w:pPr>
            <w:r>
              <w:t>成本符合预算</w:t>
            </w:r>
          </w:p>
        </w:tc>
        <w:tc>
          <w:tcPr>
            <w:tcW w:w="2551" w:type="dxa"/>
            <w:vAlign w:val="center"/>
          </w:tcPr>
          <w:p>
            <w:pPr>
              <w:pStyle w:val="16"/>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受益学生数</w:t>
            </w:r>
          </w:p>
        </w:tc>
        <w:tc>
          <w:tcPr>
            <w:tcW w:w="3430" w:type="dxa"/>
            <w:vAlign w:val="center"/>
          </w:tcPr>
          <w:p>
            <w:pPr>
              <w:pStyle w:val="16"/>
            </w:pPr>
            <w:r>
              <w:t>受益学生数</w:t>
            </w:r>
          </w:p>
        </w:tc>
        <w:tc>
          <w:tcPr>
            <w:tcW w:w="2551" w:type="dxa"/>
            <w:vAlign w:val="center"/>
          </w:tcPr>
          <w:p>
            <w:pPr>
              <w:pStyle w:val="16"/>
            </w:pPr>
            <w:r>
              <w:t>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4" w:name="_Toc157677566"/>
      <w:r>
        <w:rPr>
          <w:rFonts w:ascii="方正仿宋_GBK" w:hAnsi="方正仿宋_GBK" w:eastAsia="方正仿宋_GBK" w:cs="方正仿宋_GBK"/>
          <w:sz w:val="28"/>
        </w:rPr>
        <w:t>83.学生资助政策体系（中职国家助学金）绩效目标表</w:t>
      </w:r>
      <w:bookmarkEnd w:id="7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70.00</w:t>
            </w:r>
          </w:p>
        </w:tc>
        <w:tc>
          <w:tcPr>
            <w:tcW w:w="1587" w:type="dxa"/>
            <w:vAlign w:val="center"/>
          </w:tcPr>
          <w:p>
            <w:pPr>
              <w:pStyle w:val="17"/>
            </w:pPr>
            <w:r>
              <w:t>其中：财政    资金</w:t>
            </w:r>
          </w:p>
        </w:tc>
        <w:tc>
          <w:tcPr>
            <w:tcW w:w="1843" w:type="dxa"/>
            <w:vAlign w:val="center"/>
          </w:tcPr>
          <w:p>
            <w:pPr>
              <w:pStyle w:val="16"/>
            </w:pPr>
            <w:r>
              <w:t>70.00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用于中职学生助学金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1.助学金及时准确发放</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发放学生数量</w:t>
            </w:r>
          </w:p>
        </w:tc>
        <w:tc>
          <w:tcPr>
            <w:tcW w:w="3430" w:type="dxa"/>
            <w:vAlign w:val="center"/>
          </w:tcPr>
          <w:p>
            <w:pPr>
              <w:pStyle w:val="16"/>
            </w:pPr>
            <w:r>
              <w:t>发放学生数量</w:t>
            </w:r>
          </w:p>
        </w:tc>
        <w:tc>
          <w:tcPr>
            <w:tcW w:w="2551" w:type="dxa"/>
            <w:vAlign w:val="center"/>
          </w:tcPr>
          <w:p>
            <w:pPr>
              <w:pStyle w:val="16"/>
            </w:pPr>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奖助学金发放率</w:t>
            </w:r>
          </w:p>
        </w:tc>
        <w:tc>
          <w:tcPr>
            <w:tcW w:w="3430" w:type="dxa"/>
            <w:vAlign w:val="center"/>
          </w:tcPr>
          <w:p>
            <w:pPr>
              <w:pStyle w:val="16"/>
            </w:pPr>
            <w:r>
              <w:t>奖助学金发放率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及时发放率</w:t>
            </w:r>
          </w:p>
        </w:tc>
        <w:tc>
          <w:tcPr>
            <w:tcW w:w="3430" w:type="dxa"/>
            <w:vAlign w:val="center"/>
          </w:tcPr>
          <w:p>
            <w:pPr>
              <w:pStyle w:val="16"/>
            </w:pPr>
            <w:r>
              <w:t>及时发放率</w:t>
            </w:r>
          </w:p>
        </w:tc>
        <w:tc>
          <w:tcPr>
            <w:tcW w:w="2551" w:type="dxa"/>
            <w:vAlign w:val="center"/>
          </w:tcPr>
          <w:p>
            <w:pPr>
              <w:pStyle w:val="16"/>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成本符合预算</w:t>
            </w:r>
          </w:p>
        </w:tc>
        <w:tc>
          <w:tcPr>
            <w:tcW w:w="3430" w:type="dxa"/>
            <w:vAlign w:val="center"/>
          </w:tcPr>
          <w:p>
            <w:pPr>
              <w:pStyle w:val="16"/>
            </w:pPr>
            <w:r>
              <w:t>成本符合预算</w:t>
            </w:r>
          </w:p>
        </w:tc>
        <w:tc>
          <w:tcPr>
            <w:tcW w:w="2551" w:type="dxa"/>
            <w:vAlign w:val="center"/>
          </w:tcPr>
          <w:p>
            <w:pPr>
              <w:pStyle w:val="16"/>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受益学生数</w:t>
            </w:r>
          </w:p>
        </w:tc>
        <w:tc>
          <w:tcPr>
            <w:tcW w:w="3430" w:type="dxa"/>
            <w:vAlign w:val="center"/>
          </w:tcPr>
          <w:p>
            <w:pPr>
              <w:pStyle w:val="16"/>
            </w:pPr>
            <w:r>
              <w:t>受益学生数</w:t>
            </w:r>
          </w:p>
        </w:tc>
        <w:tc>
          <w:tcPr>
            <w:tcW w:w="2551" w:type="dxa"/>
            <w:vAlign w:val="center"/>
          </w:tcPr>
          <w:p>
            <w:pPr>
              <w:pStyle w:val="16"/>
            </w:pPr>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5" w:name="_Toc157677567"/>
      <w:r>
        <w:rPr>
          <w:rFonts w:ascii="方正仿宋_GBK" w:hAnsi="方正仿宋_GBK" w:eastAsia="方正仿宋_GBK" w:cs="方正仿宋_GBK"/>
          <w:sz w:val="28"/>
        </w:rPr>
        <w:t>84.学生资助政策体系（中职免学费）绩效目标表</w:t>
      </w:r>
      <w:bookmarkEnd w:id="7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645.09</w:t>
            </w:r>
          </w:p>
        </w:tc>
        <w:tc>
          <w:tcPr>
            <w:tcW w:w="1587" w:type="dxa"/>
            <w:vAlign w:val="center"/>
          </w:tcPr>
          <w:p>
            <w:pPr>
              <w:pStyle w:val="17"/>
            </w:pPr>
            <w:r>
              <w:t>其中：财政    资金</w:t>
            </w:r>
          </w:p>
        </w:tc>
        <w:tc>
          <w:tcPr>
            <w:tcW w:w="1843" w:type="dxa"/>
            <w:vAlign w:val="center"/>
          </w:tcPr>
          <w:p>
            <w:pPr>
              <w:pStyle w:val="16"/>
            </w:pPr>
            <w:r>
              <w:t>645.09</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用于中职学生免学费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1.免学费按时申报</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发放学生数量</w:t>
            </w:r>
          </w:p>
        </w:tc>
        <w:tc>
          <w:tcPr>
            <w:tcW w:w="3430" w:type="dxa"/>
            <w:vAlign w:val="center"/>
          </w:tcPr>
          <w:p>
            <w:pPr>
              <w:pStyle w:val="16"/>
            </w:pPr>
            <w:r>
              <w:t>发放学生数量</w:t>
            </w:r>
          </w:p>
        </w:tc>
        <w:tc>
          <w:tcPr>
            <w:tcW w:w="2551" w:type="dxa"/>
            <w:vAlign w:val="center"/>
          </w:tcPr>
          <w:p>
            <w:pPr>
              <w:pStyle w:val="16"/>
            </w:pPr>
            <w:r>
              <w:t>2580.36人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奖助学金发放率</w:t>
            </w:r>
          </w:p>
        </w:tc>
        <w:tc>
          <w:tcPr>
            <w:tcW w:w="3430" w:type="dxa"/>
            <w:vAlign w:val="center"/>
          </w:tcPr>
          <w:p>
            <w:pPr>
              <w:pStyle w:val="16"/>
            </w:pPr>
            <w:r>
              <w:t>奖助学金发放率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及时发放率</w:t>
            </w:r>
          </w:p>
        </w:tc>
        <w:tc>
          <w:tcPr>
            <w:tcW w:w="3430" w:type="dxa"/>
            <w:vAlign w:val="center"/>
          </w:tcPr>
          <w:p>
            <w:pPr>
              <w:pStyle w:val="16"/>
            </w:pPr>
            <w:r>
              <w:t>及时发放率</w:t>
            </w:r>
          </w:p>
        </w:tc>
        <w:tc>
          <w:tcPr>
            <w:tcW w:w="2551" w:type="dxa"/>
            <w:vAlign w:val="center"/>
          </w:tcPr>
          <w:p>
            <w:pPr>
              <w:pStyle w:val="16"/>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成本符合预算</w:t>
            </w:r>
          </w:p>
        </w:tc>
        <w:tc>
          <w:tcPr>
            <w:tcW w:w="3430" w:type="dxa"/>
            <w:vAlign w:val="center"/>
          </w:tcPr>
          <w:p>
            <w:pPr>
              <w:pStyle w:val="16"/>
            </w:pPr>
            <w:r>
              <w:t>成本符合预算</w:t>
            </w:r>
          </w:p>
        </w:tc>
        <w:tc>
          <w:tcPr>
            <w:tcW w:w="2551" w:type="dxa"/>
            <w:vAlign w:val="center"/>
          </w:tcPr>
          <w:p>
            <w:pPr>
              <w:pStyle w:val="16"/>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受益学生数</w:t>
            </w:r>
          </w:p>
        </w:tc>
        <w:tc>
          <w:tcPr>
            <w:tcW w:w="3430" w:type="dxa"/>
            <w:vAlign w:val="center"/>
          </w:tcPr>
          <w:p>
            <w:pPr>
              <w:pStyle w:val="16"/>
            </w:pPr>
            <w:r>
              <w:t>受益学生数</w:t>
            </w:r>
          </w:p>
        </w:tc>
        <w:tc>
          <w:tcPr>
            <w:tcW w:w="2551" w:type="dxa"/>
            <w:vAlign w:val="center"/>
          </w:tcPr>
          <w:p>
            <w:pPr>
              <w:pStyle w:val="16"/>
            </w:pPr>
            <w:r>
              <w:t>2580.36人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6" w:name="_Toc157677568"/>
      <w:r>
        <w:rPr>
          <w:rFonts w:ascii="方正仿宋_GBK" w:hAnsi="方正仿宋_GBK" w:eastAsia="方正仿宋_GBK" w:cs="方正仿宋_GBK"/>
          <w:sz w:val="28"/>
        </w:rPr>
        <w:t>85.航运中心“一站式”服务大厅2024年服务经费绩效目标表</w:t>
      </w:r>
      <w:bookmarkEnd w:id="7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323301天津国际贸易与航运服务中心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航运中心“一站式”服务大厅2024年服务经费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804.00</w:t>
            </w:r>
          </w:p>
        </w:tc>
        <w:tc>
          <w:tcPr>
            <w:tcW w:w="1587" w:type="dxa"/>
            <w:vAlign w:val="center"/>
          </w:tcPr>
          <w:p>
            <w:pPr>
              <w:pStyle w:val="17"/>
            </w:pPr>
            <w:r>
              <w:t>其中：财政    资金</w:t>
            </w:r>
          </w:p>
        </w:tc>
        <w:tc>
          <w:tcPr>
            <w:tcW w:w="1843" w:type="dxa"/>
            <w:vAlign w:val="center"/>
          </w:tcPr>
          <w:p>
            <w:pPr>
              <w:pStyle w:val="16"/>
            </w:pPr>
            <w:r>
              <w:t>804.00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航运中心“一站式”服务大厅2024年服务经费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1.保障航运中心“一站式”服务正常运转</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全年物业费金额合计</w:t>
            </w:r>
          </w:p>
        </w:tc>
        <w:tc>
          <w:tcPr>
            <w:tcW w:w="3430" w:type="dxa"/>
            <w:vAlign w:val="center"/>
          </w:tcPr>
          <w:p>
            <w:pPr>
              <w:pStyle w:val="16"/>
            </w:pPr>
            <w:r>
              <w:t>全年物业费金额合计</w:t>
            </w:r>
          </w:p>
        </w:tc>
        <w:tc>
          <w:tcPr>
            <w:tcW w:w="2551" w:type="dxa"/>
            <w:vAlign w:val="center"/>
          </w:tcPr>
          <w:p>
            <w:pPr>
              <w:pStyle w:val="16"/>
            </w:pPr>
            <w:r>
              <w:t>≤686.7万元</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维修个数</w:t>
            </w:r>
          </w:p>
        </w:tc>
        <w:tc>
          <w:tcPr>
            <w:tcW w:w="3430" w:type="dxa"/>
            <w:vAlign w:val="center"/>
          </w:tcPr>
          <w:p>
            <w:pPr>
              <w:pStyle w:val="16"/>
            </w:pPr>
            <w:r>
              <w:t>物业应完成维修单个数</w:t>
            </w:r>
          </w:p>
        </w:tc>
        <w:tc>
          <w:tcPr>
            <w:tcW w:w="2551" w:type="dxa"/>
            <w:vAlign w:val="center"/>
          </w:tcPr>
          <w:p>
            <w:pPr>
              <w:pStyle w:val="16"/>
            </w:pPr>
            <w:r>
              <w:t>≥500件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维护设备完成率</w:t>
            </w:r>
          </w:p>
        </w:tc>
        <w:tc>
          <w:tcPr>
            <w:tcW w:w="3430" w:type="dxa"/>
            <w:vAlign w:val="center"/>
          </w:tcPr>
          <w:p>
            <w:pPr>
              <w:pStyle w:val="16"/>
            </w:pPr>
            <w:r>
              <w:t>物业应维护设备完成率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物业服务及时率</w:t>
            </w:r>
          </w:p>
        </w:tc>
        <w:tc>
          <w:tcPr>
            <w:tcW w:w="3430" w:type="dxa"/>
            <w:vAlign w:val="center"/>
          </w:tcPr>
          <w:p>
            <w:pPr>
              <w:pStyle w:val="16"/>
            </w:pPr>
            <w:r>
              <w:t>物业服务及时率（响应时间）</w:t>
            </w:r>
          </w:p>
        </w:tc>
        <w:tc>
          <w:tcPr>
            <w:tcW w:w="2551" w:type="dxa"/>
            <w:vAlign w:val="center"/>
          </w:tcPr>
          <w:p>
            <w:pPr>
              <w:pStyle w:val="16"/>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生态效益指标</w:t>
            </w:r>
          </w:p>
        </w:tc>
        <w:tc>
          <w:tcPr>
            <w:tcW w:w="1332" w:type="dxa"/>
            <w:vAlign w:val="center"/>
          </w:tcPr>
          <w:p>
            <w:pPr>
              <w:pStyle w:val="16"/>
            </w:pPr>
            <w:r>
              <w:t>防止专用设备老化，不能正常使用</w:t>
            </w:r>
          </w:p>
        </w:tc>
        <w:tc>
          <w:tcPr>
            <w:tcW w:w="3430" w:type="dxa"/>
            <w:vAlign w:val="center"/>
          </w:tcPr>
          <w:p>
            <w:pPr>
              <w:pStyle w:val="16"/>
            </w:pPr>
            <w:r>
              <w:t>防止专用设备老化，泄漏有害机油等污染环境物品</w:t>
            </w:r>
          </w:p>
        </w:tc>
        <w:tc>
          <w:tcPr>
            <w:tcW w:w="2551" w:type="dxa"/>
            <w:vAlign w:val="center"/>
          </w:tcPr>
          <w:p>
            <w:pPr>
              <w:pStyle w:val="16"/>
            </w:pPr>
            <w:r>
              <w: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保障中心服务正常运转</w:t>
            </w:r>
          </w:p>
        </w:tc>
        <w:tc>
          <w:tcPr>
            <w:tcW w:w="3430" w:type="dxa"/>
            <w:vAlign w:val="center"/>
          </w:tcPr>
          <w:p>
            <w:pPr>
              <w:pStyle w:val="16"/>
            </w:pPr>
            <w:r>
              <w:t>保障中心服务正常运转</w:t>
            </w:r>
          </w:p>
        </w:tc>
        <w:tc>
          <w:tcPr>
            <w:tcW w:w="2551" w:type="dxa"/>
            <w:vAlign w:val="center"/>
          </w:tcPr>
          <w:p>
            <w:pPr>
              <w:pStyle w:val="16"/>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服务经济发展</w:t>
            </w:r>
          </w:p>
        </w:tc>
        <w:tc>
          <w:tcPr>
            <w:tcW w:w="3430" w:type="dxa"/>
            <w:vAlign w:val="center"/>
          </w:tcPr>
          <w:p>
            <w:pPr>
              <w:pStyle w:val="16"/>
            </w:pPr>
            <w:r>
              <w:t>服务口岸经济发展</w:t>
            </w:r>
          </w:p>
        </w:tc>
        <w:tc>
          <w:tcPr>
            <w:tcW w:w="2551" w:type="dxa"/>
            <w:vAlign w:val="center"/>
          </w:tcPr>
          <w:p>
            <w:pPr>
              <w:pStyle w:val="16"/>
            </w:pPr>
            <w:r>
              <w:t>加快办理通关业务，集中、便捷、经济、高效的为社会和企业提供优质服务。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入驻单位满意度</w:t>
            </w:r>
          </w:p>
        </w:tc>
        <w:tc>
          <w:tcPr>
            <w:tcW w:w="3430" w:type="dxa"/>
            <w:vAlign w:val="center"/>
          </w:tcPr>
          <w:p>
            <w:pPr>
              <w:pStyle w:val="16"/>
            </w:pPr>
            <w:r>
              <w:t>入驻单位满意度</w:t>
            </w:r>
          </w:p>
        </w:tc>
        <w:tc>
          <w:tcPr>
            <w:tcW w:w="2551" w:type="dxa"/>
            <w:vAlign w:val="center"/>
          </w:tcPr>
          <w:p>
            <w:pPr>
              <w:pStyle w:val="16"/>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NjlkMmFkNjYxNDAwZjI3YzcxNDcyNjFjMmMzYjAifQ=="/>
  </w:docVars>
  <w:rsids>
    <w:rsidRoot w:val="000B5554"/>
    <w:rsid w:val="000B5554"/>
    <w:rsid w:val="00165B14"/>
    <w:rsid w:val="00DF78E6"/>
    <w:rsid w:val="30130351"/>
    <w:rsid w:val="5E831B79"/>
    <w:rsid w:val="70DE3649"/>
    <w:rsid w:val="7F77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autoRedefine/>
    <w:unhideWhenUsed/>
    <w:uiPriority w:val="99"/>
    <w:pPr>
      <w:tabs>
        <w:tab w:val="center" w:pos="4153"/>
        <w:tab w:val="right" w:pos="8306"/>
      </w:tabs>
      <w:snapToGrid w:val="0"/>
    </w:pPr>
    <w:rPr>
      <w:sz w:val="18"/>
      <w:szCs w:val="18"/>
    </w:rPr>
  </w:style>
  <w:style w:type="paragraph" w:styleId="3">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0"/>
    <w:pPr>
      <w:spacing w:before="120"/>
    </w:pPr>
    <w:rPr>
      <w:rFonts w:eastAsia="方正仿宋_GBK"/>
      <w:color w:val="000000"/>
      <w:sz w:val="28"/>
    </w:rPr>
  </w:style>
  <w:style w:type="paragraph" w:styleId="5">
    <w:name w:val="toc 4"/>
    <w:basedOn w:val="1"/>
    <w:qFormat/>
    <w:uiPriority w:val="39"/>
    <w:pPr>
      <w:ind w:left="720"/>
    </w:pPr>
  </w:style>
  <w:style w:type="paragraph" w:styleId="6">
    <w:name w:val="toc 2"/>
    <w:basedOn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autoRedefine/>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character" w:customStyle="1" w:styleId="19">
    <w:name w:val="页眉 Char"/>
    <w:basedOn w:val="9"/>
    <w:link w:val="3"/>
    <w:autoRedefine/>
    <w:qFormat/>
    <w:uiPriority w:val="99"/>
    <w:rPr>
      <w:rFonts w:eastAsia="Times New Roman"/>
      <w:sz w:val="18"/>
      <w:szCs w:val="18"/>
      <w:lang w:eastAsia="uk-UA"/>
    </w:rPr>
  </w:style>
  <w:style w:type="character" w:customStyle="1" w:styleId="20">
    <w:name w:val="页脚 Char"/>
    <w:basedOn w:val="9"/>
    <w:link w:val="2"/>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customXml" Target="../customXml/item1.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theme" Target="theme/theme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footer" Target="footer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0" Type="http://schemas.openxmlformats.org/officeDocument/2006/relationships/fontTable" Target="fontTable.xml"/><Relationship Id="rId18" Type="http://schemas.openxmlformats.org/officeDocument/2006/relationships/customXml" Target="../customXml/item14.xml"/><Relationship Id="rId179" Type="http://schemas.openxmlformats.org/officeDocument/2006/relationships/customXml" Target="../customXml/item175.xml"/><Relationship Id="rId178" Type="http://schemas.openxmlformats.org/officeDocument/2006/relationships/customXml" Target="../customXml/item174.xml"/><Relationship Id="rId177" Type="http://schemas.openxmlformats.org/officeDocument/2006/relationships/customXml" Target="../customXml/item173.xml"/><Relationship Id="rId176" Type="http://schemas.openxmlformats.org/officeDocument/2006/relationships/customXml" Target="../customXml/item172.xml"/><Relationship Id="rId175" Type="http://schemas.openxmlformats.org/officeDocument/2006/relationships/customXml" Target="../customXml/item171.xml"/><Relationship Id="rId174" Type="http://schemas.openxmlformats.org/officeDocument/2006/relationships/customXml" Target="../customXml/item170.xml"/><Relationship Id="rId173" Type="http://schemas.openxmlformats.org/officeDocument/2006/relationships/customXml" Target="../customXml/item169.xml"/><Relationship Id="rId172" Type="http://schemas.openxmlformats.org/officeDocument/2006/relationships/customXml" Target="../customXml/item168.xml"/><Relationship Id="rId171" Type="http://schemas.openxmlformats.org/officeDocument/2006/relationships/customXml" Target="../customXml/item167.xml"/><Relationship Id="rId170" Type="http://schemas.openxmlformats.org/officeDocument/2006/relationships/customXml" Target="../customXml/item166.xml"/><Relationship Id="rId17" Type="http://schemas.openxmlformats.org/officeDocument/2006/relationships/customXml" Target="../customXml/item13.xml"/><Relationship Id="rId169" Type="http://schemas.openxmlformats.org/officeDocument/2006/relationships/customXml" Target="../customXml/item165.xml"/><Relationship Id="rId168" Type="http://schemas.openxmlformats.org/officeDocument/2006/relationships/customXml" Target="../customXml/item164.xml"/><Relationship Id="rId167" Type="http://schemas.openxmlformats.org/officeDocument/2006/relationships/customXml" Target="../customXml/item163.xml"/><Relationship Id="rId166" Type="http://schemas.openxmlformats.org/officeDocument/2006/relationships/customXml" Target="../customXml/item162.xml"/><Relationship Id="rId165" Type="http://schemas.openxmlformats.org/officeDocument/2006/relationships/customXml" Target="../customXml/item161.xml"/><Relationship Id="rId164" Type="http://schemas.openxmlformats.org/officeDocument/2006/relationships/customXml" Target="../customXml/item160.xml"/><Relationship Id="rId163" Type="http://schemas.openxmlformats.org/officeDocument/2006/relationships/customXml" Target="../customXml/item159.xml"/><Relationship Id="rId162" Type="http://schemas.openxmlformats.org/officeDocument/2006/relationships/customXml" Target="../customXml/item158.xml"/><Relationship Id="rId161" Type="http://schemas.openxmlformats.org/officeDocument/2006/relationships/customXml" Target="../customXml/item157.xml"/><Relationship Id="rId160" Type="http://schemas.openxmlformats.org/officeDocument/2006/relationships/customXml" Target="../customXml/item156.xml"/><Relationship Id="rId16" Type="http://schemas.openxmlformats.org/officeDocument/2006/relationships/customXml" Target="../customXml/item12.xml"/><Relationship Id="rId159" Type="http://schemas.openxmlformats.org/officeDocument/2006/relationships/customXml" Target="../customXml/item155.xml"/><Relationship Id="rId158" Type="http://schemas.openxmlformats.org/officeDocument/2006/relationships/customXml" Target="../customXml/item154.xml"/><Relationship Id="rId157" Type="http://schemas.openxmlformats.org/officeDocument/2006/relationships/customXml" Target="../customXml/item153.xml"/><Relationship Id="rId156" Type="http://schemas.openxmlformats.org/officeDocument/2006/relationships/customXml" Target="../customXml/item152.xml"/><Relationship Id="rId155" Type="http://schemas.openxmlformats.org/officeDocument/2006/relationships/customXml" Target="../customXml/item151.xml"/><Relationship Id="rId154" Type="http://schemas.openxmlformats.org/officeDocument/2006/relationships/customXml" Target="../customXml/item150.xml"/><Relationship Id="rId153" Type="http://schemas.openxmlformats.org/officeDocument/2006/relationships/customXml" Target="../customXml/item149.xml"/><Relationship Id="rId152" Type="http://schemas.openxmlformats.org/officeDocument/2006/relationships/customXml" Target="../customXml/item148.xml"/><Relationship Id="rId151" Type="http://schemas.openxmlformats.org/officeDocument/2006/relationships/customXml" Target="../customXml/item147.xml"/><Relationship Id="rId150" Type="http://schemas.openxmlformats.org/officeDocument/2006/relationships/customXml" Target="../customXml/item146.xml"/><Relationship Id="rId15" Type="http://schemas.openxmlformats.org/officeDocument/2006/relationships/customXml" Target="../customXml/item11.xml"/><Relationship Id="rId149" Type="http://schemas.openxmlformats.org/officeDocument/2006/relationships/customXml" Target="../customXml/item145.xml"/><Relationship Id="rId148" Type="http://schemas.openxmlformats.org/officeDocument/2006/relationships/customXml" Target="../customXml/item144.xml"/><Relationship Id="rId147" Type="http://schemas.openxmlformats.org/officeDocument/2006/relationships/customXml" Target="../customXml/item143.xml"/><Relationship Id="rId146" Type="http://schemas.openxmlformats.org/officeDocument/2006/relationships/customXml" Target="../customXml/item142.xml"/><Relationship Id="rId145" Type="http://schemas.openxmlformats.org/officeDocument/2006/relationships/customXml" Target="../customXml/item141.xml"/><Relationship Id="rId144" Type="http://schemas.openxmlformats.org/officeDocument/2006/relationships/customXml" Target="../customXml/item140.xml"/><Relationship Id="rId143" Type="http://schemas.openxmlformats.org/officeDocument/2006/relationships/customXml" Target="../customXml/item139.xml"/><Relationship Id="rId142" Type="http://schemas.openxmlformats.org/officeDocument/2006/relationships/customXml" Target="../customXml/item138.xml"/><Relationship Id="rId141" Type="http://schemas.openxmlformats.org/officeDocument/2006/relationships/customXml" Target="../customXml/item137.xml"/><Relationship Id="rId140" Type="http://schemas.openxmlformats.org/officeDocument/2006/relationships/customXml" Target="../customXml/item136.xml"/><Relationship Id="rId14" Type="http://schemas.openxmlformats.org/officeDocument/2006/relationships/customXml" Target="../customXml/item10.xml"/><Relationship Id="rId139" Type="http://schemas.openxmlformats.org/officeDocument/2006/relationships/customXml" Target="../customXml/item135.xml"/><Relationship Id="rId138" Type="http://schemas.openxmlformats.org/officeDocument/2006/relationships/customXml" Target="../customXml/item134.xml"/><Relationship Id="rId137" Type="http://schemas.openxmlformats.org/officeDocument/2006/relationships/customXml" Target="../customXml/item133.xml"/><Relationship Id="rId136" Type="http://schemas.openxmlformats.org/officeDocument/2006/relationships/customXml" Target="../customXml/item132.xml"/><Relationship Id="rId135" Type="http://schemas.openxmlformats.org/officeDocument/2006/relationships/customXml" Target="../customXml/item131.xml"/><Relationship Id="rId134" Type="http://schemas.openxmlformats.org/officeDocument/2006/relationships/customXml" Target="../customXml/item130.xml"/><Relationship Id="rId133" Type="http://schemas.openxmlformats.org/officeDocument/2006/relationships/customXml" Target="../customXml/item129.xml"/><Relationship Id="rId132" Type="http://schemas.openxmlformats.org/officeDocument/2006/relationships/customXml" Target="../customXml/item128.xml"/><Relationship Id="rId131" Type="http://schemas.openxmlformats.org/officeDocument/2006/relationships/customXml" Target="../customXml/item127.xml"/><Relationship Id="rId130" Type="http://schemas.openxmlformats.org/officeDocument/2006/relationships/customXml" Target="../customXml/item126.xml"/><Relationship Id="rId13" Type="http://schemas.openxmlformats.org/officeDocument/2006/relationships/customXml" Target="../customXml/item9.xml"/><Relationship Id="rId129" Type="http://schemas.openxmlformats.org/officeDocument/2006/relationships/customXml" Target="../customXml/item125.xml"/><Relationship Id="rId128" Type="http://schemas.openxmlformats.org/officeDocument/2006/relationships/customXml" Target="../customXml/item124.xml"/><Relationship Id="rId127" Type="http://schemas.openxmlformats.org/officeDocument/2006/relationships/customXml" Target="../customXml/item123.xml"/><Relationship Id="rId126" Type="http://schemas.openxmlformats.org/officeDocument/2006/relationships/customXml" Target="../customXml/item122.xml"/><Relationship Id="rId125" Type="http://schemas.openxmlformats.org/officeDocument/2006/relationships/customXml" Target="../customXml/item121.xml"/><Relationship Id="rId124" Type="http://schemas.openxmlformats.org/officeDocument/2006/relationships/customXml" Target="../customXml/item120.xml"/><Relationship Id="rId123" Type="http://schemas.openxmlformats.org/officeDocument/2006/relationships/customXml" Target="../customXml/item119.xml"/><Relationship Id="rId122" Type="http://schemas.openxmlformats.org/officeDocument/2006/relationships/customXml" Target="../customXml/item118.xml"/><Relationship Id="rId121" Type="http://schemas.openxmlformats.org/officeDocument/2006/relationships/customXml" Target="../customXml/item117.xml"/><Relationship Id="rId120" Type="http://schemas.openxmlformats.org/officeDocument/2006/relationships/customXml" Target="../customXml/item116.xml"/><Relationship Id="rId12" Type="http://schemas.openxmlformats.org/officeDocument/2006/relationships/customXml" Target="../customXml/item8.xml"/><Relationship Id="rId119" Type="http://schemas.openxmlformats.org/officeDocument/2006/relationships/customXml" Target="../customXml/item115.xml"/><Relationship Id="rId118" Type="http://schemas.openxmlformats.org/officeDocument/2006/relationships/customXml" Target="../customXml/item114.xml"/><Relationship Id="rId117" Type="http://schemas.openxmlformats.org/officeDocument/2006/relationships/customXml" Target="../customXml/item113.xml"/><Relationship Id="rId116" Type="http://schemas.openxmlformats.org/officeDocument/2006/relationships/customXml" Target="../customXml/item112.xml"/><Relationship Id="rId115" Type="http://schemas.openxmlformats.org/officeDocument/2006/relationships/customXml" Target="../customXml/item111.xml"/><Relationship Id="rId114" Type="http://schemas.openxmlformats.org/officeDocument/2006/relationships/customXml" Target="../customXml/item110.xml"/><Relationship Id="rId113" Type="http://schemas.openxmlformats.org/officeDocument/2006/relationships/customXml" Target="../customXml/item109.xml"/><Relationship Id="rId112" Type="http://schemas.openxmlformats.org/officeDocument/2006/relationships/customXml" Target="../customXml/item108.xml"/><Relationship Id="rId111" Type="http://schemas.openxmlformats.org/officeDocument/2006/relationships/customXml" Target="../customXml/item107.xml"/><Relationship Id="rId110" Type="http://schemas.openxmlformats.org/officeDocument/2006/relationships/customXml" Target="../customXml/item106.xml"/><Relationship Id="rId11" Type="http://schemas.openxmlformats.org/officeDocument/2006/relationships/customXml" Target="../customXml/item7.xml"/><Relationship Id="rId109" Type="http://schemas.openxmlformats.org/officeDocument/2006/relationships/customXml" Target="../customXml/item105.xml"/><Relationship Id="rId108" Type="http://schemas.openxmlformats.org/officeDocument/2006/relationships/customXml" Target="../customXml/item104.xml"/><Relationship Id="rId107" Type="http://schemas.openxmlformats.org/officeDocument/2006/relationships/customXml" Target="../customXml/item103.xml"/><Relationship Id="rId106" Type="http://schemas.openxmlformats.org/officeDocument/2006/relationships/customXml" Target="../customXml/item102.xml"/><Relationship Id="rId105" Type="http://schemas.openxmlformats.org/officeDocument/2006/relationships/customXml" Target="../customXml/item101.xml"/><Relationship Id="rId104" Type="http://schemas.openxmlformats.org/officeDocument/2006/relationships/customXml" Target="../customXml/item100.xml"/><Relationship Id="rId103" Type="http://schemas.openxmlformats.org/officeDocument/2006/relationships/customXml" Target="../customXml/item99.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2024-01-31T18:08:28Z</dcterms:created>
  <dcterms:modified xsi:type="dcterms:W3CDTF">2024-01-31T10:08:28Z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2024-01-31T18:08:28Z</dcterms:created>
  <dcterms:modified xsi:type="dcterms:W3CDTF">2024-01-31T10:08:28Z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2024-01-31T18:08:20Z</dcterms:created>
  <dcterms:modified xsi:type="dcterms:W3CDTF">2024-01-31T10:08:20Z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2024-01-31T18:08:23Z</dcterms:created>
  <dcterms:modified xsi:type="dcterms:W3CDTF">2024-01-31T10:08:23Z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2024-01-31T18:08:30Z</dcterms:created>
  <dcterms:modified xsi:type="dcterms:W3CDTF">2024-01-31T10:08:30Z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2024-01-31T18:08:21Z</dcterms:created>
  <dcterms:modified xsi:type="dcterms:W3CDTF">2024-01-31T10:08:21Z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2024-01-31T18:08:23Z</dcterms:created>
  <dcterms:modified xsi:type="dcterms:W3CDTF">2024-01-31T10:08:23Z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2024-01-31T18:08:18Z</dcterms:created>
  <dcterms:modified xsi:type="dcterms:W3CDTF">2024-01-31T10:08:18Z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2024-01-31T18:08:24Z</dcterms:created>
  <dcterms:modified xsi:type="dcterms:W3CDTF">2024-01-31T10:08:24Z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2024-01-31T18:08:28Z</dcterms:created>
  <dcterms:modified xsi:type="dcterms:W3CDTF">2024-01-31T10:08:28Z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2024-01-31T18:08:21Z</dcterms:created>
  <dcterms:modified xsi:type="dcterms:W3CDTF">2024-01-31T10:08:21Z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2024-01-31T18:08:19Z</dcterms:created>
  <dcterms:modified xsi:type="dcterms:W3CDTF">2024-01-31T10:08:19Z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2024-01-31T18:08:22Z</dcterms:created>
  <dcterms:modified xsi:type="dcterms:W3CDTF">2024-01-31T10:08:22Z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2024-01-31T18:08:26Z</dcterms:created>
  <dcterms:modified xsi:type="dcterms:W3CDTF">2024-01-31T10:08:26Z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2024-01-31T18:08:29Z</dcterms:created>
  <dcterms:modified xsi:type="dcterms:W3CDTF">2024-01-31T10:08:29Z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2024-01-31T18:08:19Z</dcterms:created>
  <dcterms:modified xsi:type="dcterms:W3CDTF">2024-01-31T10:08:19Z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2024-01-31T18:08:20Z</dcterms:created>
  <dcterms:modified xsi:type="dcterms:W3CDTF">2024-01-31T10:08:20Z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2024-01-31T18:08:24Z</dcterms:created>
  <dcterms:modified xsi:type="dcterms:W3CDTF">2024-01-31T10:08:24Z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2024-01-31T18:08:17Z</dcterms:created>
  <dcterms:modified xsi:type="dcterms:W3CDTF">2024-01-31T10:08:17Z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2024-01-31T18:08:25Z</dcterms:created>
  <dcterms:modified xsi:type="dcterms:W3CDTF">2024-01-31T10:08:25Z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2024-01-31T18:08:27Z</dcterms:created>
  <dcterms:modified xsi:type="dcterms:W3CDTF">2024-01-31T10:08:27Z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2024-01-31T18:08:21Z</dcterms:created>
  <dcterms:modified xsi:type="dcterms:W3CDTF">2024-01-31T10:08:21Z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2024-01-31T18:08:18Z</dcterms:created>
  <dcterms:modified xsi:type="dcterms:W3CDTF">2024-01-31T10:08:18Z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2024-01-31T18:08:26Z</dcterms:created>
  <dcterms:modified xsi:type="dcterms:W3CDTF">2024-01-31T10:08:26Z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2024-01-31T18:08:22Z</dcterms:created>
  <dcterms:modified xsi:type="dcterms:W3CDTF">2024-01-31T10:08:22Z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2024-01-31T18:08:25Z</dcterms:created>
  <dcterms:modified xsi:type="dcterms:W3CDTF">2024-01-31T10:08:25Z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2024-01-31T18:08:28Z</dcterms:created>
  <dcterms:modified xsi:type="dcterms:W3CDTF">2024-01-31T10:08:28Z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2024-01-31T18:08:20Z</dcterms:created>
  <dcterms:modified xsi:type="dcterms:W3CDTF">2024-01-31T10:08:20Z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2024-01-31T18:08:27Z</dcterms:created>
  <dcterms:modified xsi:type="dcterms:W3CDTF">2024-01-31T10:08:27Z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2024-01-31T18:08:23Z</dcterms:created>
  <dcterms:modified xsi:type="dcterms:W3CDTF">2024-01-31T10:08:23Z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2024-01-31T18:08:26Z</dcterms:created>
  <dcterms:modified xsi:type="dcterms:W3CDTF">2024-01-31T10:08:26Z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2024-01-31T18:08:18Z</dcterms:created>
  <dcterms:modified xsi:type="dcterms:W3CDTF">2024-01-31T10:08:18Z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2024-01-31T18:08:21Z</dcterms:created>
  <dcterms:modified xsi:type="dcterms:W3CDTF">2024-01-31T10:08:21Z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2024-01-31T18:08:24Z</dcterms:created>
  <dcterms:modified xsi:type="dcterms:W3CDTF">2024-01-31T10:08:24Z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2024-01-31T18:08:27Z</dcterms:created>
  <dcterms:modified xsi:type="dcterms:W3CDTF">2024-01-31T10:08:27Z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2024-01-31T18:08:29Z</dcterms:created>
  <dcterms:modified xsi:type="dcterms:W3CDTF">2024-01-31T10:08:29Z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2024-01-31T18:08:23Z</dcterms:created>
  <dcterms:modified xsi:type="dcterms:W3CDTF">2024-01-31T10:08:23Z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2024-01-31T18:08:19Z</dcterms:created>
  <dcterms:modified xsi:type="dcterms:W3CDTF">2024-01-31T10:08:19Z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2024-01-31T18:08:22Z</dcterms:created>
  <dcterms:modified xsi:type="dcterms:W3CDTF">2024-01-31T10:08:22Z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2024-01-31T18:08:17Z</dcterms:created>
  <dcterms:modified xsi:type="dcterms:W3CDTF">2024-01-31T10:08:17Z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2024-01-31T18:08:29Z</dcterms:created>
  <dcterms:modified xsi:type="dcterms:W3CDTF">2024-01-31T10:08:29Z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2024-01-31T18:08:29Z</dcterms:created>
  <dcterms:modified xsi:type="dcterms:W3CDTF">2024-01-31T10:08:29Z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2024-01-31T18:08:24Z</dcterms:created>
  <dcterms:modified xsi:type="dcterms:W3CDTF">2024-01-31T10:08:24Z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2024-01-31T18:08:17Z</dcterms:created>
  <dcterms:modified xsi:type="dcterms:W3CDTF">2024-01-31T10:08:17Z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2024-01-31T18:08:24Z</dcterms:created>
  <dcterms:modified xsi:type="dcterms:W3CDTF">2024-01-31T10:08:24Z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2024-01-31T18:08:25Z</dcterms:created>
  <dcterms:modified xsi:type="dcterms:W3CDTF">2024-01-31T10:08:25Z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2024-01-31T18:08:27Z</dcterms:created>
  <dcterms:modified xsi:type="dcterms:W3CDTF">2024-01-31T10:08:27Z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2024-01-31T18:08:25Z</dcterms:created>
  <dcterms:modified xsi:type="dcterms:W3CDTF">2024-01-31T10:08:25Z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2024-01-31T18:08:19Z</dcterms:created>
  <dcterms:modified xsi:type="dcterms:W3CDTF">2024-01-31T10:08:19Z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2024-01-31T18:08:20Z</dcterms:created>
  <dcterms:modified xsi:type="dcterms:W3CDTF">2024-01-31T10:08:20Z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2024-01-31T18:08:21Z</dcterms:created>
  <dcterms:modified xsi:type="dcterms:W3CDTF">2024-01-31T10:08:21Z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2024-01-31T18:08:22Z</dcterms:created>
  <dcterms:modified xsi:type="dcterms:W3CDTF">2024-01-31T10:08:22Z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2024-01-31T18:08:28Z</dcterms:created>
  <dcterms:modified xsi:type="dcterms:W3CDTF">2024-01-31T10:08:28Z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2024-01-31T18:08:30Z</dcterms:created>
  <dcterms:modified xsi:type="dcterms:W3CDTF">2024-01-31T10:08:30Z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2024-01-31T18:08:23Z</dcterms:created>
  <dcterms:modified xsi:type="dcterms:W3CDTF">2024-01-31T10:08:23Z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2024-01-31T18:08:24Z</dcterms:created>
  <dcterms:modified xsi:type="dcterms:W3CDTF">2024-01-31T10:08:24Z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2024-01-31T18:08:29Z</dcterms:created>
  <dcterms:modified xsi:type="dcterms:W3CDTF">2024-01-31T10:08:29Z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2024-01-31T18:08:26Z</dcterms:created>
  <dcterms:modified xsi:type="dcterms:W3CDTF">2024-01-31T10:08:26Z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2024-01-31T18:08:18Z</dcterms:created>
  <dcterms:modified xsi:type="dcterms:W3CDTF">2024-01-31T10:08:18Z</dcterms:modified>
</cp:cor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2024-01-31T18:08:19Z</dcterms:created>
  <dcterms:modified xsi:type="dcterms:W3CDTF">2024-01-31T10:08:19Z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2024-01-31T18:08:21Z</dcterms:created>
  <dcterms:modified xsi:type="dcterms:W3CDTF">2024-01-31T10:08:21Z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2024-01-31T18:08:28Z</dcterms:created>
  <dcterms:modified xsi:type="dcterms:W3CDTF">2024-01-31T10:08:27Z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2024-01-31T18:08:24Z</dcterms:created>
  <dcterms:modified xsi:type="dcterms:W3CDTF">2024-01-31T10:08:24Z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2024-01-31T18:08:29Z</dcterms:created>
  <dcterms:modified xsi:type="dcterms:W3CDTF">2024-01-31T10:08:29Z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2024-01-31T18:08:18Z</dcterms:created>
  <dcterms:modified xsi:type="dcterms:W3CDTF">2024-01-31T10:08:18Z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2024-01-31T18:08:26Z</dcterms:created>
  <dcterms:modified xsi:type="dcterms:W3CDTF">2024-01-31T10:08:26Z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2024-01-31T18:08:22Z</dcterms:created>
  <dcterms:modified xsi:type="dcterms:W3CDTF">2024-01-31T10:08:22Z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2024-01-31T18:08:23Z</dcterms:created>
  <dcterms:modified xsi:type="dcterms:W3CDTF">2024-01-31T10:08:23Z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2024-01-31T18:08:17Z</dcterms:created>
  <dcterms:modified xsi:type="dcterms:W3CDTF">2024-01-31T10:08:17Z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2024-01-31T18:08:26Z</dcterms:created>
  <dcterms:modified xsi:type="dcterms:W3CDTF">2024-01-31T10:08:26Z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2024-01-31T18:08:18Z</dcterms:created>
  <dcterms:modified xsi:type="dcterms:W3CDTF">2024-01-31T10:08:18Z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2024-01-31T18:08:20Z</dcterms:created>
  <dcterms:modified xsi:type="dcterms:W3CDTF">2024-01-31T10:08:20Z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2024-01-31T18:08:27Z</dcterms:created>
  <dcterms:modified xsi:type="dcterms:W3CDTF">2024-01-31T10:08:27Z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2024-01-31T18:08:28Z</dcterms:created>
  <dcterms:modified xsi:type="dcterms:W3CDTF">2024-01-31T10:08:28Z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2024-01-31T18:08:21Z</dcterms:created>
  <dcterms:modified xsi:type="dcterms:W3CDTF">2024-01-31T10:08:21Z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2024-01-31T18:08:20Z</dcterms:created>
  <dcterms:modified xsi:type="dcterms:W3CDTF">2024-01-31T10:08:20Z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2024-01-31T18:08:27Z</dcterms:created>
  <dcterms:modified xsi:type="dcterms:W3CDTF">2024-01-31T10:08:27Z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2024-01-31T18:08:23Z</dcterms:created>
  <dcterms:modified xsi:type="dcterms:W3CDTF">2024-01-31T10:08:23Z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2024-01-31T18:08:17Z</dcterms:created>
  <dcterms:modified xsi:type="dcterms:W3CDTF">2024-01-31T10:08:17Z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2024-01-31T18:08:25Z</dcterms:created>
  <dcterms:modified xsi:type="dcterms:W3CDTF">2024-01-31T10:08:25Z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2024-01-31T18:08:18Z</dcterms:created>
  <dcterms:modified xsi:type="dcterms:W3CDTF">2024-01-31T10:08:18Z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2024-01-31T18:08:17Z</dcterms:created>
  <dcterms:modified xsi:type="dcterms:W3CDTF">2024-01-31T10:08:17Z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2024-01-31T18:08:22Z</dcterms:created>
  <dcterms:modified xsi:type="dcterms:W3CDTF">2024-01-31T10:08:22Z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2024-01-31T18:08:19Z</dcterms:created>
  <dcterms:modified xsi:type="dcterms:W3CDTF">2024-01-31T10:08:19Z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2024-01-31T18:08:25Z</dcterms:created>
  <dcterms:modified xsi:type="dcterms:W3CDTF">2024-01-31T10:08:25Z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2024-01-31T18:08:19Z</dcterms:created>
  <dcterms:modified xsi:type="dcterms:W3CDTF">2024-01-31T10:08:19Z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2024-01-31T18:08:26Z</dcterms:created>
  <dcterms:modified xsi:type="dcterms:W3CDTF">2024-01-31T10:08:26Z</dcterms:modified>
</cp:coreProperties>
</file>

<file path=customXml/itemProps1.xml><?xml version="1.0" encoding="utf-8"?>
<ds:datastoreItem xmlns:ds="http://schemas.openxmlformats.org/officeDocument/2006/customXml" ds:itemID="{FA823FE7-4FB9-44D3-94CB-0D4F0C8EC743}">
  <ds:schemaRefs/>
</ds:datastoreItem>
</file>

<file path=customXml/itemProps10.xml><?xml version="1.0" encoding="utf-8"?>
<ds:datastoreItem xmlns:ds="http://schemas.openxmlformats.org/officeDocument/2006/customXml" ds:itemID="{80768001-7D10-4A9C-BAB4-5F8707AE3579}">
  <ds:schemaRefs/>
</ds:datastoreItem>
</file>

<file path=customXml/itemProps100.xml><?xml version="1.0" encoding="utf-8"?>
<ds:datastoreItem xmlns:ds="http://schemas.openxmlformats.org/officeDocument/2006/customXml" ds:itemID="{745A7206-392B-477C-9DF5-49302F6FCBE9}">
  <ds:schemaRefs/>
</ds:datastoreItem>
</file>

<file path=customXml/itemProps101.xml><?xml version="1.0" encoding="utf-8"?>
<ds:datastoreItem xmlns:ds="http://schemas.openxmlformats.org/officeDocument/2006/customXml" ds:itemID="{3C5F9B0F-F294-4EA1-9235-76307EC6C31C}">
  <ds:schemaRefs/>
</ds:datastoreItem>
</file>

<file path=customXml/itemProps102.xml><?xml version="1.0" encoding="utf-8"?>
<ds:datastoreItem xmlns:ds="http://schemas.openxmlformats.org/officeDocument/2006/customXml" ds:itemID="{94E844EC-100E-4353-84AD-7BC4E107B304}">
  <ds:schemaRefs/>
</ds:datastoreItem>
</file>

<file path=customXml/itemProps103.xml><?xml version="1.0" encoding="utf-8"?>
<ds:datastoreItem xmlns:ds="http://schemas.openxmlformats.org/officeDocument/2006/customXml" ds:itemID="{133FF29E-49A8-4BBF-A564-A4ABAAC86090}">
  <ds:schemaRefs/>
</ds:datastoreItem>
</file>

<file path=customXml/itemProps104.xml><?xml version="1.0" encoding="utf-8"?>
<ds:datastoreItem xmlns:ds="http://schemas.openxmlformats.org/officeDocument/2006/customXml" ds:itemID="{925A03FA-9980-4ADB-9EEC-D1C23AF51ECC}">
  <ds:schemaRefs/>
</ds:datastoreItem>
</file>

<file path=customXml/itemProps105.xml><?xml version="1.0" encoding="utf-8"?>
<ds:datastoreItem xmlns:ds="http://schemas.openxmlformats.org/officeDocument/2006/customXml" ds:itemID="{C9C15893-8F9F-4EA3-9A3A-FCC132160E6F}">
  <ds:schemaRefs/>
</ds:datastoreItem>
</file>

<file path=customXml/itemProps106.xml><?xml version="1.0" encoding="utf-8"?>
<ds:datastoreItem xmlns:ds="http://schemas.openxmlformats.org/officeDocument/2006/customXml" ds:itemID="{0D5E3637-5522-4D65-8C15-4BB50C2190E6}">
  <ds:schemaRefs/>
</ds:datastoreItem>
</file>

<file path=customXml/itemProps107.xml><?xml version="1.0" encoding="utf-8"?>
<ds:datastoreItem xmlns:ds="http://schemas.openxmlformats.org/officeDocument/2006/customXml" ds:itemID="{BD76A97E-0643-4C06-903E-62B3F0BF98B9}">
  <ds:schemaRefs/>
</ds:datastoreItem>
</file>

<file path=customXml/itemProps108.xml><?xml version="1.0" encoding="utf-8"?>
<ds:datastoreItem xmlns:ds="http://schemas.openxmlformats.org/officeDocument/2006/customXml" ds:itemID="{8B8FE6B0-DC58-4141-9780-DC877FEE96AF}">
  <ds:schemaRefs/>
</ds:datastoreItem>
</file>

<file path=customXml/itemProps109.xml><?xml version="1.0" encoding="utf-8"?>
<ds:datastoreItem xmlns:ds="http://schemas.openxmlformats.org/officeDocument/2006/customXml" ds:itemID="{97E67097-DF91-44FA-BC03-7748DAFF9C32}">
  <ds:schemaRefs/>
</ds:datastoreItem>
</file>

<file path=customXml/itemProps11.xml><?xml version="1.0" encoding="utf-8"?>
<ds:datastoreItem xmlns:ds="http://schemas.openxmlformats.org/officeDocument/2006/customXml" ds:itemID="{8E711878-F988-486A-BBDD-544FDFEAA252}">
  <ds:schemaRefs/>
</ds:datastoreItem>
</file>

<file path=customXml/itemProps110.xml><?xml version="1.0" encoding="utf-8"?>
<ds:datastoreItem xmlns:ds="http://schemas.openxmlformats.org/officeDocument/2006/customXml" ds:itemID="{47EF898E-85A6-4C81-A17D-134C3BE35A4A}">
  <ds:schemaRefs/>
</ds:datastoreItem>
</file>

<file path=customXml/itemProps111.xml><?xml version="1.0" encoding="utf-8"?>
<ds:datastoreItem xmlns:ds="http://schemas.openxmlformats.org/officeDocument/2006/customXml" ds:itemID="{83F7DEAF-D987-43D1-9D31-F4EAD92B108B}">
  <ds:schemaRefs/>
</ds:datastoreItem>
</file>

<file path=customXml/itemProps112.xml><?xml version="1.0" encoding="utf-8"?>
<ds:datastoreItem xmlns:ds="http://schemas.openxmlformats.org/officeDocument/2006/customXml" ds:itemID="{046F8D93-F22C-475D-A184-2213D7CC07AB}">
  <ds:schemaRefs/>
</ds:datastoreItem>
</file>

<file path=customXml/itemProps113.xml><?xml version="1.0" encoding="utf-8"?>
<ds:datastoreItem xmlns:ds="http://schemas.openxmlformats.org/officeDocument/2006/customXml" ds:itemID="{C497C688-8A25-4232-916B-CFE090ACD582}">
  <ds:schemaRefs/>
</ds:datastoreItem>
</file>

<file path=customXml/itemProps114.xml><?xml version="1.0" encoding="utf-8"?>
<ds:datastoreItem xmlns:ds="http://schemas.openxmlformats.org/officeDocument/2006/customXml" ds:itemID="{04CB0EA0-B9EF-4181-B3B8-E024645EE1B1}">
  <ds:schemaRefs/>
</ds:datastoreItem>
</file>

<file path=customXml/itemProps115.xml><?xml version="1.0" encoding="utf-8"?>
<ds:datastoreItem xmlns:ds="http://schemas.openxmlformats.org/officeDocument/2006/customXml" ds:itemID="{7BD23523-C780-4667-9C94-308B6EE988BD}">
  <ds:schemaRefs/>
</ds:datastoreItem>
</file>

<file path=customXml/itemProps116.xml><?xml version="1.0" encoding="utf-8"?>
<ds:datastoreItem xmlns:ds="http://schemas.openxmlformats.org/officeDocument/2006/customXml" ds:itemID="{49186536-326A-43C6-B90A-25CDBBCEDAD0}">
  <ds:schemaRefs/>
</ds:datastoreItem>
</file>

<file path=customXml/itemProps117.xml><?xml version="1.0" encoding="utf-8"?>
<ds:datastoreItem xmlns:ds="http://schemas.openxmlformats.org/officeDocument/2006/customXml" ds:itemID="{C20870CD-F14C-4457-B083-F633EBC71FF8}">
  <ds:schemaRefs/>
</ds:datastoreItem>
</file>

<file path=customXml/itemProps118.xml><?xml version="1.0" encoding="utf-8"?>
<ds:datastoreItem xmlns:ds="http://schemas.openxmlformats.org/officeDocument/2006/customXml" ds:itemID="{D9AA43AC-A3B7-4614-BB8F-A98A136D590E}">
  <ds:schemaRefs/>
</ds:datastoreItem>
</file>

<file path=customXml/itemProps119.xml><?xml version="1.0" encoding="utf-8"?>
<ds:datastoreItem xmlns:ds="http://schemas.openxmlformats.org/officeDocument/2006/customXml" ds:itemID="{34970CDF-A61B-4E99-8BD0-8FB1E38EA14E}">
  <ds:schemaRefs/>
</ds:datastoreItem>
</file>

<file path=customXml/itemProps12.xml><?xml version="1.0" encoding="utf-8"?>
<ds:datastoreItem xmlns:ds="http://schemas.openxmlformats.org/officeDocument/2006/customXml" ds:itemID="{B91604BB-E282-4E6C-A9A2-391D6BC8BBFC}">
  <ds:schemaRefs/>
</ds:datastoreItem>
</file>

<file path=customXml/itemProps120.xml><?xml version="1.0" encoding="utf-8"?>
<ds:datastoreItem xmlns:ds="http://schemas.openxmlformats.org/officeDocument/2006/customXml" ds:itemID="{70D61EFF-B3FD-4CB7-9132-9C47980C1074}">
  <ds:schemaRefs/>
</ds:datastoreItem>
</file>

<file path=customXml/itemProps121.xml><?xml version="1.0" encoding="utf-8"?>
<ds:datastoreItem xmlns:ds="http://schemas.openxmlformats.org/officeDocument/2006/customXml" ds:itemID="{E4D602D0-7F12-47C7-9CC8-E6275ED45893}">
  <ds:schemaRefs/>
</ds:datastoreItem>
</file>

<file path=customXml/itemProps122.xml><?xml version="1.0" encoding="utf-8"?>
<ds:datastoreItem xmlns:ds="http://schemas.openxmlformats.org/officeDocument/2006/customXml" ds:itemID="{869854B2-BB10-4DEF-BB80-92733E979136}">
  <ds:schemaRefs/>
</ds:datastoreItem>
</file>

<file path=customXml/itemProps123.xml><?xml version="1.0" encoding="utf-8"?>
<ds:datastoreItem xmlns:ds="http://schemas.openxmlformats.org/officeDocument/2006/customXml" ds:itemID="{ED002D02-E46D-4063-A27D-4C3B26A3B285}">
  <ds:schemaRefs/>
</ds:datastoreItem>
</file>

<file path=customXml/itemProps124.xml><?xml version="1.0" encoding="utf-8"?>
<ds:datastoreItem xmlns:ds="http://schemas.openxmlformats.org/officeDocument/2006/customXml" ds:itemID="{C61602E4-EFBE-4C7E-8689-FBF04751143A}">
  <ds:schemaRefs/>
</ds:datastoreItem>
</file>

<file path=customXml/itemProps125.xml><?xml version="1.0" encoding="utf-8"?>
<ds:datastoreItem xmlns:ds="http://schemas.openxmlformats.org/officeDocument/2006/customXml" ds:itemID="{060A0823-9AE0-480F-B731-213CD905D939}">
  <ds:schemaRefs/>
</ds:datastoreItem>
</file>

<file path=customXml/itemProps126.xml><?xml version="1.0" encoding="utf-8"?>
<ds:datastoreItem xmlns:ds="http://schemas.openxmlformats.org/officeDocument/2006/customXml" ds:itemID="{5514621B-1D94-4A08-8DE1-5A5A7BEAC77D}">
  <ds:schemaRefs/>
</ds:datastoreItem>
</file>

<file path=customXml/itemProps127.xml><?xml version="1.0" encoding="utf-8"?>
<ds:datastoreItem xmlns:ds="http://schemas.openxmlformats.org/officeDocument/2006/customXml" ds:itemID="{1E590C81-FE2A-4F0F-906A-C066E667198B}">
  <ds:schemaRefs/>
</ds:datastoreItem>
</file>

<file path=customXml/itemProps128.xml><?xml version="1.0" encoding="utf-8"?>
<ds:datastoreItem xmlns:ds="http://schemas.openxmlformats.org/officeDocument/2006/customXml" ds:itemID="{9248466A-3474-4E55-8E63-1F555495720D}">
  <ds:schemaRefs/>
</ds:datastoreItem>
</file>

<file path=customXml/itemProps129.xml><?xml version="1.0" encoding="utf-8"?>
<ds:datastoreItem xmlns:ds="http://schemas.openxmlformats.org/officeDocument/2006/customXml" ds:itemID="{FC05449F-DBE5-48A4-A243-50BECAA7D390}">
  <ds:schemaRefs/>
</ds:datastoreItem>
</file>

<file path=customXml/itemProps13.xml><?xml version="1.0" encoding="utf-8"?>
<ds:datastoreItem xmlns:ds="http://schemas.openxmlformats.org/officeDocument/2006/customXml" ds:itemID="{546329C7-DA19-4E55-BE98-AA580E59140F}">
  <ds:schemaRefs/>
</ds:datastoreItem>
</file>

<file path=customXml/itemProps130.xml><?xml version="1.0" encoding="utf-8"?>
<ds:datastoreItem xmlns:ds="http://schemas.openxmlformats.org/officeDocument/2006/customXml" ds:itemID="{1C6D999F-9049-4E15-A989-6AF9ED5BCB82}">
  <ds:schemaRefs/>
</ds:datastoreItem>
</file>

<file path=customXml/itemProps131.xml><?xml version="1.0" encoding="utf-8"?>
<ds:datastoreItem xmlns:ds="http://schemas.openxmlformats.org/officeDocument/2006/customXml" ds:itemID="{5D28DC43-C6B9-456D-8579-9F008930C25E}">
  <ds:schemaRefs/>
</ds:datastoreItem>
</file>

<file path=customXml/itemProps132.xml><?xml version="1.0" encoding="utf-8"?>
<ds:datastoreItem xmlns:ds="http://schemas.openxmlformats.org/officeDocument/2006/customXml" ds:itemID="{2C5F12A6-00D3-4D46-AC36-3D30E2F7997D}">
  <ds:schemaRefs/>
</ds:datastoreItem>
</file>

<file path=customXml/itemProps133.xml><?xml version="1.0" encoding="utf-8"?>
<ds:datastoreItem xmlns:ds="http://schemas.openxmlformats.org/officeDocument/2006/customXml" ds:itemID="{DFBBECAD-C902-41E7-9DA7-27D8D963E91E}">
  <ds:schemaRefs/>
</ds:datastoreItem>
</file>

<file path=customXml/itemProps134.xml><?xml version="1.0" encoding="utf-8"?>
<ds:datastoreItem xmlns:ds="http://schemas.openxmlformats.org/officeDocument/2006/customXml" ds:itemID="{D6811431-FFC2-448C-8618-7BA03F723554}">
  <ds:schemaRefs/>
</ds:datastoreItem>
</file>

<file path=customXml/itemProps135.xml><?xml version="1.0" encoding="utf-8"?>
<ds:datastoreItem xmlns:ds="http://schemas.openxmlformats.org/officeDocument/2006/customXml" ds:itemID="{62244E65-B6A1-4A42-972E-6C8A9DCD66E0}">
  <ds:schemaRefs/>
</ds:datastoreItem>
</file>

<file path=customXml/itemProps136.xml><?xml version="1.0" encoding="utf-8"?>
<ds:datastoreItem xmlns:ds="http://schemas.openxmlformats.org/officeDocument/2006/customXml" ds:itemID="{55721FB5-E0D8-4FDA-A5C2-00751CE10A99}">
  <ds:schemaRefs/>
</ds:datastoreItem>
</file>

<file path=customXml/itemProps137.xml><?xml version="1.0" encoding="utf-8"?>
<ds:datastoreItem xmlns:ds="http://schemas.openxmlformats.org/officeDocument/2006/customXml" ds:itemID="{B534EBDC-F43A-42FC-A4EE-F97AA9A27E04}">
  <ds:schemaRefs/>
</ds:datastoreItem>
</file>

<file path=customXml/itemProps138.xml><?xml version="1.0" encoding="utf-8"?>
<ds:datastoreItem xmlns:ds="http://schemas.openxmlformats.org/officeDocument/2006/customXml" ds:itemID="{26E69FED-E8FE-43D6-8652-0C300032376D}">
  <ds:schemaRefs/>
</ds:datastoreItem>
</file>

<file path=customXml/itemProps139.xml><?xml version="1.0" encoding="utf-8"?>
<ds:datastoreItem xmlns:ds="http://schemas.openxmlformats.org/officeDocument/2006/customXml" ds:itemID="{8ED84027-F050-47E4-8BDF-FFCAF9C3ED80}">
  <ds:schemaRefs/>
</ds:datastoreItem>
</file>

<file path=customXml/itemProps14.xml><?xml version="1.0" encoding="utf-8"?>
<ds:datastoreItem xmlns:ds="http://schemas.openxmlformats.org/officeDocument/2006/customXml" ds:itemID="{2BF9E594-8AEE-4999-A618-5443E201F400}">
  <ds:schemaRefs/>
</ds:datastoreItem>
</file>

<file path=customXml/itemProps140.xml><?xml version="1.0" encoding="utf-8"?>
<ds:datastoreItem xmlns:ds="http://schemas.openxmlformats.org/officeDocument/2006/customXml" ds:itemID="{9279B928-A1AD-4139-A72B-5D1C4A057DBA}">
  <ds:schemaRefs/>
</ds:datastoreItem>
</file>

<file path=customXml/itemProps141.xml><?xml version="1.0" encoding="utf-8"?>
<ds:datastoreItem xmlns:ds="http://schemas.openxmlformats.org/officeDocument/2006/customXml" ds:itemID="{CC8FFAC1-2474-4841-BACF-FFB73C8DFFE8}">
  <ds:schemaRefs/>
</ds:datastoreItem>
</file>

<file path=customXml/itemProps142.xml><?xml version="1.0" encoding="utf-8"?>
<ds:datastoreItem xmlns:ds="http://schemas.openxmlformats.org/officeDocument/2006/customXml" ds:itemID="{FE23885E-8DDD-48E0-9F35-146831432590}">
  <ds:schemaRefs/>
</ds:datastoreItem>
</file>

<file path=customXml/itemProps143.xml><?xml version="1.0" encoding="utf-8"?>
<ds:datastoreItem xmlns:ds="http://schemas.openxmlformats.org/officeDocument/2006/customXml" ds:itemID="{A644B793-B420-4C56-8A39-54B5256EFA09}">
  <ds:schemaRefs/>
</ds:datastoreItem>
</file>

<file path=customXml/itemProps144.xml><?xml version="1.0" encoding="utf-8"?>
<ds:datastoreItem xmlns:ds="http://schemas.openxmlformats.org/officeDocument/2006/customXml" ds:itemID="{56CE2AEB-0C1F-42CD-823F-2C113F11C6E9}">
  <ds:schemaRefs/>
</ds:datastoreItem>
</file>

<file path=customXml/itemProps145.xml><?xml version="1.0" encoding="utf-8"?>
<ds:datastoreItem xmlns:ds="http://schemas.openxmlformats.org/officeDocument/2006/customXml" ds:itemID="{C0B51B0E-E1E3-4579-BDF1-0448545E8C1A}">
  <ds:schemaRefs/>
</ds:datastoreItem>
</file>

<file path=customXml/itemProps146.xml><?xml version="1.0" encoding="utf-8"?>
<ds:datastoreItem xmlns:ds="http://schemas.openxmlformats.org/officeDocument/2006/customXml" ds:itemID="{EF79B6A6-A4E1-4EAB-BF3A-6B8957E0E8C1}">
  <ds:schemaRefs/>
</ds:datastoreItem>
</file>

<file path=customXml/itemProps147.xml><?xml version="1.0" encoding="utf-8"?>
<ds:datastoreItem xmlns:ds="http://schemas.openxmlformats.org/officeDocument/2006/customXml" ds:itemID="{278AF126-19D4-4CF4-8BCF-3F729242A039}">
  <ds:schemaRefs/>
</ds:datastoreItem>
</file>

<file path=customXml/itemProps148.xml><?xml version="1.0" encoding="utf-8"?>
<ds:datastoreItem xmlns:ds="http://schemas.openxmlformats.org/officeDocument/2006/customXml" ds:itemID="{1E444B1A-27B0-4CF5-A067-AE04BBA0FC32}">
  <ds:schemaRefs/>
</ds:datastoreItem>
</file>

<file path=customXml/itemProps149.xml><?xml version="1.0" encoding="utf-8"?>
<ds:datastoreItem xmlns:ds="http://schemas.openxmlformats.org/officeDocument/2006/customXml" ds:itemID="{4EAE7EC6-C8E2-4789-A115-3D656C780605}">
  <ds:schemaRefs/>
</ds:datastoreItem>
</file>

<file path=customXml/itemProps15.xml><?xml version="1.0" encoding="utf-8"?>
<ds:datastoreItem xmlns:ds="http://schemas.openxmlformats.org/officeDocument/2006/customXml" ds:itemID="{FB758E5B-95B9-40C3-9B2A-D17AF2E69F5C}">
  <ds:schemaRefs/>
</ds:datastoreItem>
</file>

<file path=customXml/itemProps150.xml><?xml version="1.0" encoding="utf-8"?>
<ds:datastoreItem xmlns:ds="http://schemas.openxmlformats.org/officeDocument/2006/customXml" ds:itemID="{4BA39598-90BE-4175-8936-89855CD4BEA8}">
  <ds:schemaRefs/>
</ds:datastoreItem>
</file>

<file path=customXml/itemProps151.xml><?xml version="1.0" encoding="utf-8"?>
<ds:datastoreItem xmlns:ds="http://schemas.openxmlformats.org/officeDocument/2006/customXml" ds:itemID="{132C7331-AB8F-4F2A-8443-DC40CB5E8758}">
  <ds:schemaRefs/>
</ds:datastoreItem>
</file>

<file path=customXml/itemProps152.xml><?xml version="1.0" encoding="utf-8"?>
<ds:datastoreItem xmlns:ds="http://schemas.openxmlformats.org/officeDocument/2006/customXml" ds:itemID="{13AF325D-6448-4B90-93D4-20A88DA547BD}">
  <ds:schemaRefs/>
</ds:datastoreItem>
</file>

<file path=customXml/itemProps153.xml><?xml version="1.0" encoding="utf-8"?>
<ds:datastoreItem xmlns:ds="http://schemas.openxmlformats.org/officeDocument/2006/customXml" ds:itemID="{810389F1-6280-44E9-91BF-CB08B6206B8B}">
  <ds:schemaRefs/>
</ds:datastoreItem>
</file>

<file path=customXml/itemProps154.xml><?xml version="1.0" encoding="utf-8"?>
<ds:datastoreItem xmlns:ds="http://schemas.openxmlformats.org/officeDocument/2006/customXml" ds:itemID="{ACF53F51-0F37-4D95-A12C-112988DAE964}">
  <ds:schemaRefs/>
</ds:datastoreItem>
</file>

<file path=customXml/itemProps155.xml><?xml version="1.0" encoding="utf-8"?>
<ds:datastoreItem xmlns:ds="http://schemas.openxmlformats.org/officeDocument/2006/customXml" ds:itemID="{B7C715EC-2D59-44F1-B238-4F5CBD858B5B}">
  <ds:schemaRefs/>
</ds:datastoreItem>
</file>

<file path=customXml/itemProps156.xml><?xml version="1.0" encoding="utf-8"?>
<ds:datastoreItem xmlns:ds="http://schemas.openxmlformats.org/officeDocument/2006/customXml" ds:itemID="{B6DF7F18-41E1-4692-A75C-2B331CD57592}">
  <ds:schemaRefs/>
</ds:datastoreItem>
</file>

<file path=customXml/itemProps157.xml><?xml version="1.0" encoding="utf-8"?>
<ds:datastoreItem xmlns:ds="http://schemas.openxmlformats.org/officeDocument/2006/customXml" ds:itemID="{9BEEDB29-C4B5-49DB-BE35-2F786982B884}">
  <ds:schemaRefs/>
</ds:datastoreItem>
</file>

<file path=customXml/itemProps158.xml><?xml version="1.0" encoding="utf-8"?>
<ds:datastoreItem xmlns:ds="http://schemas.openxmlformats.org/officeDocument/2006/customXml" ds:itemID="{7E7997E6-5108-4BE4-BD2B-8A0A66F44448}">
  <ds:schemaRefs/>
</ds:datastoreItem>
</file>

<file path=customXml/itemProps159.xml><?xml version="1.0" encoding="utf-8"?>
<ds:datastoreItem xmlns:ds="http://schemas.openxmlformats.org/officeDocument/2006/customXml" ds:itemID="{13027C32-20D8-430C-A378-640B76FC6842}">
  <ds:schemaRefs/>
</ds:datastoreItem>
</file>

<file path=customXml/itemProps16.xml><?xml version="1.0" encoding="utf-8"?>
<ds:datastoreItem xmlns:ds="http://schemas.openxmlformats.org/officeDocument/2006/customXml" ds:itemID="{324E3101-BBC4-4AE9-913F-7ED7C91E7912}">
  <ds:schemaRefs/>
</ds:datastoreItem>
</file>

<file path=customXml/itemProps160.xml><?xml version="1.0" encoding="utf-8"?>
<ds:datastoreItem xmlns:ds="http://schemas.openxmlformats.org/officeDocument/2006/customXml" ds:itemID="{5084E322-A748-47A8-80D3-DA62E67EF9B0}">
  <ds:schemaRefs/>
</ds:datastoreItem>
</file>

<file path=customXml/itemProps161.xml><?xml version="1.0" encoding="utf-8"?>
<ds:datastoreItem xmlns:ds="http://schemas.openxmlformats.org/officeDocument/2006/customXml" ds:itemID="{B1BD2F25-0BD4-4F6F-8B43-175E202B9F07}">
  <ds:schemaRefs/>
</ds:datastoreItem>
</file>

<file path=customXml/itemProps162.xml><?xml version="1.0" encoding="utf-8"?>
<ds:datastoreItem xmlns:ds="http://schemas.openxmlformats.org/officeDocument/2006/customXml" ds:itemID="{83E04D1D-9E57-4240-8D96-9F49A0ECC19B}">
  <ds:schemaRefs/>
</ds:datastoreItem>
</file>

<file path=customXml/itemProps163.xml><?xml version="1.0" encoding="utf-8"?>
<ds:datastoreItem xmlns:ds="http://schemas.openxmlformats.org/officeDocument/2006/customXml" ds:itemID="{EA1D7433-5AB1-449E-BB02-0BCED2BD8760}">
  <ds:schemaRefs/>
</ds:datastoreItem>
</file>

<file path=customXml/itemProps164.xml><?xml version="1.0" encoding="utf-8"?>
<ds:datastoreItem xmlns:ds="http://schemas.openxmlformats.org/officeDocument/2006/customXml" ds:itemID="{63C588EC-93B4-4CCF-BDFF-A40A1B392BB1}">
  <ds:schemaRefs/>
</ds:datastoreItem>
</file>

<file path=customXml/itemProps165.xml><?xml version="1.0" encoding="utf-8"?>
<ds:datastoreItem xmlns:ds="http://schemas.openxmlformats.org/officeDocument/2006/customXml" ds:itemID="{51E5679A-2A75-4A1D-8B02-A527CC069217}">
  <ds:schemaRefs/>
</ds:datastoreItem>
</file>

<file path=customXml/itemProps166.xml><?xml version="1.0" encoding="utf-8"?>
<ds:datastoreItem xmlns:ds="http://schemas.openxmlformats.org/officeDocument/2006/customXml" ds:itemID="{B0D20010-61FB-4EBD-93A5-0B7406387966}">
  <ds:schemaRefs/>
</ds:datastoreItem>
</file>

<file path=customXml/itemProps167.xml><?xml version="1.0" encoding="utf-8"?>
<ds:datastoreItem xmlns:ds="http://schemas.openxmlformats.org/officeDocument/2006/customXml" ds:itemID="{052C384B-F880-47A9-B47A-92C4A6BAE503}">
  <ds:schemaRefs/>
</ds:datastoreItem>
</file>

<file path=customXml/itemProps168.xml><?xml version="1.0" encoding="utf-8"?>
<ds:datastoreItem xmlns:ds="http://schemas.openxmlformats.org/officeDocument/2006/customXml" ds:itemID="{2101B86C-6B25-4570-BAF9-F7FE1CD42CF6}">
  <ds:schemaRefs/>
</ds:datastoreItem>
</file>

<file path=customXml/itemProps169.xml><?xml version="1.0" encoding="utf-8"?>
<ds:datastoreItem xmlns:ds="http://schemas.openxmlformats.org/officeDocument/2006/customXml" ds:itemID="{D8A1461B-27A6-4AFB-B33D-C15859A9D0EC}">
  <ds:schemaRefs/>
</ds:datastoreItem>
</file>

<file path=customXml/itemProps17.xml><?xml version="1.0" encoding="utf-8"?>
<ds:datastoreItem xmlns:ds="http://schemas.openxmlformats.org/officeDocument/2006/customXml" ds:itemID="{48FF6E6C-CA3F-4A5A-BCA1-CBCBC74AA0FE}">
  <ds:schemaRefs/>
</ds:datastoreItem>
</file>

<file path=customXml/itemProps170.xml><?xml version="1.0" encoding="utf-8"?>
<ds:datastoreItem xmlns:ds="http://schemas.openxmlformats.org/officeDocument/2006/customXml" ds:itemID="{B9CA0AE0-E16D-4EED-9EE6-E512830FF2CC}">
  <ds:schemaRefs/>
</ds:datastoreItem>
</file>

<file path=customXml/itemProps171.xml><?xml version="1.0" encoding="utf-8"?>
<ds:datastoreItem xmlns:ds="http://schemas.openxmlformats.org/officeDocument/2006/customXml" ds:itemID="{B605F24F-A3E1-4AF3-9066-30EF900D9BF4}">
  <ds:schemaRefs/>
</ds:datastoreItem>
</file>

<file path=customXml/itemProps172.xml><?xml version="1.0" encoding="utf-8"?>
<ds:datastoreItem xmlns:ds="http://schemas.openxmlformats.org/officeDocument/2006/customXml" ds:itemID="{2DA74797-ABEA-47A7-B34A-35D806CEE68C}">
  <ds:schemaRefs/>
</ds:datastoreItem>
</file>

<file path=customXml/itemProps173.xml><?xml version="1.0" encoding="utf-8"?>
<ds:datastoreItem xmlns:ds="http://schemas.openxmlformats.org/officeDocument/2006/customXml" ds:itemID="{A9FAF4CF-4148-4658-91B8-B91CC782FDF6}">
  <ds:schemaRefs/>
</ds:datastoreItem>
</file>

<file path=customXml/itemProps174.xml><?xml version="1.0" encoding="utf-8"?>
<ds:datastoreItem xmlns:ds="http://schemas.openxmlformats.org/officeDocument/2006/customXml" ds:itemID="{DB7C0738-78F3-4C9A-A000-D38AB9166BD3}">
  <ds:schemaRefs/>
</ds:datastoreItem>
</file>

<file path=customXml/itemProps175.xml><?xml version="1.0" encoding="utf-8"?>
<ds:datastoreItem xmlns:ds="http://schemas.openxmlformats.org/officeDocument/2006/customXml" ds:itemID="{BD7EBB47-1686-4F9B-A9D6-6769DADE70F5}">
  <ds:schemaRefs/>
</ds:datastoreItem>
</file>

<file path=customXml/itemProps18.xml><?xml version="1.0" encoding="utf-8"?>
<ds:datastoreItem xmlns:ds="http://schemas.openxmlformats.org/officeDocument/2006/customXml" ds:itemID="{7A2AA758-F6B4-44A2-B7D8-797E9F399575}">
  <ds:schemaRefs/>
</ds:datastoreItem>
</file>

<file path=customXml/itemProps19.xml><?xml version="1.0" encoding="utf-8"?>
<ds:datastoreItem xmlns:ds="http://schemas.openxmlformats.org/officeDocument/2006/customXml" ds:itemID="{D8263656-2668-472A-A4A9-98D437AB8FE6}">
  <ds:schemaRefs/>
</ds:datastoreItem>
</file>

<file path=customXml/itemProps2.xml><?xml version="1.0" encoding="utf-8"?>
<ds:datastoreItem xmlns:ds="http://schemas.openxmlformats.org/officeDocument/2006/customXml" ds:itemID="{1FF78B21-5AEA-4865-9653-555BAF336AD2}">
  <ds:schemaRefs/>
</ds:datastoreItem>
</file>

<file path=customXml/itemProps20.xml><?xml version="1.0" encoding="utf-8"?>
<ds:datastoreItem xmlns:ds="http://schemas.openxmlformats.org/officeDocument/2006/customXml" ds:itemID="{407564AC-C059-4680-AC44-1A83EDDB4887}">
  <ds:schemaRefs/>
</ds:datastoreItem>
</file>

<file path=customXml/itemProps21.xml><?xml version="1.0" encoding="utf-8"?>
<ds:datastoreItem xmlns:ds="http://schemas.openxmlformats.org/officeDocument/2006/customXml" ds:itemID="{E4CA1BC2-E986-43F5-9264-ED02F4B717B0}">
  <ds:schemaRefs/>
</ds:datastoreItem>
</file>

<file path=customXml/itemProps22.xml><?xml version="1.0" encoding="utf-8"?>
<ds:datastoreItem xmlns:ds="http://schemas.openxmlformats.org/officeDocument/2006/customXml" ds:itemID="{8263C963-926D-4A09-B4CE-8517F8FFF6CC}">
  <ds:schemaRefs/>
</ds:datastoreItem>
</file>

<file path=customXml/itemProps23.xml><?xml version="1.0" encoding="utf-8"?>
<ds:datastoreItem xmlns:ds="http://schemas.openxmlformats.org/officeDocument/2006/customXml" ds:itemID="{D38B9E12-F584-4C5A-9946-CBA2D8B18B21}">
  <ds:schemaRefs/>
</ds:datastoreItem>
</file>

<file path=customXml/itemProps24.xml><?xml version="1.0" encoding="utf-8"?>
<ds:datastoreItem xmlns:ds="http://schemas.openxmlformats.org/officeDocument/2006/customXml" ds:itemID="{825CB087-F27A-44E2-AF00-079FDDEFF2BA}">
  <ds:schemaRefs/>
</ds:datastoreItem>
</file>

<file path=customXml/itemProps25.xml><?xml version="1.0" encoding="utf-8"?>
<ds:datastoreItem xmlns:ds="http://schemas.openxmlformats.org/officeDocument/2006/customXml" ds:itemID="{F038156E-FD19-40BD-AD60-1433899EE91B}">
  <ds:schemaRefs/>
</ds:datastoreItem>
</file>

<file path=customXml/itemProps26.xml><?xml version="1.0" encoding="utf-8"?>
<ds:datastoreItem xmlns:ds="http://schemas.openxmlformats.org/officeDocument/2006/customXml" ds:itemID="{BD3BC1CC-E113-49AB-A4C8-9156EF1C2322}">
  <ds:schemaRefs/>
</ds:datastoreItem>
</file>

<file path=customXml/itemProps27.xml><?xml version="1.0" encoding="utf-8"?>
<ds:datastoreItem xmlns:ds="http://schemas.openxmlformats.org/officeDocument/2006/customXml" ds:itemID="{159C85FE-7D14-4D7B-84FC-A0DCCBBB3576}">
  <ds:schemaRefs/>
</ds:datastoreItem>
</file>

<file path=customXml/itemProps28.xml><?xml version="1.0" encoding="utf-8"?>
<ds:datastoreItem xmlns:ds="http://schemas.openxmlformats.org/officeDocument/2006/customXml" ds:itemID="{8D9DF5BD-6AB3-4357-A778-113B0F6E6204}">
  <ds:schemaRefs/>
</ds:datastoreItem>
</file>

<file path=customXml/itemProps29.xml><?xml version="1.0" encoding="utf-8"?>
<ds:datastoreItem xmlns:ds="http://schemas.openxmlformats.org/officeDocument/2006/customXml" ds:itemID="{595B6595-AD54-4ECA-B3E2-E6382CF9F329}">
  <ds:schemaRefs/>
</ds:datastoreItem>
</file>

<file path=customXml/itemProps3.xml><?xml version="1.0" encoding="utf-8"?>
<ds:datastoreItem xmlns:ds="http://schemas.openxmlformats.org/officeDocument/2006/customXml" ds:itemID="{D93F7F09-D2AD-44B5-980C-09C67FCFF77C}">
  <ds:schemaRefs/>
</ds:datastoreItem>
</file>

<file path=customXml/itemProps30.xml><?xml version="1.0" encoding="utf-8"?>
<ds:datastoreItem xmlns:ds="http://schemas.openxmlformats.org/officeDocument/2006/customXml" ds:itemID="{37198DA3-2E1B-4630-9479-4946C149D2E3}">
  <ds:schemaRefs/>
</ds:datastoreItem>
</file>

<file path=customXml/itemProps31.xml><?xml version="1.0" encoding="utf-8"?>
<ds:datastoreItem xmlns:ds="http://schemas.openxmlformats.org/officeDocument/2006/customXml" ds:itemID="{7AF527DA-2EF2-4317-AD1D-3CE94B1FE31C}">
  <ds:schemaRefs/>
</ds:datastoreItem>
</file>

<file path=customXml/itemProps32.xml><?xml version="1.0" encoding="utf-8"?>
<ds:datastoreItem xmlns:ds="http://schemas.openxmlformats.org/officeDocument/2006/customXml" ds:itemID="{5DB603E0-D31A-44AB-8D99-E02DC6A2D011}">
  <ds:schemaRefs/>
</ds:datastoreItem>
</file>

<file path=customXml/itemProps33.xml><?xml version="1.0" encoding="utf-8"?>
<ds:datastoreItem xmlns:ds="http://schemas.openxmlformats.org/officeDocument/2006/customXml" ds:itemID="{9DA5D34B-151E-4D73-B78B-337EB27E58C0}">
  <ds:schemaRefs/>
</ds:datastoreItem>
</file>

<file path=customXml/itemProps34.xml><?xml version="1.0" encoding="utf-8"?>
<ds:datastoreItem xmlns:ds="http://schemas.openxmlformats.org/officeDocument/2006/customXml" ds:itemID="{D79BA9A5-4E9C-4450-A42A-0C780D3A9FFC}">
  <ds:schemaRefs/>
</ds:datastoreItem>
</file>

<file path=customXml/itemProps35.xml><?xml version="1.0" encoding="utf-8"?>
<ds:datastoreItem xmlns:ds="http://schemas.openxmlformats.org/officeDocument/2006/customXml" ds:itemID="{2B37E5EF-D05A-4820-872C-95FECDAD75DF}">
  <ds:schemaRefs/>
</ds:datastoreItem>
</file>

<file path=customXml/itemProps36.xml><?xml version="1.0" encoding="utf-8"?>
<ds:datastoreItem xmlns:ds="http://schemas.openxmlformats.org/officeDocument/2006/customXml" ds:itemID="{31FD9338-5EC5-485A-8F00-C3A4E72D9B57}">
  <ds:schemaRefs/>
</ds:datastoreItem>
</file>

<file path=customXml/itemProps37.xml><?xml version="1.0" encoding="utf-8"?>
<ds:datastoreItem xmlns:ds="http://schemas.openxmlformats.org/officeDocument/2006/customXml" ds:itemID="{CFCB4225-473D-4089-981E-E2721C689124}">
  <ds:schemaRefs/>
</ds:datastoreItem>
</file>

<file path=customXml/itemProps38.xml><?xml version="1.0" encoding="utf-8"?>
<ds:datastoreItem xmlns:ds="http://schemas.openxmlformats.org/officeDocument/2006/customXml" ds:itemID="{418F9BE4-B0C5-42AB-A438-8DBB10BFAE71}">
  <ds:schemaRefs/>
</ds:datastoreItem>
</file>

<file path=customXml/itemProps39.xml><?xml version="1.0" encoding="utf-8"?>
<ds:datastoreItem xmlns:ds="http://schemas.openxmlformats.org/officeDocument/2006/customXml" ds:itemID="{B25B7A4A-7FF0-4CEE-BBCC-F42801554C85}">
  <ds:schemaRefs/>
</ds:datastoreItem>
</file>

<file path=customXml/itemProps4.xml><?xml version="1.0" encoding="utf-8"?>
<ds:datastoreItem xmlns:ds="http://schemas.openxmlformats.org/officeDocument/2006/customXml" ds:itemID="{C9D454B2-CFBD-4B1D-B1EF-1F3D935C5546}">
  <ds:schemaRefs/>
</ds:datastoreItem>
</file>

<file path=customXml/itemProps40.xml><?xml version="1.0" encoding="utf-8"?>
<ds:datastoreItem xmlns:ds="http://schemas.openxmlformats.org/officeDocument/2006/customXml" ds:itemID="{B64CF01B-FBA1-4BFF-9C34-97BF50DA3957}">
  <ds:schemaRefs/>
</ds:datastoreItem>
</file>

<file path=customXml/itemProps41.xml><?xml version="1.0" encoding="utf-8"?>
<ds:datastoreItem xmlns:ds="http://schemas.openxmlformats.org/officeDocument/2006/customXml" ds:itemID="{A8364128-8EA8-453B-A9AC-6821E94BD78F}">
  <ds:schemaRefs/>
</ds:datastoreItem>
</file>

<file path=customXml/itemProps42.xml><?xml version="1.0" encoding="utf-8"?>
<ds:datastoreItem xmlns:ds="http://schemas.openxmlformats.org/officeDocument/2006/customXml" ds:itemID="{67E6F804-C9B4-4A19-9751-B02FA14390EE}">
  <ds:schemaRefs/>
</ds:datastoreItem>
</file>

<file path=customXml/itemProps43.xml><?xml version="1.0" encoding="utf-8"?>
<ds:datastoreItem xmlns:ds="http://schemas.openxmlformats.org/officeDocument/2006/customXml" ds:itemID="{53145585-31BF-4D8D-8D10-220DBB6F3AD3}">
  <ds:schemaRefs/>
</ds:datastoreItem>
</file>

<file path=customXml/itemProps44.xml><?xml version="1.0" encoding="utf-8"?>
<ds:datastoreItem xmlns:ds="http://schemas.openxmlformats.org/officeDocument/2006/customXml" ds:itemID="{296C0246-2D7B-469D-A227-218CB874B300}">
  <ds:schemaRefs/>
</ds:datastoreItem>
</file>

<file path=customXml/itemProps45.xml><?xml version="1.0" encoding="utf-8"?>
<ds:datastoreItem xmlns:ds="http://schemas.openxmlformats.org/officeDocument/2006/customXml" ds:itemID="{B860E763-0A22-43D6-93C5-DE0FF1CF9E56}">
  <ds:schemaRefs/>
</ds:datastoreItem>
</file>

<file path=customXml/itemProps46.xml><?xml version="1.0" encoding="utf-8"?>
<ds:datastoreItem xmlns:ds="http://schemas.openxmlformats.org/officeDocument/2006/customXml" ds:itemID="{7118989F-9A54-48AF-B074-EC950A19A7C2}">
  <ds:schemaRefs/>
</ds:datastoreItem>
</file>

<file path=customXml/itemProps47.xml><?xml version="1.0" encoding="utf-8"?>
<ds:datastoreItem xmlns:ds="http://schemas.openxmlformats.org/officeDocument/2006/customXml" ds:itemID="{EB20C601-CF57-48B2-83A8-C40C5864F9EC}">
  <ds:schemaRefs/>
</ds:datastoreItem>
</file>

<file path=customXml/itemProps48.xml><?xml version="1.0" encoding="utf-8"?>
<ds:datastoreItem xmlns:ds="http://schemas.openxmlformats.org/officeDocument/2006/customXml" ds:itemID="{9448DE0C-C048-40A0-922B-A52FB7AC4361}">
  <ds:schemaRefs/>
</ds:datastoreItem>
</file>

<file path=customXml/itemProps49.xml><?xml version="1.0" encoding="utf-8"?>
<ds:datastoreItem xmlns:ds="http://schemas.openxmlformats.org/officeDocument/2006/customXml" ds:itemID="{B059600D-D825-4C78-ACDF-2A0EB563E61E}">
  <ds:schemaRefs/>
</ds:datastoreItem>
</file>

<file path=customXml/itemProps5.xml><?xml version="1.0" encoding="utf-8"?>
<ds:datastoreItem xmlns:ds="http://schemas.openxmlformats.org/officeDocument/2006/customXml" ds:itemID="{BA4859DE-CDB3-41F1-9092-067DF75C961F}">
  <ds:schemaRefs/>
</ds:datastoreItem>
</file>

<file path=customXml/itemProps50.xml><?xml version="1.0" encoding="utf-8"?>
<ds:datastoreItem xmlns:ds="http://schemas.openxmlformats.org/officeDocument/2006/customXml" ds:itemID="{D85EF83B-483E-48A0-9537-92AA0E4483D4}">
  <ds:schemaRefs/>
</ds:datastoreItem>
</file>

<file path=customXml/itemProps51.xml><?xml version="1.0" encoding="utf-8"?>
<ds:datastoreItem xmlns:ds="http://schemas.openxmlformats.org/officeDocument/2006/customXml" ds:itemID="{D531928B-2FF1-4D44-BA8B-5697BCF397DF}">
  <ds:schemaRefs/>
</ds:datastoreItem>
</file>

<file path=customXml/itemProps52.xml><?xml version="1.0" encoding="utf-8"?>
<ds:datastoreItem xmlns:ds="http://schemas.openxmlformats.org/officeDocument/2006/customXml" ds:itemID="{A2E7210A-BAF2-478F-B0D3-74835D2046B3}">
  <ds:schemaRefs/>
</ds:datastoreItem>
</file>

<file path=customXml/itemProps53.xml><?xml version="1.0" encoding="utf-8"?>
<ds:datastoreItem xmlns:ds="http://schemas.openxmlformats.org/officeDocument/2006/customXml" ds:itemID="{046AC506-899B-4B82-B23E-08E5CB060B3C}">
  <ds:schemaRefs/>
</ds:datastoreItem>
</file>

<file path=customXml/itemProps54.xml><?xml version="1.0" encoding="utf-8"?>
<ds:datastoreItem xmlns:ds="http://schemas.openxmlformats.org/officeDocument/2006/customXml" ds:itemID="{B78D3A4F-C782-4777-BFB6-AC2ECAA4EE33}">
  <ds:schemaRefs/>
</ds:datastoreItem>
</file>

<file path=customXml/itemProps55.xml><?xml version="1.0" encoding="utf-8"?>
<ds:datastoreItem xmlns:ds="http://schemas.openxmlformats.org/officeDocument/2006/customXml" ds:itemID="{A977D84C-1C6F-45EF-A4F7-20BEE8670775}">
  <ds:schemaRefs/>
</ds:datastoreItem>
</file>

<file path=customXml/itemProps56.xml><?xml version="1.0" encoding="utf-8"?>
<ds:datastoreItem xmlns:ds="http://schemas.openxmlformats.org/officeDocument/2006/customXml" ds:itemID="{5D661BB6-FBE8-45BE-A430-52EB1E01D62A}">
  <ds:schemaRefs/>
</ds:datastoreItem>
</file>

<file path=customXml/itemProps57.xml><?xml version="1.0" encoding="utf-8"?>
<ds:datastoreItem xmlns:ds="http://schemas.openxmlformats.org/officeDocument/2006/customXml" ds:itemID="{3046AD12-5FAA-41B9-B0DF-C592F552D8F0}">
  <ds:schemaRefs/>
</ds:datastoreItem>
</file>

<file path=customXml/itemProps58.xml><?xml version="1.0" encoding="utf-8"?>
<ds:datastoreItem xmlns:ds="http://schemas.openxmlformats.org/officeDocument/2006/customXml" ds:itemID="{2D3CD2FA-80AC-4F88-8687-D1B5A4D18EE2}">
  <ds:schemaRefs/>
</ds:datastoreItem>
</file>

<file path=customXml/itemProps59.xml><?xml version="1.0" encoding="utf-8"?>
<ds:datastoreItem xmlns:ds="http://schemas.openxmlformats.org/officeDocument/2006/customXml" ds:itemID="{20C5113E-D7FB-4606-9BA4-142031C505ED}">
  <ds:schemaRefs/>
</ds:datastoreItem>
</file>

<file path=customXml/itemProps6.xml><?xml version="1.0" encoding="utf-8"?>
<ds:datastoreItem xmlns:ds="http://schemas.openxmlformats.org/officeDocument/2006/customXml" ds:itemID="{1CCF75AD-00C4-437C-BCFA-A3C409872ABC}">
  <ds:schemaRefs/>
</ds:datastoreItem>
</file>

<file path=customXml/itemProps60.xml><?xml version="1.0" encoding="utf-8"?>
<ds:datastoreItem xmlns:ds="http://schemas.openxmlformats.org/officeDocument/2006/customXml" ds:itemID="{C930B9F4-E07A-4790-B595-97550D1B2CC3}">
  <ds:schemaRefs/>
</ds:datastoreItem>
</file>

<file path=customXml/itemProps61.xml><?xml version="1.0" encoding="utf-8"?>
<ds:datastoreItem xmlns:ds="http://schemas.openxmlformats.org/officeDocument/2006/customXml" ds:itemID="{19103029-0279-4A65-B2C8-91DCBEF4691F}">
  <ds:schemaRefs/>
</ds:datastoreItem>
</file>

<file path=customXml/itemProps62.xml><?xml version="1.0" encoding="utf-8"?>
<ds:datastoreItem xmlns:ds="http://schemas.openxmlformats.org/officeDocument/2006/customXml" ds:itemID="{8B185C23-D574-4A6E-BC1C-6659CAA3F2EF}">
  <ds:schemaRefs/>
</ds:datastoreItem>
</file>

<file path=customXml/itemProps63.xml><?xml version="1.0" encoding="utf-8"?>
<ds:datastoreItem xmlns:ds="http://schemas.openxmlformats.org/officeDocument/2006/customXml" ds:itemID="{145281D6-AE02-470B-B340-352D95FFF9AD}">
  <ds:schemaRefs/>
</ds:datastoreItem>
</file>

<file path=customXml/itemProps64.xml><?xml version="1.0" encoding="utf-8"?>
<ds:datastoreItem xmlns:ds="http://schemas.openxmlformats.org/officeDocument/2006/customXml" ds:itemID="{2569529C-9FD1-4E40-B108-CD9347350D20}">
  <ds:schemaRefs/>
</ds:datastoreItem>
</file>

<file path=customXml/itemProps65.xml><?xml version="1.0" encoding="utf-8"?>
<ds:datastoreItem xmlns:ds="http://schemas.openxmlformats.org/officeDocument/2006/customXml" ds:itemID="{D7B69EBC-36A6-4EC3-BA43-AE3B091B8B89}">
  <ds:schemaRefs/>
</ds:datastoreItem>
</file>

<file path=customXml/itemProps66.xml><?xml version="1.0" encoding="utf-8"?>
<ds:datastoreItem xmlns:ds="http://schemas.openxmlformats.org/officeDocument/2006/customXml" ds:itemID="{89083AD1-2967-4A8E-8DC1-3E9A8D52618F}">
  <ds:schemaRefs/>
</ds:datastoreItem>
</file>

<file path=customXml/itemProps67.xml><?xml version="1.0" encoding="utf-8"?>
<ds:datastoreItem xmlns:ds="http://schemas.openxmlformats.org/officeDocument/2006/customXml" ds:itemID="{81E08C75-ED08-45DF-A545-3A0DABEE1E2D}">
  <ds:schemaRefs/>
</ds:datastoreItem>
</file>

<file path=customXml/itemProps68.xml><?xml version="1.0" encoding="utf-8"?>
<ds:datastoreItem xmlns:ds="http://schemas.openxmlformats.org/officeDocument/2006/customXml" ds:itemID="{FDCD3211-E7BE-4ED5-845C-5FD34635678A}">
  <ds:schemaRefs/>
</ds:datastoreItem>
</file>

<file path=customXml/itemProps69.xml><?xml version="1.0" encoding="utf-8"?>
<ds:datastoreItem xmlns:ds="http://schemas.openxmlformats.org/officeDocument/2006/customXml" ds:itemID="{1AE2BF6D-CC27-4D6C-A439-804299462F0C}">
  <ds:schemaRefs/>
</ds:datastoreItem>
</file>

<file path=customXml/itemProps7.xml><?xml version="1.0" encoding="utf-8"?>
<ds:datastoreItem xmlns:ds="http://schemas.openxmlformats.org/officeDocument/2006/customXml" ds:itemID="{407DDFCE-9570-476D-A23A-85FC5D931C13}">
  <ds:schemaRefs/>
</ds:datastoreItem>
</file>

<file path=customXml/itemProps70.xml><?xml version="1.0" encoding="utf-8"?>
<ds:datastoreItem xmlns:ds="http://schemas.openxmlformats.org/officeDocument/2006/customXml" ds:itemID="{35920F0F-CB6A-454B-A8B4-6E5FD1C7A727}">
  <ds:schemaRefs/>
</ds:datastoreItem>
</file>

<file path=customXml/itemProps71.xml><?xml version="1.0" encoding="utf-8"?>
<ds:datastoreItem xmlns:ds="http://schemas.openxmlformats.org/officeDocument/2006/customXml" ds:itemID="{9A53F935-2AAD-4AC5-B6C0-BC30E802AA47}">
  <ds:schemaRefs/>
</ds:datastoreItem>
</file>

<file path=customXml/itemProps72.xml><?xml version="1.0" encoding="utf-8"?>
<ds:datastoreItem xmlns:ds="http://schemas.openxmlformats.org/officeDocument/2006/customXml" ds:itemID="{437475BE-C3D1-402C-B494-1526680EB154}">
  <ds:schemaRefs/>
</ds:datastoreItem>
</file>

<file path=customXml/itemProps73.xml><?xml version="1.0" encoding="utf-8"?>
<ds:datastoreItem xmlns:ds="http://schemas.openxmlformats.org/officeDocument/2006/customXml" ds:itemID="{E5805609-992A-40C3-AD10-BAA97EA10AEB}">
  <ds:schemaRefs/>
</ds:datastoreItem>
</file>

<file path=customXml/itemProps74.xml><?xml version="1.0" encoding="utf-8"?>
<ds:datastoreItem xmlns:ds="http://schemas.openxmlformats.org/officeDocument/2006/customXml" ds:itemID="{FE94309E-226D-4DD7-BC46-7E1CBF3EE95A}">
  <ds:schemaRefs/>
</ds:datastoreItem>
</file>

<file path=customXml/itemProps75.xml><?xml version="1.0" encoding="utf-8"?>
<ds:datastoreItem xmlns:ds="http://schemas.openxmlformats.org/officeDocument/2006/customXml" ds:itemID="{C787A252-BB57-4E4D-86FF-56C35AD1C50A}">
  <ds:schemaRefs/>
</ds:datastoreItem>
</file>

<file path=customXml/itemProps76.xml><?xml version="1.0" encoding="utf-8"?>
<ds:datastoreItem xmlns:ds="http://schemas.openxmlformats.org/officeDocument/2006/customXml" ds:itemID="{5ED354B5-BB72-4713-A2A4-4EF014DD392A}">
  <ds:schemaRefs/>
</ds:datastoreItem>
</file>

<file path=customXml/itemProps77.xml><?xml version="1.0" encoding="utf-8"?>
<ds:datastoreItem xmlns:ds="http://schemas.openxmlformats.org/officeDocument/2006/customXml" ds:itemID="{EB4B5293-D029-4BE9-A370-15172C0AAB51}">
  <ds:schemaRefs/>
</ds:datastoreItem>
</file>

<file path=customXml/itemProps78.xml><?xml version="1.0" encoding="utf-8"?>
<ds:datastoreItem xmlns:ds="http://schemas.openxmlformats.org/officeDocument/2006/customXml" ds:itemID="{7DEB2068-5809-4D3B-8748-C9258FACB01C}">
  <ds:schemaRefs/>
</ds:datastoreItem>
</file>

<file path=customXml/itemProps79.xml><?xml version="1.0" encoding="utf-8"?>
<ds:datastoreItem xmlns:ds="http://schemas.openxmlformats.org/officeDocument/2006/customXml" ds:itemID="{409C54E6-EE19-46AB-9C8C-69E3F10D1EBD}">
  <ds:schemaRefs/>
</ds:datastoreItem>
</file>

<file path=customXml/itemProps8.xml><?xml version="1.0" encoding="utf-8"?>
<ds:datastoreItem xmlns:ds="http://schemas.openxmlformats.org/officeDocument/2006/customXml" ds:itemID="{C7B3D405-A950-4DAB-89B2-C19633AFB056}">
  <ds:schemaRefs/>
</ds:datastoreItem>
</file>

<file path=customXml/itemProps80.xml><?xml version="1.0" encoding="utf-8"?>
<ds:datastoreItem xmlns:ds="http://schemas.openxmlformats.org/officeDocument/2006/customXml" ds:itemID="{121E37B7-D3D5-4C7C-A58E-0F6A06DF2BC6}">
  <ds:schemaRefs/>
</ds:datastoreItem>
</file>

<file path=customXml/itemProps81.xml><?xml version="1.0" encoding="utf-8"?>
<ds:datastoreItem xmlns:ds="http://schemas.openxmlformats.org/officeDocument/2006/customXml" ds:itemID="{0B4E5FB7-1F53-4057-9294-EED5E8F78C2E}">
  <ds:schemaRefs/>
</ds:datastoreItem>
</file>

<file path=customXml/itemProps82.xml><?xml version="1.0" encoding="utf-8"?>
<ds:datastoreItem xmlns:ds="http://schemas.openxmlformats.org/officeDocument/2006/customXml" ds:itemID="{F50D89D1-312D-43ED-A412-E2D920E03C4D}">
  <ds:schemaRefs/>
</ds:datastoreItem>
</file>

<file path=customXml/itemProps83.xml><?xml version="1.0" encoding="utf-8"?>
<ds:datastoreItem xmlns:ds="http://schemas.openxmlformats.org/officeDocument/2006/customXml" ds:itemID="{01B7791D-3A76-42C8-B810-AAE5CF29B3AE}">
  <ds:schemaRefs/>
</ds:datastoreItem>
</file>

<file path=customXml/itemProps84.xml><?xml version="1.0" encoding="utf-8"?>
<ds:datastoreItem xmlns:ds="http://schemas.openxmlformats.org/officeDocument/2006/customXml" ds:itemID="{F9AA5165-BD09-4CCA-BF80-D07B06D8CA2E}">
  <ds:schemaRefs/>
</ds:datastoreItem>
</file>

<file path=customXml/itemProps85.xml><?xml version="1.0" encoding="utf-8"?>
<ds:datastoreItem xmlns:ds="http://schemas.openxmlformats.org/officeDocument/2006/customXml" ds:itemID="{36581C51-EF35-46EB-B320-C2E3A0EC1ED4}">
  <ds:schemaRefs/>
</ds:datastoreItem>
</file>

<file path=customXml/itemProps86.xml><?xml version="1.0" encoding="utf-8"?>
<ds:datastoreItem xmlns:ds="http://schemas.openxmlformats.org/officeDocument/2006/customXml" ds:itemID="{6CE1845F-FA93-48D9-9199-DA24665FD8D9}">
  <ds:schemaRefs/>
</ds:datastoreItem>
</file>

<file path=customXml/itemProps87.xml><?xml version="1.0" encoding="utf-8"?>
<ds:datastoreItem xmlns:ds="http://schemas.openxmlformats.org/officeDocument/2006/customXml" ds:itemID="{683C5D9B-250F-450C-B7D2-F69D12E7C65B}">
  <ds:schemaRefs/>
</ds:datastoreItem>
</file>

<file path=customXml/itemProps88.xml><?xml version="1.0" encoding="utf-8"?>
<ds:datastoreItem xmlns:ds="http://schemas.openxmlformats.org/officeDocument/2006/customXml" ds:itemID="{6BFE7B77-FE7D-4DB0-AD84-A1AE1BE69FB1}">
  <ds:schemaRefs/>
</ds:datastoreItem>
</file>

<file path=customXml/itemProps89.xml><?xml version="1.0" encoding="utf-8"?>
<ds:datastoreItem xmlns:ds="http://schemas.openxmlformats.org/officeDocument/2006/customXml" ds:itemID="{FA1C829C-78EE-49D3-B2AD-7DE86F0A84B0}">
  <ds:schemaRefs/>
</ds:datastoreItem>
</file>

<file path=customXml/itemProps9.xml><?xml version="1.0" encoding="utf-8"?>
<ds:datastoreItem xmlns:ds="http://schemas.openxmlformats.org/officeDocument/2006/customXml" ds:itemID="{37259D22-88EC-4991-AC38-D0CE01E250B6}">
  <ds:schemaRefs/>
</ds:datastoreItem>
</file>

<file path=customXml/itemProps90.xml><?xml version="1.0" encoding="utf-8"?>
<ds:datastoreItem xmlns:ds="http://schemas.openxmlformats.org/officeDocument/2006/customXml" ds:itemID="{A84E87B5-70AF-4EC0-BB54-F455AD69DA58}">
  <ds:schemaRefs/>
</ds:datastoreItem>
</file>

<file path=customXml/itemProps91.xml><?xml version="1.0" encoding="utf-8"?>
<ds:datastoreItem xmlns:ds="http://schemas.openxmlformats.org/officeDocument/2006/customXml" ds:itemID="{56994ACC-F885-48E8-AC6D-26DDB8D7459D}">
  <ds:schemaRefs/>
</ds:datastoreItem>
</file>

<file path=customXml/itemProps92.xml><?xml version="1.0" encoding="utf-8"?>
<ds:datastoreItem xmlns:ds="http://schemas.openxmlformats.org/officeDocument/2006/customXml" ds:itemID="{F84D2543-76D1-4E86-B755-E8F608575F33}">
  <ds:schemaRefs/>
</ds:datastoreItem>
</file>

<file path=customXml/itemProps93.xml><?xml version="1.0" encoding="utf-8"?>
<ds:datastoreItem xmlns:ds="http://schemas.openxmlformats.org/officeDocument/2006/customXml" ds:itemID="{20A69183-A316-4A70-B640-563500D9D465}">
  <ds:schemaRefs/>
</ds:datastoreItem>
</file>

<file path=customXml/itemProps94.xml><?xml version="1.0" encoding="utf-8"?>
<ds:datastoreItem xmlns:ds="http://schemas.openxmlformats.org/officeDocument/2006/customXml" ds:itemID="{82DE9ADF-9086-4A33-9DBB-164281417C16}">
  <ds:schemaRefs/>
</ds:datastoreItem>
</file>

<file path=customXml/itemProps95.xml><?xml version="1.0" encoding="utf-8"?>
<ds:datastoreItem xmlns:ds="http://schemas.openxmlformats.org/officeDocument/2006/customXml" ds:itemID="{EE3D3BF3-7D7B-4439-A825-990E4F88711A}">
  <ds:schemaRefs/>
</ds:datastoreItem>
</file>

<file path=customXml/itemProps96.xml><?xml version="1.0" encoding="utf-8"?>
<ds:datastoreItem xmlns:ds="http://schemas.openxmlformats.org/officeDocument/2006/customXml" ds:itemID="{CDFBD573-D4FD-4588-B3A3-68026E90737D}">
  <ds:schemaRefs/>
</ds:datastoreItem>
</file>

<file path=customXml/itemProps97.xml><?xml version="1.0" encoding="utf-8"?>
<ds:datastoreItem xmlns:ds="http://schemas.openxmlformats.org/officeDocument/2006/customXml" ds:itemID="{402260D1-48C9-402D-84AD-B3EE26961AEE}">
  <ds:schemaRefs/>
</ds:datastoreItem>
</file>

<file path=customXml/itemProps98.xml><?xml version="1.0" encoding="utf-8"?>
<ds:datastoreItem xmlns:ds="http://schemas.openxmlformats.org/officeDocument/2006/customXml" ds:itemID="{52C97A67-1A73-4278-B035-37E91225FDB1}">
  <ds:schemaRefs/>
</ds:datastoreItem>
</file>

<file path=customXml/itemProps99.xml><?xml version="1.0" encoding="utf-8"?>
<ds:datastoreItem xmlns:ds="http://schemas.openxmlformats.org/officeDocument/2006/customXml" ds:itemID="{9B816901-9D0F-4C9F-802D-EFCCEEFDA1F7}">
  <ds:schemaRefs/>
</ds:datastoreItem>
</file>

<file path=docProps/app.xml><?xml version="1.0" encoding="utf-8"?>
<Properties xmlns="http://schemas.openxmlformats.org/officeDocument/2006/extended-properties" xmlns:vt="http://schemas.openxmlformats.org/officeDocument/2006/docPropsVTypes">
  <Template>Normal</Template>
  <Pages>1</Pages>
  <Words>7705</Words>
  <Characters>43920</Characters>
  <Lines>366</Lines>
  <Paragraphs>103</Paragraphs>
  <TotalTime>26</TotalTime>
  <ScaleCrop>false</ScaleCrop>
  <LinksUpToDate>false</LinksUpToDate>
  <CharactersWithSpaces>51522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2024-01-31T18:08:00Z</dcterms:created>
  <dc:creator>Administrator</dc:creator>
  <cp:lastModifiedBy>Administrator</cp:lastModifiedBy>
  <dcterms:modified xsi:type="dcterms:W3CDTF">2024-02-26T08:40:14Z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CAB8F9121A314C9CB25299BDE33226BE_12</vt:lpwstr>
  </property>
</Properties>
</file>