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C" w:rsidRPr="00B80E99" w:rsidRDefault="001F21A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1F21AC" w:rsidRPr="00B80E99" w:rsidRDefault="001F21A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1F21AC" w:rsidRPr="00B80E99" w:rsidRDefault="001F21AC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1F21AC" w:rsidRPr="00B80E99" w:rsidRDefault="00215083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B80E99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天津市西青区人民法院</w:t>
      </w:r>
    </w:p>
    <w:p w:rsidR="00B80E99" w:rsidRDefault="00B80E99" w:rsidP="00B80E99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B80E99" w:rsidRDefault="00B80E99" w:rsidP="00B80E99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B80E99" w:rsidRDefault="00B80E99" w:rsidP="00B80E99">
      <w:pPr>
        <w:jc w:val="center"/>
      </w:pPr>
    </w:p>
    <w:p w:rsidR="00B80E99" w:rsidRDefault="00B80E99" w:rsidP="00B80E99">
      <w:pPr>
        <w:sectPr w:rsidR="00B80E99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目录</w:t>
      </w:r>
    </w:p>
    <w:p w:rsidR="001F21AC" w:rsidRDefault="001F21AC">
      <w:pPr>
        <w:jc w:val="center"/>
      </w:pPr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 w:rsidR="00B80E99"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759299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0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1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办案业务费及业务装备费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2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办案业务及业务装备费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3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非财政拨款项目资金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4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派出法庭维修维护费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5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派出法庭维修维护项目绩效目标表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6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囚车更新项目绩效目标表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7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司法救助款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B80E99" w:rsidRDefault="00BF7431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759308" w:history="1"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业务装备费</w:t>
        </w:r>
        <w:r w:rsidR="00B80E99" w:rsidRPr="00C028A2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B80E99" w:rsidRPr="00C028A2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F21AC" w:rsidRDefault="00BF7431">
      <w:pPr>
        <w:sectPr w:rsidR="001F21AC">
          <w:footerReference w:type="even" r:id="rId32"/>
          <w:footerReference w:type="default" r:id="rId3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0" w:name="_Toc157759299"/>
      <w:r>
        <w:rPr>
          <w:rFonts w:ascii="方正仿宋_GBK" w:eastAsia="方正仿宋_GBK" w:hAnsi="方正仿宋_GBK" w:cs="方正仿宋_GBK"/>
          <w:sz w:val="28"/>
        </w:rPr>
        <w:t>1.办案业务费绩效目标表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办案业务费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164.00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164.00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付陪审费、等保测评、集约化送达外包、信息化运维外包等劳务费支出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1.保障案件审判执行过程中产生的陪审费、集约化送达服务外包及信息化运维等业务费支出，完成年度审判执行工作任务。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215083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审判辅助事务外包人数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审判辅助事务外包人数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≥10人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人民陪审员资质合格率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人民陪审员资质合格率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100%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信息化运维设备维护及时性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信息化运维设备维护及时性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文书送达及时性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文书送达及时性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集约化送达外包服务成本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集约化送达外包服务成本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≤110万元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提升审判人员工作效率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提升审判人员工作效率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提升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降低邮寄封装材料成本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降低邮寄封装材料成本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降低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当事人满意率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当事人满意率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 w:rsidSect="00B80E99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1" w:name="_Toc157759300"/>
      <w:r>
        <w:rPr>
          <w:rFonts w:ascii="方正仿宋_GBK" w:eastAsia="方正仿宋_GBK" w:hAnsi="方正仿宋_GBK" w:cs="方正仿宋_GBK"/>
          <w:sz w:val="28"/>
        </w:rPr>
        <w:t>2.办案业务费-2023中央绩效目标表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办案业务费-2023中央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14.17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14.17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支付法官离津办案差旅费相关费用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1.完成在审判执行过程中产生的办案差旅费，保障审判执行工作顺利开展。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法官离津办案出差人数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法官离津办案出差人数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≥30人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差旅费费用报销及时率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差旅费费用报销及时率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按照差旅费执行标准报销率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按照差旅费执行标准报销率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100%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法官办案差旅报销费用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法官办案差旅报销费用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≤14.17万元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促进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法官满意度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法官满意度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  <w:bookmarkStart w:id="2" w:name="_GoBack"/>
      <w:bookmarkEnd w:id="2"/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3" w:name="_Toc157759301"/>
      <w:r>
        <w:rPr>
          <w:rFonts w:ascii="方正仿宋_GBK" w:eastAsia="方正仿宋_GBK" w:hAnsi="方正仿宋_GBK" w:cs="方正仿宋_GBK"/>
          <w:sz w:val="28"/>
        </w:rPr>
        <w:t>3.办案业务费及业务装备费-2024中央绩效目标表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办案业务费及业务装备费-2024中央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359.00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359.00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支付审判执行过程中产生的邮寄费、差旅费等业务费支出以及法庭配套设备和家具支出等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1.保障案件审判执行过程中产生的差旅费、邮电费、陪审费等业务费支出，完成年度审判执行工作任务。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  <w:p w:rsidR="001F21AC" w:rsidRDefault="00215083">
            <w:pPr>
              <w:pStyle w:val="2"/>
            </w:pPr>
            <w:r>
              <w:t>2.完成购置诉讼服务、案件开庭等配套设备工作，提升审判质效，为当事人提供便捷的司法服务。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  <w:p w:rsidR="001F21AC" w:rsidRDefault="00215083">
            <w:pPr>
              <w:pStyle w:val="2"/>
            </w:pPr>
            <w:r>
              <w:t>3.支持审判辅助事务外包服务，减轻法官办案工作量，提升档案管理水平，节省司法资源。</w:t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年新收案件数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年新收案件数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≥25000件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法官离津办案人数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法官离津办案人数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≥40人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案件卷宗电子档案扫描合格率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案件卷宗电子档案扫描合格率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业务装备购置完成及时率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业务装备购置完成及时率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差旅费报销及时率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差旅费报销及时率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业务装备购置成本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业务装备购置成本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≤140.6万元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电子档案扫描服务外包成本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电子档案扫描服务外包成本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≤120万元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提升审判执行工作效率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提升审判执行工作效率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提升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业务装备可使用年限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业务装备可使用年限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≥8年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当事人对案件办理满意度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当事人对案件办理满意度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4" w:name="_Toc157759302"/>
      <w:r>
        <w:rPr>
          <w:rFonts w:ascii="方正仿宋_GBK" w:eastAsia="方正仿宋_GBK" w:hAnsi="方正仿宋_GBK" w:cs="方正仿宋_GBK"/>
          <w:sz w:val="28"/>
        </w:rPr>
        <w:t>4.办案业务及业务装备费-2023中央绩效目标表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办案业务及业务装备费-2023中央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1.30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1.30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支付服务器存储设备购置费用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1.服务器存储设备扩容，为庭审提供技术保障，提高庭审数据保存质量。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信息网络设备购置数量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信息网络设备购置数量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≥4件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信息网络设备采购合格率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信息网络设备采购合格率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信息网络设备采购成本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信息网络设备采购成本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≤1.3万元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提升审判工作效果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提升审判工作效果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提升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持续保障庭审的工作效果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持续影响办案和审判效率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当事人满意度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当事人满意度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5" w:name="_Toc157759303"/>
      <w:r>
        <w:rPr>
          <w:rFonts w:ascii="方正仿宋_GBK" w:eastAsia="方正仿宋_GBK" w:hAnsi="方正仿宋_GBK" w:cs="方正仿宋_GBK"/>
          <w:sz w:val="28"/>
        </w:rPr>
        <w:t>5.非财政拨款项目资金-2024非财拨绩效目标表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非财政拨款项目资金-2024非财拨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501.50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1F21AC">
            <w:pPr>
              <w:pStyle w:val="2"/>
            </w:pP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501.50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支付聘任制人员工资、非法集资专项经费、维修维护改造法庭建设等业务费装备费支出，以及先进个人奖金等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1.保障聘任制人员经费，为法官减轻工作压力，提升审判质效。</w:t>
            </w:r>
          </w:p>
          <w:p w:rsidR="001F21AC" w:rsidRDefault="00215083">
            <w:pPr>
              <w:pStyle w:val="2"/>
            </w:pPr>
            <w:r>
              <w:t>2.奖励政法单位先进干警奖金，激发干警的工作积极性。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保障聘任制人员的数量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保障聘任制人员的数量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≥32人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聘任制书记员资质达标率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聘任制书记员资质达标率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100%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个人奖金发放及时性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个人奖金发放及时性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聘任制人员工资总额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聘任制人员工资总额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≤280万元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法庭维修改造建设成本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法庭维修改造建设成本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≤200万元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先进个人奖励金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先进个人奖励金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≤1.5万元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处置非法集资专项工作经费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处置非法集资专项工作经费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≤20万元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提高审判效率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提高审判效率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提高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建立健全劳务派遣人员管理制度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建立健全劳务派遣人员管理制度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建立健全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员额法官满意度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员额法官满意度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6" w:name="_Toc157759304"/>
      <w:r>
        <w:rPr>
          <w:rFonts w:ascii="方正仿宋_GBK" w:eastAsia="方正仿宋_GBK" w:hAnsi="方正仿宋_GBK" w:cs="方正仿宋_GBK"/>
          <w:sz w:val="28"/>
        </w:rPr>
        <w:t>6.派出法庭维修维护费-2023中央绩效目标表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派出法庭维修维护费-2023中央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2.07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2.07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支付派出法庭房屋维修费用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1.为保障派出法庭审判工作的顺利开展，对大寺法庭和中北法庭房屋及设施进行维护修缮。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维护修缮法庭个数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维护修缮法庭个数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≥1个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法庭房屋设施维修质量达标率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法庭房屋设施维修质量达标率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法庭房屋及设备维修及时率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法庭房屋及设备维修及时率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法庭维护修缮资金费用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法庭维护修缮资金费用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≤2.07万元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保障审判工作运行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法庭修缮修护延长发挥作用期限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法庭修缮修护延长发挥作用期限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延长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7" w:name="_Toc157759305"/>
      <w:r>
        <w:rPr>
          <w:rFonts w:ascii="方正仿宋_GBK" w:eastAsia="方正仿宋_GBK" w:hAnsi="方正仿宋_GBK" w:cs="方正仿宋_GBK"/>
          <w:sz w:val="28"/>
        </w:rPr>
        <w:t>7.派出法庭维修维护项目绩效目标表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派出法庭维修维护项目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支付派出法庭房屋维修维护费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1.消除安全隐患，保障派出法庭的人身财产安全及审判业务正常开展，对派出法庭房屋进行修缮维护。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维修外派法庭房屋数量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维修外派法庭房屋数量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≥2个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项目竣工验收合格率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项目竣工验收合格率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招投标规范性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招投标规范性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是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房屋维修按计划完工率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房屋维修按计划完工率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整体修缮费用成本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整体修缮费用成本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≤50万元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改善法庭工作环境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改善法庭工作环境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改善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为审判提供长效保障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为审判提供长效有力保障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干警对法庭修缮满意度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干警对法庭改造满意度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8" w:name="_Toc157759306"/>
      <w:r>
        <w:rPr>
          <w:rFonts w:ascii="方正仿宋_GBK" w:eastAsia="方正仿宋_GBK" w:hAnsi="方正仿宋_GBK" w:cs="方正仿宋_GBK"/>
          <w:sz w:val="28"/>
        </w:rPr>
        <w:t>8.囚车更新项目绩效目标表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囚车更新项目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购置囚车支出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1.为提押嫌疑人、调查、取证、查封等提供车辆硬件保障，保障审判执行任务顺利完成。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215083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购置囚车数量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购置囚车数量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1辆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购置囚车质量合格率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购置囚车质量合格率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车辆配置到位及时率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车辆配置到位及时率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车辆购置总成本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车辆购置总成本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≤45万元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车辆满足任务需求程度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车辆满足任务需求程度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满足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建立健全车辆管理制度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建立健全车辆管理制度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建立健全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车辆使用人满意度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车辆使用人满意度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9" w:name="_Toc157759307"/>
      <w:r>
        <w:rPr>
          <w:rFonts w:ascii="方正仿宋_GBK" w:eastAsia="方正仿宋_GBK" w:hAnsi="方正仿宋_GBK" w:cs="方正仿宋_GBK"/>
          <w:sz w:val="28"/>
        </w:rPr>
        <w:t>9.司法救助款-2024中央绩效目标表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司法救助款-2024中央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支付司法救助款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1.对当事人进行经济救助，体现了国家的民生关怀，减少敌对情绪，维护社会和谐稳定。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21AC" w:rsidRDefault="001F21AC">
            <w:pPr>
              <w:pStyle w:val="2"/>
            </w:pP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司法救助人数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司法救助人数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≥3人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司法救助资金发放合规率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司法救助资金发放合规率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100%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≥98%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司法救助发放金额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司法救助发放金额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≤42万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缓解救助申请人因诉讼面临的急迫苦难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缓解救助申请人因诉讼面临的急迫苦难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缓解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保障司法救助机制的正常运转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保障司法救助机制的正常运转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救助申请人满意度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救助申请人满意度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>
      <w:pPr>
        <w:sectPr w:rsidR="001F21AC">
          <w:pgSz w:w="11900" w:h="16840"/>
          <w:pgMar w:top="1984" w:right="1304" w:bottom="1134" w:left="1304" w:header="720" w:footer="720" w:gutter="0"/>
          <w:cols w:space="720"/>
        </w:sectPr>
      </w:pPr>
    </w:p>
    <w:p w:rsidR="001F21AC" w:rsidRDefault="001F21AC">
      <w:pPr>
        <w:jc w:val="center"/>
      </w:pPr>
    </w:p>
    <w:p w:rsidR="001F21AC" w:rsidRDefault="00215083">
      <w:pPr>
        <w:ind w:firstLine="560"/>
        <w:outlineLvl w:val="3"/>
      </w:pPr>
      <w:bookmarkStart w:id="10" w:name="_Toc157759308"/>
      <w:r>
        <w:rPr>
          <w:rFonts w:ascii="方正仿宋_GBK" w:eastAsia="方正仿宋_GBK" w:hAnsi="方正仿宋_GBK" w:cs="方正仿宋_GBK"/>
          <w:sz w:val="28"/>
        </w:rPr>
        <w:t>10.业务装备费-2023中央绩效目标表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B80E99" w:rsidTr="00B80E99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5"/>
            </w:pPr>
            <w:r>
              <w:t>214101天津市西青区人民法院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F21AC" w:rsidRDefault="00215083">
            <w:pPr>
              <w:pStyle w:val="4"/>
            </w:pPr>
            <w:r>
              <w:t>单位：万元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业务装备费-2023中央</w:t>
            </w:r>
          </w:p>
        </w:tc>
      </w:tr>
      <w:tr w:rsidR="001F21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102.88</w:t>
            </w:r>
          </w:p>
        </w:tc>
        <w:tc>
          <w:tcPr>
            <w:tcW w:w="1587" w:type="dxa"/>
            <w:vAlign w:val="center"/>
          </w:tcPr>
          <w:p w:rsidR="001F21AC" w:rsidRDefault="00215083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1F21AC" w:rsidRDefault="00215083">
            <w:pPr>
              <w:pStyle w:val="2"/>
            </w:pPr>
            <w:r>
              <w:t>102.88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1F21AC" w:rsidRDefault="001F21AC">
            <w:pPr>
              <w:pStyle w:val="2"/>
            </w:pP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</w:tcPr>
          <w:p w:rsidR="001F21AC" w:rsidRDefault="001F21AC"/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支付科技法庭设备及法台、法椅、旁听椅等业务装备费用支出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1F21AC" w:rsidRDefault="00215083">
            <w:pPr>
              <w:pStyle w:val="2"/>
            </w:pPr>
            <w:r>
              <w:t>1.完成法庭建设，为审判工作提供技术保障。</w:t>
            </w:r>
          </w:p>
        </w:tc>
      </w:tr>
    </w:tbl>
    <w:p w:rsidR="001F21AC" w:rsidRDefault="001F21AC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B80E99" w:rsidTr="00B80E9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1"/>
            </w:pPr>
            <w:r>
              <w:t>指标值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法庭个数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购建科技法庭个数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≥3个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法庭采购设备及办公家具合格率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法庭采购设备及办公家具合格率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≥99%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购置法庭设备及办公家具及时性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购置法庭设备及办公家具及时性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法庭设备及办公家具购置成本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法庭设备及办公家具购置成本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≤102.88万元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F21AC" w:rsidRDefault="00215083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保障审判工作运行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保障法院审判工作运行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保障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F21AC" w:rsidRDefault="001F21AC"/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为审判工作提供长效有力保障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为审判工作提供长效有力保障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提供</w:t>
            </w:r>
          </w:p>
        </w:tc>
      </w:tr>
      <w:tr w:rsidR="00B80E99" w:rsidTr="00B80E99">
        <w:trPr>
          <w:trHeight w:val="369"/>
          <w:jc w:val="center"/>
        </w:trPr>
        <w:tc>
          <w:tcPr>
            <w:tcW w:w="1276" w:type="dxa"/>
            <w:vAlign w:val="center"/>
          </w:tcPr>
          <w:p w:rsidR="001F21AC" w:rsidRDefault="00215083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1F21AC" w:rsidRDefault="00215083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1F21AC" w:rsidRDefault="00215083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1F21AC" w:rsidRDefault="00215083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1F21AC" w:rsidRDefault="00215083">
            <w:pPr>
              <w:pStyle w:val="2"/>
            </w:pPr>
            <w:r>
              <w:t>≥95%</w:t>
            </w:r>
          </w:p>
        </w:tc>
      </w:tr>
    </w:tbl>
    <w:p w:rsidR="001F21AC" w:rsidRDefault="001F21AC"/>
    <w:sectPr w:rsidR="001F21AC" w:rsidSect="00BF743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AD" w:rsidRDefault="009A75AD">
      <w:r>
        <w:separator/>
      </w:r>
    </w:p>
  </w:endnote>
  <w:endnote w:type="continuationSeparator" w:id="1">
    <w:p w:rsidR="009A75AD" w:rsidRDefault="009A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C" w:rsidRDefault="00BF7431">
    <w:r>
      <w:fldChar w:fldCharType="begin"/>
    </w:r>
    <w:r w:rsidR="00215083">
      <w:instrText>PAGE "page number"</w:instrText>
    </w:r>
    <w:r>
      <w:fldChar w:fldCharType="separate"/>
    </w:r>
    <w:r w:rsidR="00B80E99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AC" w:rsidRPr="00B80E99" w:rsidRDefault="001F21AC" w:rsidP="00B80E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AD" w:rsidRDefault="009A75AD">
      <w:r>
        <w:separator/>
      </w:r>
    </w:p>
  </w:footnote>
  <w:footnote w:type="continuationSeparator" w:id="1">
    <w:p w:rsidR="009A75AD" w:rsidRDefault="009A7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30"/>
    <w:multiLevelType w:val="multilevel"/>
    <w:tmpl w:val="1360CE3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40272CE"/>
    <w:multiLevelType w:val="multilevel"/>
    <w:tmpl w:val="317CE4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46B318E"/>
    <w:multiLevelType w:val="multilevel"/>
    <w:tmpl w:val="A75022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7805C84"/>
    <w:multiLevelType w:val="multilevel"/>
    <w:tmpl w:val="ED0814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D9B6B25"/>
    <w:multiLevelType w:val="multilevel"/>
    <w:tmpl w:val="957661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25F15145"/>
    <w:multiLevelType w:val="multilevel"/>
    <w:tmpl w:val="F3C436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72270E6"/>
    <w:multiLevelType w:val="multilevel"/>
    <w:tmpl w:val="06F683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7663552"/>
    <w:multiLevelType w:val="multilevel"/>
    <w:tmpl w:val="8B8C1A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293B78A2"/>
    <w:multiLevelType w:val="multilevel"/>
    <w:tmpl w:val="49E0AC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D5562E1"/>
    <w:multiLevelType w:val="multilevel"/>
    <w:tmpl w:val="406C05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1216E5B"/>
    <w:multiLevelType w:val="multilevel"/>
    <w:tmpl w:val="BE28A6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644186F"/>
    <w:multiLevelType w:val="multilevel"/>
    <w:tmpl w:val="0C3EF6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nsid w:val="366B734D"/>
    <w:multiLevelType w:val="multilevel"/>
    <w:tmpl w:val="2E6E7A4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3DAF33A3"/>
    <w:multiLevelType w:val="multilevel"/>
    <w:tmpl w:val="54AE31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EBD2C42"/>
    <w:multiLevelType w:val="multilevel"/>
    <w:tmpl w:val="2BBE9C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4F327FBB"/>
    <w:multiLevelType w:val="multilevel"/>
    <w:tmpl w:val="08FC1DD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570772D0"/>
    <w:multiLevelType w:val="multilevel"/>
    <w:tmpl w:val="ED6A9C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5A261EF3"/>
    <w:multiLevelType w:val="multilevel"/>
    <w:tmpl w:val="354AC4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5D0E1ACC"/>
    <w:multiLevelType w:val="multilevel"/>
    <w:tmpl w:val="984880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5D1D7AFF"/>
    <w:multiLevelType w:val="multilevel"/>
    <w:tmpl w:val="ACE444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65FA66FA"/>
    <w:multiLevelType w:val="multilevel"/>
    <w:tmpl w:val="B030C7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6CB70233"/>
    <w:multiLevelType w:val="multilevel"/>
    <w:tmpl w:val="31584B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6E590A08"/>
    <w:multiLevelType w:val="multilevel"/>
    <w:tmpl w:val="324022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E8D5DD9"/>
    <w:multiLevelType w:val="multilevel"/>
    <w:tmpl w:val="1BB076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775951F2"/>
    <w:multiLevelType w:val="multilevel"/>
    <w:tmpl w:val="E5A816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7DAB4B63"/>
    <w:multiLevelType w:val="multilevel"/>
    <w:tmpl w:val="8D8A65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5"/>
  </w:num>
  <w:num w:numId="7">
    <w:abstractNumId w:val="6"/>
  </w:num>
  <w:num w:numId="8">
    <w:abstractNumId w:val="21"/>
  </w:num>
  <w:num w:numId="9">
    <w:abstractNumId w:val="5"/>
  </w:num>
  <w:num w:numId="10">
    <w:abstractNumId w:val="14"/>
  </w:num>
  <w:num w:numId="11">
    <w:abstractNumId w:val="25"/>
  </w:num>
  <w:num w:numId="12">
    <w:abstractNumId w:val="2"/>
  </w:num>
  <w:num w:numId="13">
    <w:abstractNumId w:val="22"/>
  </w:num>
  <w:num w:numId="14">
    <w:abstractNumId w:val="12"/>
  </w:num>
  <w:num w:numId="15">
    <w:abstractNumId w:val="13"/>
  </w:num>
  <w:num w:numId="16">
    <w:abstractNumId w:val="20"/>
  </w:num>
  <w:num w:numId="17">
    <w:abstractNumId w:val="9"/>
  </w:num>
  <w:num w:numId="18">
    <w:abstractNumId w:val="18"/>
  </w:num>
  <w:num w:numId="19">
    <w:abstractNumId w:val="8"/>
  </w:num>
  <w:num w:numId="20">
    <w:abstractNumId w:val="23"/>
  </w:num>
  <w:num w:numId="21">
    <w:abstractNumId w:val="7"/>
  </w:num>
  <w:num w:numId="22">
    <w:abstractNumId w:val="11"/>
  </w:num>
  <w:num w:numId="23">
    <w:abstractNumId w:val="1"/>
  </w:num>
  <w:num w:numId="24">
    <w:abstractNumId w:val="0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F21AC"/>
    <w:rsid w:val="001F21AC"/>
    <w:rsid w:val="00215083"/>
    <w:rsid w:val="009A75AD"/>
    <w:rsid w:val="009B760F"/>
    <w:rsid w:val="00B80E99"/>
    <w:rsid w:val="00B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3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BF743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BF743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BF7431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BF7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BF743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BF7431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BF7431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BF743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BF743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BF7431"/>
    <w:pPr>
      <w:ind w:left="240"/>
    </w:pPr>
  </w:style>
  <w:style w:type="paragraph" w:styleId="40">
    <w:name w:val="toc 4"/>
    <w:basedOn w:val="a"/>
    <w:uiPriority w:val="39"/>
    <w:qFormat/>
    <w:rsid w:val="00BF7431"/>
    <w:pPr>
      <w:ind w:left="720"/>
    </w:pPr>
  </w:style>
  <w:style w:type="paragraph" w:styleId="10">
    <w:name w:val="toc 1"/>
    <w:basedOn w:val="a"/>
    <w:qFormat/>
    <w:rsid w:val="00BF7431"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B80E9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80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0E9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B80E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0E9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2024-02-01T10:36:55Z</dcterms:created>
  <dcterms:modified xsi:type="dcterms:W3CDTF">2024-02-01T02:36:55Z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2024-02-01T10:36:53Z</dcterms:created>
  <dcterms:modified xsi:type="dcterms:W3CDTF">2024-02-01T02:36:53Z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2024-02-01T10:36:53Z</dcterms:created>
  <dcterms:modified xsi:type="dcterms:W3CDTF">2024-02-01T02:36:53Z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2024-02-01T10:36:54Z</dcterms:created>
  <dcterms:modified xsi:type="dcterms:W3CDTF">2024-02-01T02:36:54Z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2024-02-01T10:36:54Z</dcterms:created>
  <dcterms:modified xsi:type="dcterms:W3CDTF">2024-02-01T02:36:54Z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2024-02-01T10:36:55Z</dcterms:created>
  <dcterms:modified xsi:type="dcterms:W3CDTF">2024-02-01T02:36:55Z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2024-02-01T10:36:54Z</dcterms:created>
  <dcterms:modified xsi:type="dcterms:W3CDTF">2024-02-01T02:36:54Z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2024-02-01T10:36:51Z</dcterms:created>
  <dcterms:modified xsi:type="dcterms:W3CDTF">2024-02-01T02:36:50Z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2024-02-01T10:36:54Z</dcterms:created>
  <dcterms:modified xsi:type="dcterms:W3CDTF">2024-02-01T02:36:54Z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2024-02-01T10:36:53Z</dcterms:created>
  <dcterms:modified xsi:type="dcterms:W3CDTF">2024-02-01T02:36:53Z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2024-02-01T10:36:55Z</dcterms:created>
  <dcterms:modified xsi:type="dcterms:W3CDTF">2024-02-01T02:36:55Z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2024-02-01T10:36:51Z</dcterms:created>
  <dcterms:modified xsi:type="dcterms:W3CDTF">2024-02-01T02:36:51Z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6BA2-CD40-427A-8003-249AD033E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3F27A4ED-A150-4E0F-9325-2D5A1E5219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6E27E5B5-83B5-4001-900C-2E16C82948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A5F68902-EE94-418F-9F56-6A088744AF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BB3F2840-6499-4A48-98CD-AF129FDCDB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9D724473-3231-48E5-B1F4-378D0BD48A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EC452145-B56E-471D-806C-1762BB6A06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B2956619-32A5-4E30-8A4F-7F26CBF2FF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C66D0443-2D08-4DC9-9EE7-2FAC4EC1E2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164C8193-3E56-4ECD-94AA-B76D6D6D54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62670534-1C6B-4204-A945-BE457B6CDB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85D87-05C0-49DB-A8CA-4C6B5ECB34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6167BEC8-3C81-4B20-908B-0C6EB03D81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AAF8A50B-ED13-4A91-8429-03C703BA8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AED5F0D4-7CA4-4FF9-B110-C183F881B9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C7843B22-0020-44FC-A537-20CE18117C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E369844B-186C-4B7B-8E0B-C6AA88EA61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764EA15E-6827-4F3B-B208-0BAB12E0D9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2BECF3-DBFC-432A-8375-98E6F03524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B0E94B-3F65-4147-B2FE-EF8B6BBA85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E8FB075-BD14-45A5-9F0A-600472FCC3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C6E8441-3215-45CF-AB11-265D8747F3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742C459-78D1-4651-B708-7AB3FA972B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9AFF0390-0215-41F7-B664-6F9D4F7748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E8EF70B-82C2-45A9-A0FD-21604AE6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2024-02-18T08:02:00Z</dcterms:created>
  <dcterms:modified xsi:type="dcterms:W3CDTF">2024-02-18T08:02:00Z</dcterms:modified>
</cp:coreProperties>
</file>