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天津市工业和信息化局</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sectPr>
          <w:pgSz w:w="11900" w:h="16840"/>
          <w:pgMar w:top="1984" w:right="1304" w:bottom="1134" w:left="1304" w:header="720" w:footer="720" w:gutter="0"/>
          <w:cols w:space="720" w:num="1"/>
          <w:titlePg/>
        </w:sect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5"/>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"_Toc157677441" </w:instrText>
      </w:r>
      <w:r>
        <w:fldChar w:fldCharType="separate"/>
      </w:r>
      <w:r>
        <w:rPr>
          <w:rStyle w:val="8"/>
          <w:rFonts w:ascii="方正仿宋_GBK" w:hAnsi="方正仿宋_GBK" w:eastAsia="方正仿宋_GBK" w:cs="方正仿宋_GBK"/>
        </w:rPr>
        <w:t>1.2024</w:t>
      </w:r>
      <w:r>
        <w:rPr>
          <w:rStyle w:val="8"/>
          <w:rFonts w:hint="eastAsia" w:ascii="方正仿宋_GBK" w:hAnsi="方正仿宋_GBK" w:eastAsia="方正仿宋_GBK" w:cs="方正仿宋_GBK"/>
        </w:rPr>
        <w:t>年制造业高质量协同发展项目绩效目标表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"_Toc157677442" </w:instrText>
      </w:r>
      <w:r>
        <w:fldChar w:fldCharType="separate"/>
      </w:r>
      <w:r>
        <w:rPr>
          <w:rStyle w:val="8"/>
          <w:rFonts w:ascii="方正仿宋_GBK" w:hAnsi="方正仿宋_GBK" w:eastAsia="方正仿宋_GBK" w:cs="方正仿宋_GBK"/>
        </w:rPr>
        <w:t>2.2024</w:t>
      </w:r>
      <w:r>
        <w:rPr>
          <w:rStyle w:val="8"/>
          <w:rFonts w:hint="eastAsia" w:ascii="方正仿宋_GBK" w:hAnsi="方正仿宋_GBK" w:eastAsia="方正仿宋_GBK" w:cs="方正仿宋_GBK"/>
        </w:rPr>
        <w:t>电力需求侧管理专项资金绩效目标表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"_Toc157677443" </w:instrText>
      </w:r>
      <w:r>
        <w:fldChar w:fldCharType="separate"/>
      </w:r>
      <w:r>
        <w:rPr>
          <w:rStyle w:val="8"/>
          <w:rFonts w:ascii="方正仿宋_GBK" w:hAnsi="方正仿宋_GBK" w:eastAsia="方正仿宋_GBK" w:cs="方正仿宋_GBK"/>
        </w:rPr>
        <w:t>3.2024</w:t>
      </w:r>
      <w:r>
        <w:rPr>
          <w:rStyle w:val="8"/>
          <w:rFonts w:hint="eastAsia" w:ascii="方正仿宋_GBK" w:hAnsi="方正仿宋_GBK" w:eastAsia="方正仿宋_GBK" w:cs="方正仿宋_GBK"/>
        </w:rPr>
        <w:t>年世界智能大会项目资金绩效目标表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"_Toc157677444" </w:instrText>
      </w:r>
      <w:r>
        <w:fldChar w:fldCharType="separate"/>
      </w:r>
      <w:r>
        <w:rPr>
          <w:rStyle w:val="8"/>
          <w:rFonts w:ascii="方正仿宋_GBK" w:hAnsi="方正仿宋_GBK" w:eastAsia="方正仿宋_GBK" w:cs="方正仿宋_GBK"/>
        </w:rPr>
        <w:t>4.</w:t>
      </w:r>
      <w:r>
        <w:rPr>
          <w:rStyle w:val="8"/>
          <w:rFonts w:hint="eastAsia" w:ascii="方正仿宋_GBK" w:hAnsi="方正仿宋_GBK" w:eastAsia="方正仿宋_GBK" w:cs="方正仿宋_GBK"/>
        </w:rPr>
        <w:t>购买保密设备设施等绩效目标表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"_Toc157677445" </w:instrText>
      </w:r>
      <w:r>
        <w:fldChar w:fldCharType="separate"/>
      </w:r>
      <w:r>
        <w:rPr>
          <w:rStyle w:val="8"/>
          <w:rFonts w:ascii="方正仿宋_GBK" w:hAnsi="方正仿宋_GBK" w:eastAsia="方正仿宋_GBK" w:cs="方正仿宋_GBK"/>
        </w:rPr>
        <w:t>5.</w:t>
      </w:r>
      <w:r>
        <w:rPr>
          <w:rStyle w:val="8"/>
          <w:rFonts w:hint="eastAsia" w:ascii="方正仿宋_GBK" w:hAnsi="方正仿宋_GBK" w:eastAsia="方正仿宋_GBK" w:cs="方正仿宋_GBK"/>
        </w:rPr>
        <w:t>节能减排补助资金绩效目标表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"_Toc157677446" </w:instrText>
      </w:r>
      <w:r>
        <w:fldChar w:fldCharType="separate"/>
      </w:r>
      <w:r>
        <w:rPr>
          <w:rStyle w:val="8"/>
          <w:rFonts w:ascii="方正仿宋_GBK" w:hAnsi="方正仿宋_GBK" w:eastAsia="方正仿宋_GBK" w:cs="方正仿宋_GBK"/>
        </w:rPr>
        <w:t>6.</w:t>
      </w:r>
      <w:r>
        <w:rPr>
          <w:rStyle w:val="8"/>
          <w:rFonts w:hint="eastAsia" w:ascii="方正仿宋_GBK" w:hAnsi="方正仿宋_GBK" w:eastAsia="方正仿宋_GBK" w:cs="方正仿宋_GBK"/>
        </w:rPr>
        <w:t>节能减排补助资金</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"_Toc157677449" </w:instrText>
      </w:r>
      <w:r>
        <w:fldChar w:fldCharType="separate"/>
      </w:r>
      <w:r>
        <w:rPr>
          <w:rStyle w:val="8"/>
          <w:rFonts w:hint="eastAsia" w:ascii="方正仿宋_GBK" w:hAnsi="方正仿宋_GBK" w:eastAsia="方正仿宋_GBK" w:cs="方正仿宋_GBK"/>
          <w:lang w:val="en-US" w:eastAsia="zh-CN"/>
        </w:rPr>
        <w:t>7</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天津市中小企业信用融资担保有限公司资本金注入项目绩效目标表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"_Toc157677450" </w:instrText>
      </w:r>
      <w:r>
        <w:fldChar w:fldCharType="separate"/>
      </w:r>
      <w:r>
        <w:rPr>
          <w:rStyle w:val="8"/>
          <w:rFonts w:hint="eastAsia" w:ascii="方正仿宋_GBK" w:hAnsi="方正仿宋_GBK" w:eastAsia="方正仿宋_GBK" w:cs="方正仿宋_GBK"/>
          <w:lang w:val="en-US" w:eastAsia="zh-CN"/>
        </w:rPr>
        <w:t>8</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无线电管理专项监管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"_Toc157677451" </w:instrText>
      </w:r>
      <w:r>
        <w:fldChar w:fldCharType="separate"/>
      </w:r>
      <w:r>
        <w:rPr>
          <w:rStyle w:val="8"/>
          <w:rFonts w:hint="eastAsia" w:ascii="方正仿宋_GBK" w:hAnsi="方正仿宋_GBK" w:eastAsia="方正仿宋_GBK" w:cs="方正仿宋_GBK"/>
          <w:lang w:val="en-US" w:eastAsia="zh-CN"/>
        </w:rPr>
        <w:t>9</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无线电技术设备运维</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"_Toc157677452" </w:instrText>
      </w:r>
      <w:r>
        <w:fldChar w:fldCharType="separate"/>
      </w:r>
      <w:r>
        <w:rPr>
          <w:rStyle w:val="8"/>
          <w:rFonts w:hint="eastAsia" w:ascii="方正仿宋_GBK" w:hAnsi="方正仿宋_GBK" w:eastAsia="方正仿宋_GBK" w:cs="方正仿宋_GBK"/>
          <w:lang w:val="en-US" w:eastAsia="zh-CN"/>
        </w:rPr>
        <w:t>10</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无线电技术设施建设</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"_Toc157677453"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1</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无线电技术设施运行维护</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"_Toc157677454"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2</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无线电频率审批相关支持服务项目</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"_Toc157677455"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3</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"_Toc157677456"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4</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新能源汽车推广应用补贴绩效目标表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"_Toc157677457"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5</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增强天津工研科技发展有限公司资本实力（</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"_Toc157677458" </w:instrText>
      </w:r>
      <w:r>
        <w:fldChar w:fldCharType="separate"/>
      </w:r>
      <w:r>
        <w:rPr>
          <w:rStyle w:val="8"/>
          <w:rFonts w:ascii="方正仿宋_GBK" w:hAnsi="方正仿宋_GBK" w:eastAsia="方正仿宋_GBK" w:cs="方正仿宋_GBK"/>
        </w:rPr>
        <w:t>1</w:t>
      </w:r>
      <w:r>
        <w:rPr>
          <w:rStyle w:val="8"/>
          <w:rFonts w:hint="eastAsia" w:ascii="方正仿宋_GBK" w:hAnsi="方正仿宋_GBK" w:eastAsia="方正仿宋_GBK" w:cs="方正仿宋_GBK"/>
          <w:lang w:val="en-US" w:eastAsia="zh-CN"/>
        </w:rPr>
        <w:t>6</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增强天津世智会展有限公司资本实力（</w:t>
      </w:r>
      <w:r>
        <w:rPr>
          <w:rStyle w:val="8"/>
          <w:rFonts w:ascii="方正仿宋_GBK" w:hAnsi="方正仿宋_GBK" w:eastAsia="方正仿宋_GBK" w:cs="方正仿宋_GBK"/>
        </w:rPr>
        <w:t>2024</w:t>
      </w:r>
      <w:r>
        <w:rPr>
          <w:rStyle w:val="8"/>
          <w:rFonts w:hint="eastAsia" w:ascii="方正仿宋_GBK" w:hAnsi="方正仿宋_GBK" w:eastAsia="方正仿宋_GBK" w:cs="方正仿宋_GBK"/>
        </w:rPr>
        <w:t>）绩效目标表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"_Toc157677460" </w:instrText>
      </w:r>
      <w:r>
        <w:fldChar w:fldCharType="separate"/>
      </w:r>
      <w:r>
        <w:rPr>
          <w:rStyle w:val="8"/>
          <w:rFonts w:hint="eastAsia" w:ascii="方正仿宋_GBK" w:hAnsi="方正仿宋_GBK" w:eastAsia="方正仿宋_GBK" w:cs="方正仿宋_GBK"/>
          <w:lang w:val="en-US" w:eastAsia="zh-CN"/>
        </w:rPr>
        <w:t>17</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制造业方向</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中小企业发展专项绩效目标表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"_Toc157677461" </w:instrText>
      </w:r>
      <w:r>
        <w:fldChar w:fldCharType="separate"/>
      </w:r>
      <w:r>
        <w:rPr>
          <w:rStyle w:val="8"/>
          <w:rFonts w:hint="eastAsia" w:ascii="方正仿宋_GBK" w:hAnsi="方正仿宋_GBK" w:eastAsia="方正仿宋_GBK" w:cs="方正仿宋_GBK"/>
          <w:lang w:val="en-US" w:eastAsia="zh-CN"/>
        </w:rPr>
        <w:t>18</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制造业高质量发展相关工作经费绩效目标表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"_Toc157677462" </w:instrText>
      </w:r>
      <w:r>
        <w:fldChar w:fldCharType="separate"/>
      </w:r>
      <w:r>
        <w:rPr>
          <w:rStyle w:val="8"/>
          <w:rFonts w:hint="eastAsia" w:ascii="方正仿宋_GBK" w:hAnsi="方正仿宋_GBK" w:eastAsia="方正仿宋_GBK" w:cs="方正仿宋_GBK"/>
          <w:lang w:val="en-US" w:eastAsia="zh-CN"/>
        </w:rPr>
        <w:t>19</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中小企业发展专项资金绩效目标表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"_Toc157677463" </w:instrText>
      </w:r>
      <w:r>
        <w:fldChar w:fldCharType="separate"/>
      </w:r>
      <w:r>
        <w:rPr>
          <w:rStyle w:val="8"/>
          <w:rFonts w:hint="eastAsia" w:ascii="方正仿宋_GBK" w:hAnsi="方正仿宋_GBK" w:eastAsia="方正仿宋_GBK" w:cs="方正仿宋_GBK"/>
          <w:lang w:val="en-US" w:eastAsia="zh-CN"/>
        </w:rPr>
        <w:t>20</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稽查总队制造业高质量协同发展项目绩效目标表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"_Toc157677464" </w:instrText>
      </w:r>
      <w:r>
        <w:fldChar w:fldCharType="separate"/>
      </w:r>
      <w:r>
        <w:rPr>
          <w:rStyle w:val="8"/>
          <w:rFonts w:hint="eastAsia" w:ascii="方正仿宋_GBK" w:hAnsi="方正仿宋_GBK" w:eastAsia="方正仿宋_GBK" w:cs="方正仿宋_GBK"/>
          <w:lang w:val="en-US" w:eastAsia="zh-CN"/>
        </w:rPr>
        <w:t>21</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稽查执法专项经费绩效目标表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"_Toc157677465" </w:instrText>
      </w:r>
      <w:r>
        <w:fldChar w:fldCharType="separate"/>
      </w:r>
      <w:r>
        <w:rPr>
          <w:rStyle w:val="8"/>
          <w:rFonts w:hint="eastAsia" w:ascii="方正仿宋_GBK" w:hAnsi="方正仿宋_GBK" w:eastAsia="方正仿宋_GBK" w:cs="方正仿宋_GBK"/>
          <w:lang w:val="en-US" w:eastAsia="zh-CN"/>
        </w:rPr>
        <w:t>22</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化工质监站制造业高质量协同发展项目绩效目标表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"_Toc157677466" </w:instrText>
      </w:r>
      <w:r>
        <w:fldChar w:fldCharType="separate"/>
      </w:r>
      <w:r>
        <w:rPr>
          <w:rStyle w:val="8"/>
          <w:rFonts w:hint="eastAsia" w:ascii="方正仿宋_GBK" w:hAnsi="方正仿宋_GBK" w:eastAsia="方正仿宋_GBK" w:cs="方正仿宋_GBK"/>
          <w:lang w:val="en-US" w:eastAsia="zh-CN"/>
        </w:rPr>
        <w:t>23</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无线电管理基础设施建设</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"_Toc157677467" </w:instrText>
      </w:r>
      <w:r>
        <w:fldChar w:fldCharType="separate"/>
      </w:r>
      <w:r>
        <w:rPr>
          <w:rStyle w:val="8"/>
          <w:rFonts w:hint="eastAsia" w:ascii="方正仿宋_GBK" w:hAnsi="方正仿宋_GBK" w:eastAsia="方正仿宋_GBK" w:cs="方正仿宋_GBK"/>
          <w:lang w:val="en-US" w:eastAsia="zh-CN"/>
        </w:rPr>
        <w:t>24</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无线电管理专项监管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"_Toc157677468" </w:instrText>
      </w:r>
      <w:r>
        <w:fldChar w:fldCharType="separate"/>
      </w:r>
      <w:r>
        <w:rPr>
          <w:rStyle w:val="8"/>
          <w:rFonts w:hint="eastAsia" w:ascii="方正仿宋_GBK" w:hAnsi="方正仿宋_GBK" w:eastAsia="方正仿宋_GBK" w:cs="方正仿宋_GBK"/>
          <w:lang w:val="en-US" w:eastAsia="zh-CN"/>
        </w:rPr>
        <w:t>25</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无线电基础设施建设项目</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"_Toc157677469" </w:instrText>
      </w:r>
      <w:r>
        <w:fldChar w:fldCharType="separate"/>
      </w:r>
      <w:r>
        <w:rPr>
          <w:rStyle w:val="8"/>
          <w:rFonts w:hint="eastAsia" w:ascii="方正仿宋_GBK" w:hAnsi="方正仿宋_GBK" w:eastAsia="方正仿宋_GBK" w:cs="方正仿宋_GBK"/>
          <w:lang w:val="en-US" w:eastAsia="zh-CN"/>
        </w:rPr>
        <w:t>26</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无线电技术设施运行维护</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"_Toc157677470" </w:instrText>
      </w:r>
      <w:r>
        <w:fldChar w:fldCharType="separate"/>
      </w:r>
      <w:r>
        <w:rPr>
          <w:rStyle w:val="8"/>
          <w:rFonts w:hint="eastAsia" w:ascii="方正仿宋_GBK" w:hAnsi="方正仿宋_GBK" w:eastAsia="方正仿宋_GBK" w:cs="方正仿宋_GBK"/>
          <w:lang w:val="en-US" w:eastAsia="zh-CN"/>
        </w:rPr>
        <w:t>27</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无线电设施运行维护费</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"_Toc157677471" </w:instrText>
      </w:r>
      <w:r>
        <w:fldChar w:fldCharType="separate"/>
      </w:r>
      <w:r>
        <w:rPr>
          <w:rStyle w:val="8"/>
          <w:rFonts w:hint="eastAsia" w:ascii="方正仿宋_GBK" w:hAnsi="方正仿宋_GBK" w:eastAsia="方正仿宋_GBK" w:cs="方正仿宋_GBK"/>
          <w:lang w:val="en-US" w:eastAsia="zh-CN"/>
        </w:rPr>
        <w:t>28</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无线电专项监管</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中央绩效目标表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"_Toc157677472" </w:instrText>
      </w:r>
      <w:r>
        <w:fldChar w:fldCharType="separate"/>
      </w:r>
      <w:r>
        <w:rPr>
          <w:rStyle w:val="8"/>
          <w:rFonts w:hint="eastAsia" w:ascii="方正仿宋_GBK" w:hAnsi="方正仿宋_GBK" w:eastAsia="方正仿宋_GBK" w:cs="方正仿宋_GBK"/>
          <w:lang w:val="en-US" w:eastAsia="zh-CN"/>
        </w:rPr>
        <w:t>29</w:t>
      </w:r>
      <w:r>
        <w:rPr>
          <w:rStyle w:val="8"/>
          <w:rFonts w:ascii="方正仿宋_GBK" w:hAnsi="方正仿宋_GBK" w:eastAsia="方正仿宋_GBK" w:cs="方正仿宋_GBK"/>
        </w:rPr>
        <w:t>.</w:t>
      </w:r>
      <w:r>
        <w:rPr>
          <w:rStyle w:val="8"/>
          <w:rFonts w:hint="eastAsia" w:ascii="方正仿宋_GBK" w:hAnsi="方正仿宋_GBK" w:eastAsia="方正仿宋_GBK" w:cs="方正仿宋_GBK"/>
        </w:rPr>
        <w:t>公共服务平台网络等级保护测评及安全服务项目绩效目标表</w:t>
      </w:r>
      <w:r>
        <w:rPr>
          <w:rStyle w:val="8"/>
          <w:rFonts w:hint="eastAsia" w:ascii="方正仿宋_GBK" w:hAnsi="方正仿宋_GBK" w:eastAsia="方正仿宋_GBK" w:cs="方正仿宋_GBK"/>
        </w:rPr>
        <w:fldChar w:fldCharType="end"/>
      </w:r>
    </w:p>
    <w:p>
      <w:pPr>
        <w:pStyle w:val="5"/>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"_Toc157677473" </w:instrText>
      </w:r>
      <w:r>
        <w:fldChar w:fldCharType="separate"/>
      </w:r>
      <w:r>
        <w:rPr>
          <w:rStyle w:val="8"/>
          <w:rFonts w:hint="eastAsia" w:ascii="方正仿宋_GBK" w:hAnsi="方正仿宋_GBK" w:eastAsia="方正仿宋_GBK" w:cs="方正仿宋_GBK"/>
          <w:lang w:val="en-US" w:eastAsia="zh-CN"/>
        </w:rPr>
        <w:t>30.</w:t>
      </w:r>
      <w:r>
        <w:rPr>
          <w:rStyle w:val="8"/>
          <w:rFonts w:hint="eastAsia" w:ascii="方正仿宋_GBK" w:hAnsi="方正仿宋_GBK" w:eastAsia="方正仿宋_GBK" w:cs="方正仿宋_GBK"/>
        </w:rPr>
        <w:t>计算机技术与软件专业技术资格（水平）考试费绩效目标表</w:t>
      </w:r>
      <w:r>
        <w:rPr>
          <w:rStyle w:val="8"/>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p>
    <w:p>
      <w:pPr>
        <w:ind w:firstLine="560"/>
        <w:outlineLvl w:val="3"/>
      </w:pPr>
      <w:bookmarkStart w:id="0" w:name="_Toc157677441"/>
      <w:r>
        <w:rPr>
          <w:rFonts w:ascii="方正仿宋_GBK" w:hAnsi="方正仿宋_GBK" w:eastAsia="方正仿宋_GBK" w:cs="方正仿宋_GBK"/>
          <w:sz w:val="28"/>
        </w:rPr>
        <w:t>1.2024年制造业高质量协同发展项目绩效目标表</w:t>
      </w:r>
      <w:bookmarkEnd w:id="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2076.70</w:t>
            </w:r>
          </w:p>
        </w:tc>
        <w:tc>
          <w:tcPr>
            <w:tcW w:w="1587" w:type="dxa"/>
            <w:vAlign w:val="center"/>
          </w:tcPr>
          <w:p>
            <w:pPr>
              <w:pStyle w:val="17"/>
            </w:pPr>
            <w:r>
              <w:t>其中：财政    资金</w:t>
            </w:r>
          </w:p>
        </w:tc>
        <w:tc>
          <w:tcPr>
            <w:tcW w:w="1843" w:type="dxa"/>
            <w:vAlign w:val="center"/>
          </w:tcPr>
          <w:p>
            <w:pPr>
              <w:pStyle w:val="16"/>
            </w:pPr>
            <w:r>
              <w:t>2076.70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市工信局运行保障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1.保障局机关办公运行，以及工业和信息化各项工作顺利推动。</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保障重点工作数量</w:t>
            </w:r>
          </w:p>
        </w:tc>
        <w:tc>
          <w:tcPr>
            <w:tcW w:w="3430" w:type="dxa"/>
            <w:vAlign w:val="center"/>
          </w:tcPr>
          <w:p>
            <w:pPr>
              <w:pStyle w:val="16"/>
            </w:pPr>
            <w:r>
              <w:t>保障重点工作数量</w:t>
            </w:r>
          </w:p>
        </w:tc>
        <w:tc>
          <w:tcPr>
            <w:tcW w:w="2551" w:type="dxa"/>
            <w:vAlign w:val="center"/>
          </w:tcPr>
          <w:p>
            <w:pPr>
              <w:pStyle w:val="16"/>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重点工作完成率</w:t>
            </w:r>
          </w:p>
        </w:tc>
        <w:tc>
          <w:tcPr>
            <w:tcW w:w="3430" w:type="dxa"/>
            <w:vAlign w:val="center"/>
          </w:tcPr>
          <w:p>
            <w:pPr>
              <w:pStyle w:val="16"/>
            </w:pPr>
            <w:r>
              <w:t>重点工作完成率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资金使用合规率</w:t>
            </w:r>
          </w:p>
        </w:tc>
        <w:tc>
          <w:tcPr>
            <w:tcW w:w="3430" w:type="dxa"/>
            <w:vAlign w:val="center"/>
          </w:tcPr>
          <w:p>
            <w:pPr>
              <w:pStyle w:val="16"/>
            </w:pPr>
            <w:r>
              <w:t>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拨付财政资金</w:t>
            </w:r>
          </w:p>
        </w:tc>
        <w:tc>
          <w:tcPr>
            <w:tcW w:w="3430" w:type="dxa"/>
            <w:vAlign w:val="center"/>
          </w:tcPr>
          <w:p>
            <w:pPr>
              <w:pStyle w:val="16"/>
            </w:pPr>
            <w:r>
              <w:t>拨付财政资金</w:t>
            </w:r>
          </w:p>
        </w:tc>
        <w:tc>
          <w:tcPr>
            <w:tcW w:w="2551" w:type="dxa"/>
            <w:vAlign w:val="center"/>
          </w:tcPr>
          <w:p>
            <w:pPr>
              <w:pStyle w:val="16"/>
            </w:pPr>
            <w:r>
              <w:t>≤2076.7万元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工业和信息化工作</w:t>
            </w:r>
          </w:p>
        </w:tc>
        <w:tc>
          <w:tcPr>
            <w:tcW w:w="3430" w:type="dxa"/>
            <w:vAlign w:val="center"/>
          </w:tcPr>
          <w:p>
            <w:pPr>
              <w:pStyle w:val="16"/>
            </w:pPr>
            <w:r>
              <w:t>工业和信息化工作</w:t>
            </w:r>
          </w:p>
        </w:tc>
        <w:tc>
          <w:tcPr>
            <w:tcW w:w="2551" w:type="dxa"/>
            <w:vAlign w:val="center"/>
          </w:tcPr>
          <w:p>
            <w:pPr>
              <w:pStyle w:val="16"/>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保障机关工作运行</w:t>
            </w:r>
          </w:p>
        </w:tc>
        <w:tc>
          <w:tcPr>
            <w:tcW w:w="3430" w:type="dxa"/>
            <w:vAlign w:val="center"/>
          </w:tcPr>
          <w:p>
            <w:pPr>
              <w:pStyle w:val="16"/>
            </w:pPr>
            <w:r>
              <w:t>保障机关工作运行</w:t>
            </w:r>
          </w:p>
        </w:tc>
        <w:tc>
          <w:tcPr>
            <w:tcW w:w="2551" w:type="dxa"/>
            <w:vAlign w:val="center"/>
          </w:tcPr>
          <w:p>
            <w:pPr>
              <w:pStyle w:val="16"/>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职工满意度</w:t>
            </w:r>
          </w:p>
        </w:tc>
        <w:tc>
          <w:tcPr>
            <w:tcW w:w="3430" w:type="dxa"/>
            <w:vAlign w:val="center"/>
          </w:tcPr>
          <w:p>
            <w:pPr>
              <w:pStyle w:val="16"/>
            </w:pPr>
            <w:r>
              <w:t>职工满意度</w:t>
            </w:r>
          </w:p>
        </w:tc>
        <w:tc>
          <w:tcPr>
            <w:tcW w:w="2551" w:type="dxa"/>
            <w:vAlign w:val="center"/>
          </w:tcPr>
          <w:p>
            <w:pPr>
              <w:pStyle w:val="16"/>
            </w:pPr>
            <w:r>
              <w:t>≥95%</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677442"/>
      <w:r>
        <w:rPr>
          <w:rFonts w:ascii="方正仿宋_GBK" w:hAnsi="方正仿宋_GBK" w:eastAsia="方正仿宋_GBK" w:cs="方正仿宋_GBK"/>
          <w:sz w:val="28"/>
        </w:rPr>
        <w:t>2.2024电力需求侧管理专项资金绩效目标表</w:t>
      </w:r>
      <w:bookmarkEnd w:id="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2024电力需求侧管理专项资金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645.80</w:t>
            </w:r>
          </w:p>
        </w:tc>
        <w:tc>
          <w:tcPr>
            <w:tcW w:w="1587" w:type="dxa"/>
            <w:vAlign w:val="center"/>
          </w:tcPr>
          <w:p>
            <w:pPr>
              <w:pStyle w:val="17"/>
            </w:pPr>
            <w:r>
              <w:t>其中：财政    资金</w:t>
            </w:r>
          </w:p>
        </w:tc>
        <w:tc>
          <w:tcPr>
            <w:tcW w:w="1843" w:type="dxa"/>
            <w:vAlign w:val="center"/>
          </w:tcPr>
          <w:p>
            <w:pPr>
              <w:pStyle w:val="16"/>
            </w:pPr>
            <w:r>
              <w:t>645.80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拨付电力需求响应补贴资金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加强电力需求侧管理，支持电力需求响应，视电力供需情况启动，按实际贡献补贴参与主体，实现削峰填谷，促进电力供需平衡，深化电力负荷管理，推进新型电力负荷管理系统建设，增强用电监测调控能力，促进电力安全保供，支持引导用户科学用电、节约用电、错峰用电。</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电力需求响应能力占最大负荷比例</w:t>
            </w:r>
          </w:p>
        </w:tc>
        <w:tc>
          <w:tcPr>
            <w:tcW w:w="3430" w:type="dxa"/>
            <w:vAlign w:val="center"/>
          </w:tcPr>
          <w:p>
            <w:pPr>
              <w:pStyle w:val="16"/>
            </w:pPr>
            <w:r>
              <w:t>电力需求响应能力占最大负荷比例</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系统负荷控制能力占最大负荷比例</w:t>
            </w:r>
          </w:p>
        </w:tc>
        <w:tc>
          <w:tcPr>
            <w:tcW w:w="3430" w:type="dxa"/>
            <w:vAlign w:val="center"/>
          </w:tcPr>
          <w:p>
            <w:pPr>
              <w:pStyle w:val="16"/>
            </w:pPr>
            <w:r>
              <w:t>系统负荷控制能力占最大负荷比例</w:t>
            </w:r>
          </w:p>
        </w:tc>
        <w:tc>
          <w:tcPr>
            <w:tcW w:w="2551" w:type="dxa"/>
            <w:vAlign w:val="center"/>
          </w:tcPr>
          <w:p>
            <w:pPr>
              <w:pStyle w:val="16"/>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负荷监测能力占最大负荷比例</w:t>
            </w:r>
          </w:p>
        </w:tc>
        <w:tc>
          <w:tcPr>
            <w:tcW w:w="3430" w:type="dxa"/>
            <w:vAlign w:val="center"/>
          </w:tcPr>
          <w:p>
            <w:pPr>
              <w:pStyle w:val="16"/>
            </w:pPr>
            <w:r>
              <w:t>负荷监测能力占最大负荷比例</w:t>
            </w:r>
          </w:p>
        </w:tc>
        <w:tc>
          <w:tcPr>
            <w:tcW w:w="2551" w:type="dxa"/>
            <w:vAlign w:val="center"/>
          </w:tcPr>
          <w:p>
            <w:pPr>
              <w:pStyle w:val="16"/>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财政资金拨付合规性 </w:t>
            </w:r>
          </w:p>
        </w:tc>
        <w:tc>
          <w:tcPr>
            <w:tcW w:w="3430" w:type="dxa"/>
            <w:vAlign w:val="center"/>
          </w:tcPr>
          <w:p>
            <w:pPr>
              <w:pStyle w:val="16"/>
            </w:pPr>
            <w:r>
              <w:t xml:space="preserve">财政资金拨付合规性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资金拨付时间 </w:t>
            </w:r>
          </w:p>
        </w:tc>
        <w:tc>
          <w:tcPr>
            <w:tcW w:w="3430" w:type="dxa"/>
            <w:vAlign w:val="center"/>
          </w:tcPr>
          <w:p>
            <w:pPr>
              <w:pStyle w:val="16"/>
            </w:pPr>
            <w:r>
              <w:t xml:space="preserve">资金拨付时间 </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填谷补贴标准</w:t>
            </w:r>
          </w:p>
        </w:tc>
        <w:tc>
          <w:tcPr>
            <w:tcW w:w="3430" w:type="dxa"/>
            <w:vAlign w:val="center"/>
          </w:tcPr>
          <w:p>
            <w:pPr>
              <w:pStyle w:val="16"/>
            </w:pPr>
            <w:r>
              <w:t>填谷补贴标准</w:t>
            </w:r>
          </w:p>
        </w:tc>
        <w:tc>
          <w:tcPr>
            <w:tcW w:w="2551" w:type="dxa"/>
            <w:vAlign w:val="center"/>
          </w:tcPr>
          <w:p>
            <w:pPr>
              <w:pStyle w:val="16"/>
            </w:pPr>
            <w:r>
              <w:t>≤2元/千瓦时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削峰补贴标准</w:t>
            </w:r>
          </w:p>
        </w:tc>
        <w:tc>
          <w:tcPr>
            <w:tcW w:w="3430" w:type="dxa"/>
            <w:vAlign w:val="center"/>
          </w:tcPr>
          <w:p>
            <w:pPr>
              <w:pStyle w:val="16"/>
            </w:pPr>
            <w:r>
              <w:t>削峰补贴标准</w:t>
            </w:r>
          </w:p>
        </w:tc>
        <w:tc>
          <w:tcPr>
            <w:tcW w:w="2551" w:type="dxa"/>
            <w:vAlign w:val="center"/>
          </w:tcPr>
          <w:p>
            <w:pPr>
              <w:pStyle w:val="16"/>
            </w:pPr>
            <w:r>
              <w:t>≤30元/千瓦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≤645.8万元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促进电力平衡，增强用电灵活性</w:t>
            </w:r>
          </w:p>
        </w:tc>
        <w:tc>
          <w:tcPr>
            <w:tcW w:w="3430" w:type="dxa"/>
            <w:vAlign w:val="center"/>
          </w:tcPr>
          <w:p>
            <w:pPr>
              <w:pStyle w:val="16"/>
            </w:pPr>
            <w:r>
              <w:t>促进电力平衡，增强用电灵活性</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677443"/>
      <w:r>
        <w:rPr>
          <w:rFonts w:ascii="方正仿宋_GBK" w:hAnsi="方正仿宋_GBK" w:eastAsia="方正仿宋_GBK" w:cs="方正仿宋_GBK"/>
          <w:sz w:val="28"/>
        </w:rPr>
        <w:t>3.2024年世界智能大会项目资金绩效目标表</w:t>
      </w:r>
      <w:bookmarkEnd w:id="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2024年世界智能大会项目资金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1600.00</w:t>
            </w:r>
          </w:p>
        </w:tc>
        <w:tc>
          <w:tcPr>
            <w:tcW w:w="1587" w:type="dxa"/>
            <w:vAlign w:val="center"/>
          </w:tcPr>
          <w:p>
            <w:pPr>
              <w:pStyle w:val="17"/>
            </w:pPr>
            <w:r>
              <w:t>其中：财政    资金</w:t>
            </w:r>
          </w:p>
        </w:tc>
        <w:tc>
          <w:tcPr>
            <w:tcW w:w="1843" w:type="dxa"/>
            <w:vAlign w:val="center"/>
          </w:tcPr>
          <w:p>
            <w:pPr>
              <w:pStyle w:val="16"/>
            </w:pPr>
            <w:r>
              <w:t>1600.00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世界智能大会相关费用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1.通过举办“会、展、赛”，拉动智能科技产业增长，提升我市智能产业形象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举办平行论坛</w:t>
            </w:r>
          </w:p>
        </w:tc>
        <w:tc>
          <w:tcPr>
            <w:tcW w:w="3430" w:type="dxa"/>
            <w:vAlign w:val="center"/>
          </w:tcPr>
          <w:p>
            <w:pPr>
              <w:pStyle w:val="16"/>
            </w:pPr>
            <w:r>
              <w:t>举办平行论坛</w:t>
            </w:r>
          </w:p>
        </w:tc>
        <w:tc>
          <w:tcPr>
            <w:tcW w:w="2551" w:type="dxa"/>
            <w:vAlign w:val="center"/>
          </w:tcPr>
          <w:p>
            <w:pPr>
              <w:pStyle w:val="16"/>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智能大会如期召开</w:t>
            </w:r>
          </w:p>
        </w:tc>
        <w:tc>
          <w:tcPr>
            <w:tcW w:w="3430" w:type="dxa"/>
            <w:vAlign w:val="center"/>
          </w:tcPr>
          <w:p>
            <w:pPr>
              <w:pStyle w:val="16"/>
            </w:pPr>
            <w:r>
              <w:t>智能大会如期召开</w:t>
            </w:r>
          </w:p>
        </w:tc>
        <w:tc>
          <w:tcPr>
            <w:tcW w:w="2551" w:type="dxa"/>
            <w:vAlign w:val="center"/>
          </w:tcPr>
          <w:p>
            <w:pPr>
              <w:pStyle w:val="16"/>
            </w:pPr>
            <w:r>
              <w:t>2024年上半年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投入财政资金</w:t>
            </w:r>
          </w:p>
        </w:tc>
        <w:tc>
          <w:tcPr>
            <w:tcW w:w="3430" w:type="dxa"/>
            <w:vAlign w:val="center"/>
          </w:tcPr>
          <w:p>
            <w:pPr>
              <w:pStyle w:val="16"/>
            </w:pPr>
            <w:r>
              <w:t>投入财政资金</w:t>
            </w:r>
          </w:p>
        </w:tc>
        <w:tc>
          <w:tcPr>
            <w:tcW w:w="2551" w:type="dxa"/>
            <w:vAlign w:val="center"/>
          </w:tcPr>
          <w:p>
            <w:pPr>
              <w:pStyle w:val="16"/>
            </w:pPr>
            <w:r>
              <w:t>≤1600万元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智能科技产业</w:t>
            </w:r>
          </w:p>
        </w:tc>
        <w:tc>
          <w:tcPr>
            <w:tcW w:w="3430" w:type="dxa"/>
            <w:vAlign w:val="center"/>
          </w:tcPr>
          <w:p>
            <w:pPr>
              <w:pStyle w:val="16"/>
            </w:pPr>
            <w:r>
              <w:t>智能科技产业</w:t>
            </w:r>
          </w:p>
        </w:tc>
        <w:tc>
          <w:tcPr>
            <w:tcW w:w="2551" w:type="dxa"/>
            <w:vAlign w:val="center"/>
          </w:tcPr>
          <w:p>
            <w:pPr>
              <w:pStyle w:val="16"/>
            </w:pPr>
            <w:r>
              <w:t>壮大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我市智能产业形象</w:t>
            </w:r>
          </w:p>
        </w:tc>
        <w:tc>
          <w:tcPr>
            <w:tcW w:w="3430" w:type="dxa"/>
            <w:vAlign w:val="center"/>
          </w:tcPr>
          <w:p>
            <w:pPr>
              <w:pStyle w:val="16"/>
            </w:pPr>
            <w:r>
              <w:t>我市智能产业形象</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平台效应</w:t>
            </w:r>
          </w:p>
        </w:tc>
        <w:tc>
          <w:tcPr>
            <w:tcW w:w="3430" w:type="dxa"/>
            <w:vAlign w:val="center"/>
          </w:tcPr>
          <w:p>
            <w:pPr>
              <w:pStyle w:val="16"/>
            </w:pPr>
            <w:r>
              <w:t>平台效应</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677444"/>
      <w:r>
        <w:rPr>
          <w:rFonts w:ascii="方正仿宋_GBK" w:hAnsi="方正仿宋_GBK" w:eastAsia="方正仿宋_GBK" w:cs="方正仿宋_GBK"/>
          <w:sz w:val="28"/>
        </w:rPr>
        <w:t>4.购买保密设备设施等绩效目标表</w:t>
      </w:r>
      <w:bookmarkEnd w:id="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30.00</w:t>
            </w:r>
          </w:p>
        </w:tc>
        <w:tc>
          <w:tcPr>
            <w:tcW w:w="1587" w:type="dxa"/>
            <w:vAlign w:val="center"/>
          </w:tcPr>
          <w:p>
            <w:pPr>
              <w:pStyle w:val="17"/>
            </w:pPr>
            <w:r>
              <w:t>其中：财政    资金</w:t>
            </w:r>
          </w:p>
        </w:tc>
        <w:tc>
          <w:tcPr>
            <w:tcW w:w="1843" w:type="dxa"/>
            <w:vAlign w:val="center"/>
          </w:tcPr>
          <w:p>
            <w:pPr>
              <w:pStyle w:val="16"/>
            </w:pPr>
            <w:r>
              <w:t>30.00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购买保密设备设施等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1.根据各处室工作职责和任务需求配置涉密设备、在保密要害部位安装安全防护产品，可有效防范失泄密风险隐患，进一步规范和提高机关保密工作管理水平，确保国家秘密安全。</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购买批次</w:t>
            </w:r>
          </w:p>
        </w:tc>
        <w:tc>
          <w:tcPr>
            <w:tcW w:w="3430" w:type="dxa"/>
            <w:vAlign w:val="center"/>
          </w:tcPr>
          <w:p>
            <w:pPr>
              <w:pStyle w:val="16"/>
            </w:pPr>
            <w:r>
              <w:t>购买批次</w:t>
            </w:r>
          </w:p>
        </w:tc>
        <w:tc>
          <w:tcPr>
            <w:tcW w:w="2551" w:type="dxa"/>
            <w:vAlign w:val="center"/>
          </w:tcPr>
          <w:p>
            <w:pPr>
              <w:pStyle w:val="16"/>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设备合格率</w:t>
            </w:r>
          </w:p>
        </w:tc>
        <w:tc>
          <w:tcPr>
            <w:tcW w:w="3430" w:type="dxa"/>
            <w:vAlign w:val="center"/>
          </w:tcPr>
          <w:p>
            <w:pPr>
              <w:pStyle w:val="16"/>
            </w:pPr>
            <w:r>
              <w:t>设备合格率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按照合同完成检测率</w:t>
            </w:r>
          </w:p>
        </w:tc>
        <w:tc>
          <w:tcPr>
            <w:tcW w:w="3430" w:type="dxa"/>
            <w:vAlign w:val="center"/>
          </w:tcPr>
          <w:p>
            <w:pPr>
              <w:pStyle w:val="16"/>
            </w:pPr>
            <w:r>
              <w:t>按照合同完成检测率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购置完成时间</w:t>
            </w:r>
          </w:p>
        </w:tc>
        <w:tc>
          <w:tcPr>
            <w:tcW w:w="3430" w:type="dxa"/>
            <w:vAlign w:val="center"/>
          </w:tcPr>
          <w:p>
            <w:pPr>
              <w:pStyle w:val="16"/>
            </w:pPr>
            <w:r>
              <w:t>购置完成时间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购置成本</w:t>
            </w:r>
          </w:p>
        </w:tc>
        <w:tc>
          <w:tcPr>
            <w:tcW w:w="3430" w:type="dxa"/>
            <w:vAlign w:val="center"/>
          </w:tcPr>
          <w:p>
            <w:pPr>
              <w:pStyle w:val="16"/>
            </w:pPr>
            <w:r>
              <w:t>购置成本</w:t>
            </w:r>
          </w:p>
        </w:tc>
        <w:tc>
          <w:tcPr>
            <w:tcW w:w="2551" w:type="dxa"/>
            <w:vAlign w:val="center"/>
          </w:tcPr>
          <w:p>
            <w:pPr>
              <w:pStyle w:val="16"/>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保密设备使用</w:t>
            </w:r>
          </w:p>
        </w:tc>
        <w:tc>
          <w:tcPr>
            <w:tcW w:w="3430" w:type="dxa"/>
            <w:vAlign w:val="center"/>
          </w:tcPr>
          <w:p>
            <w:pPr>
              <w:pStyle w:val="16"/>
            </w:pPr>
            <w:r>
              <w:t>保密设备使用</w:t>
            </w:r>
          </w:p>
        </w:tc>
        <w:tc>
          <w:tcPr>
            <w:tcW w:w="2551" w:type="dxa"/>
            <w:vAlign w:val="center"/>
          </w:tcPr>
          <w:p>
            <w:pPr>
              <w:pStyle w:val="16"/>
            </w:pPr>
            <w:r>
              <w:t>设备严格根据保密要求购置，符合保密要求，全部达成预期指标，持续提高保密管理水平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失泄密风险隐患</w:t>
            </w:r>
          </w:p>
        </w:tc>
        <w:tc>
          <w:tcPr>
            <w:tcW w:w="3430" w:type="dxa"/>
            <w:vAlign w:val="center"/>
          </w:tcPr>
          <w:p>
            <w:pPr>
              <w:pStyle w:val="16"/>
            </w:pPr>
            <w:r>
              <w:t>失泄密风险隐患</w:t>
            </w:r>
          </w:p>
        </w:tc>
        <w:tc>
          <w:tcPr>
            <w:tcW w:w="2551" w:type="dxa"/>
            <w:vAlign w:val="center"/>
          </w:tcPr>
          <w:p>
            <w:pPr>
              <w:pStyle w:val="16"/>
            </w:pPr>
            <w:r>
              <w:t>有效降低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处室使用满意度</w:t>
            </w:r>
          </w:p>
        </w:tc>
        <w:tc>
          <w:tcPr>
            <w:tcW w:w="3430" w:type="dxa"/>
            <w:vAlign w:val="center"/>
          </w:tcPr>
          <w:p>
            <w:pPr>
              <w:pStyle w:val="16"/>
            </w:pPr>
            <w:r>
              <w:t>处室使用满意度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677445"/>
      <w:r>
        <w:rPr>
          <w:rFonts w:ascii="方正仿宋_GBK" w:hAnsi="方正仿宋_GBK" w:eastAsia="方正仿宋_GBK" w:cs="方正仿宋_GBK"/>
          <w:sz w:val="28"/>
        </w:rPr>
        <w:t>5.节能减排补助资金绩效目标表</w:t>
      </w:r>
      <w:bookmarkEnd w:id="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节能减排补助资金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126.00</w:t>
            </w:r>
          </w:p>
        </w:tc>
        <w:tc>
          <w:tcPr>
            <w:tcW w:w="1587" w:type="dxa"/>
            <w:vAlign w:val="center"/>
          </w:tcPr>
          <w:p>
            <w:pPr>
              <w:pStyle w:val="17"/>
            </w:pPr>
            <w:r>
              <w:t>其中：财政    资金</w:t>
            </w:r>
          </w:p>
        </w:tc>
        <w:tc>
          <w:tcPr>
            <w:tcW w:w="1843" w:type="dxa"/>
            <w:vAlign w:val="center"/>
          </w:tcPr>
          <w:p>
            <w:pPr>
              <w:pStyle w:val="16"/>
            </w:pPr>
            <w:r>
              <w:t>126.00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支持符合补贴政策要求的新能源汽车产品推广应用，进一步扩大新能源汽车消费。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1.支持符合补贴政策要求的新能源汽车产品推广应用，进一步扩大新能源汽车消费。</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有运营里程要求得车辆满足要求比例</w:t>
            </w:r>
          </w:p>
        </w:tc>
        <w:tc>
          <w:tcPr>
            <w:tcW w:w="3430" w:type="dxa"/>
            <w:vAlign w:val="center"/>
          </w:tcPr>
          <w:p>
            <w:pPr>
              <w:pStyle w:val="16"/>
            </w:pPr>
            <w:r>
              <w:t>有运营里程要求得车辆满足要求比例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车辆纳入新能源汽车国家监管平台比例</w:t>
            </w:r>
          </w:p>
        </w:tc>
        <w:tc>
          <w:tcPr>
            <w:tcW w:w="3430" w:type="dxa"/>
            <w:vAlign w:val="center"/>
          </w:tcPr>
          <w:p>
            <w:pPr>
              <w:pStyle w:val="16"/>
            </w:pPr>
            <w:r>
              <w:t>车辆纳入新能源汽车国家监管平台比例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车辆技术参数与新能源汽车推广应用推荐车型目录参数一致性</w:t>
            </w:r>
          </w:p>
        </w:tc>
        <w:tc>
          <w:tcPr>
            <w:tcW w:w="3430" w:type="dxa"/>
            <w:vAlign w:val="center"/>
          </w:tcPr>
          <w:p>
            <w:pPr>
              <w:pStyle w:val="16"/>
            </w:pPr>
            <w:r>
              <w:t>车辆技术参数与新能源汽车推广应用推荐车型目录参数一致性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完成补贴</w:t>
            </w:r>
          </w:p>
        </w:tc>
        <w:tc>
          <w:tcPr>
            <w:tcW w:w="3430" w:type="dxa"/>
            <w:vAlign w:val="center"/>
          </w:tcPr>
          <w:p>
            <w:pPr>
              <w:pStyle w:val="16"/>
            </w:pPr>
            <w:r>
              <w:t>完成补贴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补贴资金</w:t>
            </w:r>
          </w:p>
        </w:tc>
        <w:tc>
          <w:tcPr>
            <w:tcW w:w="3430" w:type="dxa"/>
            <w:vAlign w:val="center"/>
          </w:tcPr>
          <w:p>
            <w:pPr>
              <w:pStyle w:val="16"/>
            </w:pPr>
            <w:r>
              <w:t>补贴资金</w:t>
            </w:r>
          </w:p>
        </w:tc>
        <w:tc>
          <w:tcPr>
            <w:tcW w:w="2551" w:type="dxa"/>
            <w:vAlign w:val="center"/>
          </w:tcPr>
          <w:p>
            <w:pPr>
              <w:pStyle w:val="16"/>
            </w:pPr>
            <w:r>
              <w:t>≤126万元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产业低碳化</w:t>
            </w:r>
          </w:p>
        </w:tc>
        <w:tc>
          <w:tcPr>
            <w:tcW w:w="3430" w:type="dxa"/>
            <w:vAlign w:val="center"/>
          </w:tcPr>
          <w:p>
            <w:pPr>
              <w:pStyle w:val="16"/>
            </w:pPr>
            <w:r>
              <w:t>产业低碳化</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资源节约</w:t>
            </w:r>
          </w:p>
        </w:tc>
        <w:tc>
          <w:tcPr>
            <w:tcW w:w="3430" w:type="dxa"/>
            <w:vAlign w:val="center"/>
          </w:tcPr>
          <w:p>
            <w:pPr>
              <w:pStyle w:val="16"/>
            </w:pPr>
            <w:r>
              <w:t>资源节约</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节能减排政策</w:t>
            </w:r>
          </w:p>
        </w:tc>
        <w:tc>
          <w:tcPr>
            <w:tcW w:w="3430" w:type="dxa"/>
            <w:vAlign w:val="center"/>
          </w:tcPr>
          <w:p>
            <w:pPr>
              <w:pStyle w:val="16"/>
            </w:pPr>
            <w:r>
              <w:t>节能减排政策</w:t>
            </w:r>
          </w:p>
        </w:tc>
        <w:tc>
          <w:tcPr>
            <w:tcW w:w="2551" w:type="dxa"/>
            <w:vAlign w:val="center"/>
          </w:tcPr>
          <w:p>
            <w:pPr>
              <w:pStyle w:val="16"/>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受益企业、群众满意度</w:t>
            </w:r>
          </w:p>
        </w:tc>
        <w:tc>
          <w:tcPr>
            <w:tcW w:w="3430" w:type="dxa"/>
            <w:vAlign w:val="center"/>
          </w:tcPr>
          <w:p>
            <w:pPr>
              <w:pStyle w:val="16"/>
            </w:pPr>
            <w:r>
              <w:t>受益企业、群众满意度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677446"/>
      <w:r>
        <w:rPr>
          <w:rFonts w:ascii="方正仿宋_GBK" w:hAnsi="方正仿宋_GBK" w:eastAsia="方正仿宋_GBK" w:cs="方正仿宋_GBK"/>
          <w:sz w:val="28"/>
        </w:rPr>
        <w:t>6.节能减排补助资金——中央绩效目标表</w:t>
      </w:r>
      <w:bookmarkEnd w:id="5"/>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节能减排补助资金——中央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2894.00</w:t>
            </w:r>
          </w:p>
        </w:tc>
        <w:tc>
          <w:tcPr>
            <w:tcW w:w="1587" w:type="dxa"/>
            <w:vAlign w:val="center"/>
          </w:tcPr>
          <w:p>
            <w:pPr>
              <w:pStyle w:val="17"/>
            </w:pPr>
            <w:r>
              <w:t>其中：财政    资金</w:t>
            </w:r>
          </w:p>
        </w:tc>
        <w:tc>
          <w:tcPr>
            <w:tcW w:w="1843" w:type="dxa"/>
            <w:vAlign w:val="center"/>
          </w:tcPr>
          <w:p>
            <w:pPr>
              <w:pStyle w:val="16"/>
            </w:pPr>
            <w:r>
              <w:t>2894.00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新能源汽车补贴中央转移支付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1.1.支持符合补贴政策要求的新能源汽车产品推广应用，进一步扩大新能源汽车产品消费；</w:t>
            </w:r>
          </w:p>
          <w:p>
            <w:pPr>
              <w:pStyle w:val="16"/>
            </w:pPr>
            <w:r>
              <w:t>2.对符合条件的城市开展燃料电池汽车关键核心技术产业化攻关和示范应用给予奖励，形成布局合理、各有侧重、协同推进的燃料电池汽车发展新模式。</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补贴新能源汽车企业数量</w:t>
            </w:r>
          </w:p>
        </w:tc>
        <w:tc>
          <w:tcPr>
            <w:tcW w:w="3430" w:type="dxa"/>
            <w:vAlign w:val="center"/>
          </w:tcPr>
          <w:p>
            <w:pPr>
              <w:pStyle w:val="16"/>
            </w:pPr>
            <w:r>
              <w:t>补贴新能源汽车企业数量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补贴汽车数量</w:t>
            </w:r>
          </w:p>
        </w:tc>
        <w:tc>
          <w:tcPr>
            <w:tcW w:w="3430" w:type="dxa"/>
            <w:vAlign w:val="center"/>
          </w:tcPr>
          <w:p>
            <w:pPr>
              <w:pStyle w:val="16"/>
            </w:pPr>
            <w:r>
              <w:t>补贴汽车数量</w:t>
            </w:r>
          </w:p>
        </w:tc>
        <w:tc>
          <w:tcPr>
            <w:tcW w:w="2551" w:type="dxa"/>
            <w:vAlign w:val="center"/>
          </w:tcPr>
          <w:p>
            <w:pPr>
              <w:pStyle w:val="16"/>
            </w:pPr>
            <w:r>
              <w:t>≥7000辆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有运营里程要求的车辆满足要求比例</w:t>
            </w:r>
          </w:p>
        </w:tc>
        <w:tc>
          <w:tcPr>
            <w:tcW w:w="3430" w:type="dxa"/>
            <w:vAlign w:val="center"/>
          </w:tcPr>
          <w:p>
            <w:pPr>
              <w:pStyle w:val="16"/>
            </w:pPr>
            <w:r>
              <w:t>有运营里程要求的车辆满足要求比例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车辆纳入新能源汽车国家监管平台比例</w:t>
            </w:r>
          </w:p>
        </w:tc>
        <w:tc>
          <w:tcPr>
            <w:tcW w:w="3430" w:type="dxa"/>
            <w:vAlign w:val="center"/>
          </w:tcPr>
          <w:p>
            <w:pPr>
              <w:pStyle w:val="16"/>
            </w:pPr>
            <w:r>
              <w:t>车辆纳入新能源汽车国家监管平台比例</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车辆技术参数与新能源汽车推广应用推荐目录参数一致性</w:t>
            </w:r>
          </w:p>
        </w:tc>
        <w:tc>
          <w:tcPr>
            <w:tcW w:w="3430" w:type="dxa"/>
            <w:vAlign w:val="center"/>
          </w:tcPr>
          <w:p>
            <w:pPr>
              <w:pStyle w:val="16"/>
            </w:pPr>
            <w:r>
              <w:t>车辆技术参数与新能源汽车推广应用推荐目录参数一致性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资金拨付时间</w:t>
            </w:r>
          </w:p>
        </w:tc>
        <w:tc>
          <w:tcPr>
            <w:tcW w:w="3430" w:type="dxa"/>
            <w:vAlign w:val="center"/>
          </w:tcPr>
          <w:p>
            <w:pPr>
              <w:pStyle w:val="16"/>
            </w:pPr>
            <w:r>
              <w:t>资金拨付时间</w:t>
            </w:r>
          </w:p>
        </w:tc>
        <w:tc>
          <w:tcPr>
            <w:tcW w:w="2551" w:type="dxa"/>
            <w:vAlign w:val="center"/>
          </w:tcPr>
          <w:p>
            <w:pPr>
              <w:pStyle w:val="16"/>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按预定进度完成率</w:t>
            </w:r>
          </w:p>
        </w:tc>
        <w:tc>
          <w:tcPr>
            <w:tcW w:w="3430" w:type="dxa"/>
            <w:vAlign w:val="center"/>
          </w:tcPr>
          <w:p>
            <w:pPr>
              <w:pStyle w:val="16"/>
            </w:pPr>
            <w:r>
              <w:t>按预定进度完成率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≤2894万元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车辆购置成本</w:t>
            </w:r>
          </w:p>
        </w:tc>
        <w:tc>
          <w:tcPr>
            <w:tcW w:w="3430" w:type="dxa"/>
            <w:vAlign w:val="center"/>
          </w:tcPr>
          <w:p>
            <w:pPr>
              <w:pStyle w:val="16"/>
            </w:pPr>
            <w:r>
              <w:t>车辆购置成本</w:t>
            </w:r>
          </w:p>
        </w:tc>
        <w:tc>
          <w:tcPr>
            <w:tcW w:w="2551" w:type="dxa"/>
            <w:vAlign w:val="center"/>
          </w:tcPr>
          <w:p>
            <w:pPr>
              <w:pStyle w:val="16"/>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产业低碳化</w:t>
            </w:r>
          </w:p>
        </w:tc>
        <w:tc>
          <w:tcPr>
            <w:tcW w:w="3430" w:type="dxa"/>
            <w:vAlign w:val="center"/>
          </w:tcPr>
          <w:p>
            <w:pPr>
              <w:pStyle w:val="16"/>
            </w:pPr>
            <w:r>
              <w:t>产业低碳化</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整车企业新能源汽车产量</w:t>
            </w:r>
          </w:p>
        </w:tc>
        <w:tc>
          <w:tcPr>
            <w:tcW w:w="3430" w:type="dxa"/>
            <w:vAlign w:val="center"/>
          </w:tcPr>
          <w:p>
            <w:pPr>
              <w:pStyle w:val="16"/>
            </w:pPr>
            <w:r>
              <w:t>整车企业新能源汽车产量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资源节约</w:t>
            </w:r>
          </w:p>
        </w:tc>
        <w:tc>
          <w:tcPr>
            <w:tcW w:w="3430" w:type="dxa"/>
            <w:vAlign w:val="center"/>
          </w:tcPr>
          <w:p>
            <w:pPr>
              <w:pStyle w:val="16"/>
            </w:pPr>
            <w:r>
              <w:t>资源节约</w:t>
            </w:r>
          </w:p>
        </w:tc>
        <w:tc>
          <w:tcPr>
            <w:tcW w:w="2551" w:type="dxa"/>
            <w:vAlign w:val="center"/>
          </w:tcPr>
          <w:p>
            <w:pPr>
              <w:pStyle w:val="16"/>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新能源汽车保有量</w:t>
            </w:r>
          </w:p>
        </w:tc>
        <w:tc>
          <w:tcPr>
            <w:tcW w:w="3430" w:type="dxa"/>
            <w:vAlign w:val="center"/>
          </w:tcPr>
          <w:p>
            <w:pPr>
              <w:pStyle w:val="16"/>
            </w:pPr>
            <w:r>
              <w:t>新能源汽车保有量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节能减排效果</w:t>
            </w:r>
          </w:p>
        </w:tc>
        <w:tc>
          <w:tcPr>
            <w:tcW w:w="3430" w:type="dxa"/>
            <w:vAlign w:val="center"/>
          </w:tcPr>
          <w:p>
            <w:pPr>
              <w:pStyle w:val="16"/>
            </w:pPr>
            <w:r>
              <w:t>节能减排效果</w:t>
            </w:r>
          </w:p>
        </w:tc>
        <w:tc>
          <w:tcPr>
            <w:tcW w:w="2551" w:type="dxa"/>
            <w:vAlign w:val="center"/>
          </w:tcPr>
          <w:p>
            <w:pPr>
              <w:pStyle w:val="16"/>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受益企业、群众满意度</w:t>
            </w:r>
          </w:p>
        </w:tc>
        <w:tc>
          <w:tcPr>
            <w:tcW w:w="3430" w:type="dxa"/>
            <w:vAlign w:val="center"/>
          </w:tcPr>
          <w:p>
            <w:pPr>
              <w:pStyle w:val="16"/>
            </w:pPr>
            <w:r>
              <w:t>受益企业、群众满意度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both"/>
      </w:pPr>
      <w:r>
        <w:rPr>
          <w:rFonts w:ascii="方正仿宋_GBK" w:hAnsi="方正仿宋_GBK" w:eastAsia="方正仿宋_GBK" w:cs="方正仿宋_GBK"/>
          <w:sz w:val="28"/>
        </w:rPr>
        <w:t xml:space="preserve"> </w:t>
      </w:r>
    </w:p>
    <w:p>
      <w:pPr>
        <w:ind w:firstLine="560"/>
        <w:outlineLvl w:val="3"/>
      </w:pPr>
      <w:bookmarkStart w:id="6" w:name="_Toc157677449"/>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.天津市中小企业信用融资担保有限公司资本金注入项目绩效目标表</w:t>
      </w:r>
      <w:bookmarkEnd w:id="6"/>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天津市中小企业信用融资担保有限公司资本金注入项目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1200.00</w:t>
            </w:r>
          </w:p>
        </w:tc>
        <w:tc>
          <w:tcPr>
            <w:tcW w:w="1587" w:type="dxa"/>
            <w:vAlign w:val="center"/>
          </w:tcPr>
          <w:p>
            <w:pPr>
              <w:pStyle w:val="17"/>
            </w:pPr>
            <w:r>
              <w:t>其中：财政    资金</w:t>
            </w:r>
          </w:p>
        </w:tc>
        <w:tc>
          <w:tcPr>
            <w:tcW w:w="1843" w:type="dxa"/>
            <w:vAlign w:val="center"/>
          </w:tcPr>
          <w:p>
            <w:pPr>
              <w:pStyle w:val="16"/>
            </w:pPr>
            <w:r>
              <w:t>1200.00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向天津市中小企业信用融资担保有限公司注入资本金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1.向天津市中小企业信用融资担保有限公司注入资本金</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当年服务小微企业、三农、创业创新市场主体及战略性新兴产业企业融资担保户数</w:t>
            </w:r>
          </w:p>
        </w:tc>
        <w:tc>
          <w:tcPr>
            <w:tcW w:w="3430" w:type="dxa"/>
            <w:vAlign w:val="center"/>
          </w:tcPr>
          <w:p>
            <w:pPr>
              <w:pStyle w:val="16"/>
            </w:pPr>
            <w:r>
              <w:t>当年服务小微企业、三农、创业创新市场主体及战略性新兴产业企业融资担保户数</w:t>
            </w:r>
          </w:p>
        </w:tc>
        <w:tc>
          <w:tcPr>
            <w:tcW w:w="2551" w:type="dxa"/>
            <w:vAlign w:val="center"/>
          </w:tcPr>
          <w:p>
            <w:pPr>
              <w:pStyle w:val="16"/>
            </w:pPr>
            <w:r>
              <w:t>≥2500户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当年新增单户1000万元以下融资担保业务金额占比</w:t>
            </w:r>
          </w:p>
        </w:tc>
        <w:tc>
          <w:tcPr>
            <w:tcW w:w="3430" w:type="dxa"/>
            <w:vAlign w:val="center"/>
          </w:tcPr>
          <w:p>
            <w:pPr>
              <w:pStyle w:val="16"/>
            </w:pPr>
            <w:r>
              <w:t>当年新增单户1000万元以下融资担保业务金额占比</w:t>
            </w:r>
          </w:p>
        </w:tc>
        <w:tc>
          <w:tcPr>
            <w:tcW w:w="2551" w:type="dxa"/>
            <w:vAlign w:val="center"/>
          </w:tcPr>
          <w:p>
            <w:pPr>
              <w:pStyle w:val="16"/>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资金到位后注资的及时率</w:t>
            </w:r>
          </w:p>
        </w:tc>
        <w:tc>
          <w:tcPr>
            <w:tcW w:w="3430" w:type="dxa"/>
            <w:vAlign w:val="center"/>
          </w:tcPr>
          <w:p>
            <w:pPr>
              <w:pStyle w:val="16"/>
            </w:pPr>
            <w:r>
              <w:t>资金到位后注资的及时率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注资金额</w:t>
            </w:r>
          </w:p>
        </w:tc>
        <w:tc>
          <w:tcPr>
            <w:tcW w:w="3430" w:type="dxa"/>
            <w:vAlign w:val="center"/>
          </w:tcPr>
          <w:p>
            <w:pPr>
              <w:pStyle w:val="16"/>
            </w:pPr>
            <w:r>
              <w:t>注资金额</w:t>
            </w:r>
          </w:p>
        </w:tc>
        <w:tc>
          <w:tcPr>
            <w:tcW w:w="2551" w:type="dxa"/>
            <w:vAlign w:val="center"/>
          </w:tcPr>
          <w:p>
            <w:pPr>
              <w:pStyle w:val="16"/>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当年平均融资担保费率</w:t>
            </w:r>
          </w:p>
        </w:tc>
        <w:tc>
          <w:tcPr>
            <w:tcW w:w="3430" w:type="dxa"/>
            <w:vAlign w:val="center"/>
          </w:tcPr>
          <w:p>
            <w:pPr>
              <w:pStyle w:val="16"/>
            </w:pPr>
            <w:r>
              <w:t>当年平均融资担保费率</w:t>
            </w:r>
          </w:p>
        </w:tc>
        <w:tc>
          <w:tcPr>
            <w:tcW w:w="2551" w:type="dxa"/>
            <w:vAlign w:val="center"/>
          </w:tcPr>
          <w:p>
            <w:pPr>
              <w:pStyle w:val="16"/>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当年发生小微企业、三农、创业创新市场主体及战略性新兴产业企业融资担保业务金额</w:t>
            </w:r>
          </w:p>
        </w:tc>
        <w:tc>
          <w:tcPr>
            <w:tcW w:w="3430" w:type="dxa"/>
            <w:vAlign w:val="center"/>
          </w:tcPr>
          <w:p>
            <w:pPr>
              <w:pStyle w:val="16"/>
            </w:pPr>
            <w:r>
              <w:t>当年发生小微企业、三农、创业创新市场主体及战略性新兴产业企业融资担保业务金额</w:t>
            </w:r>
          </w:p>
        </w:tc>
        <w:tc>
          <w:tcPr>
            <w:tcW w:w="2551" w:type="dxa"/>
            <w:vAlign w:val="center"/>
          </w:tcPr>
          <w:p>
            <w:pPr>
              <w:pStyle w:val="16"/>
            </w:pPr>
            <w:r>
              <w:t>≥60亿元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国有资本保值增值率</w:t>
            </w:r>
          </w:p>
        </w:tc>
        <w:tc>
          <w:tcPr>
            <w:tcW w:w="3430" w:type="dxa"/>
            <w:vAlign w:val="center"/>
          </w:tcPr>
          <w:p>
            <w:pPr>
              <w:pStyle w:val="16"/>
            </w:pPr>
            <w:r>
              <w:t>国有资本保值增值率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融资担保在保余额放大倍数</w:t>
            </w:r>
          </w:p>
        </w:tc>
        <w:tc>
          <w:tcPr>
            <w:tcW w:w="3430" w:type="dxa"/>
            <w:vAlign w:val="center"/>
          </w:tcPr>
          <w:p>
            <w:pPr>
              <w:pStyle w:val="16"/>
            </w:pPr>
            <w:r>
              <w:t>融资担保在保余额放大倍数</w:t>
            </w:r>
          </w:p>
        </w:tc>
        <w:tc>
          <w:tcPr>
            <w:tcW w:w="2551" w:type="dxa"/>
            <w:vAlign w:val="center"/>
          </w:tcPr>
          <w:p>
            <w:pPr>
              <w:pStyle w:val="16"/>
            </w:pPr>
            <w:r>
              <w:t>≥5倍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当年银行合作数量</w:t>
            </w:r>
          </w:p>
        </w:tc>
        <w:tc>
          <w:tcPr>
            <w:tcW w:w="3430" w:type="dxa"/>
            <w:vAlign w:val="center"/>
          </w:tcPr>
          <w:p>
            <w:pPr>
              <w:pStyle w:val="16"/>
            </w:pPr>
            <w:r>
              <w:t>当年银行合作数量</w:t>
            </w:r>
          </w:p>
        </w:tc>
        <w:tc>
          <w:tcPr>
            <w:tcW w:w="2551" w:type="dxa"/>
            <w:vAlign w:val="center"/>
          </w:tcPr>
          <w:p>
            <w:pPr>
              <w:pStyle w:val="16"/>
            </w:pPr>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依法合规经营情况</w:t>
            </w:r>
          </w:p>
        </w:tc>
        <w:tc>
          <w:tcPr>
            <w:tcW w:w="3430" w:type="dxa"/>
            <w:vAlign w:val="center"/>
          </w:tcPr>
          <w:p>
            <w:pPr>
              <w:pStyle w:val="16"/>
            </w:pPr>
            <w:r>
              <w:t>依法合规经营情况</w:t>
            </w:r>
          </w:p>
        </w:tc>
        <w:tc>
          <w:tcPr>
            <w:tcW w:w="2551" w:type="dxa"/>
            <w:vAlign w:val="center"/>
          </w:tcPr>
          <w:p>
            <w:pPr>
              <w:pStyle w:val="16"/>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服务企业满意度</w:t>
            </w:r>
          </w:p>
        </w:tc>
        <w:tc>
          <w:tcPr>
            <w:tcW w:w="3430" w:type="dxa"/>
            <w:vAlign w:val="center"/>
          </w:tcPr>
          <w:p>
            <w:pPr>
              <w:pStyle w:val="16"/>
            </w:pPr>
            <w:r>
              <w:t>服务企业满意度</w:t>
            </w:r>
          </w:p>
        </w:tc>
        <w:tc>
          <w:tcPr>
            <w:tcW w:w="2551" w:type="dxa"/>
            <w:vAlign w:val="center"/>
          </w:tcPr>
          <w:p>
            <w:pPr>
              <w:pStyle w:val="16"/>
            </w:pPr>
            <w:r>
              <w:t>无投诉</w:t>
            </w:r>
          </w:p>
        </w:tc>
      </w:tr>
    </w:tbl>
    <w:p>
      <w:pPr>
        <w:sectPr>
          <w:pgSz w:w="11900" w:h="16840"/>
          <w:pgMar w:top="1984" w:right="1304" w:bottom="1134" w:left="1304" w:header="720" w:footer="720" w:gutter="0"/>
          <w:cols w:space="720" w:num="1"/>
        </w:sectPr>
      </w:pPr>
    </w:p>
    <w:p>
      <w:pPr>
        <w:jc w:val="center"/>
      </w:pPr>
      <w:bookmarkStart w:id="30" w:name="_GoBack"/>
      <w:bookmarkEnd w:id="30"/>
      <w:r>
        <w:rPr>
          <w:rFonts w:ascii="方正仿宋_GBK" w:hAnsi="方正仿宋_GBK" w:eastAsia="方正仿宋_GBK" w:cs="方正仿宋_GBK"/>
          <w:sz w:val="28"/>
        </w:rPr>
        <w:t xml:space="preserve"> </w:t>
      </w:r>
    </w:p>
    <w:p>
      <w:pPr>
        <w:ind w:firstLine="560"/>
        <w:outlineLvl w:val="3"/>
      </w:pPr>
      <w:bookmarkStart w:id="7" w:name="_Toc157677450"/>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.无线电管理专项监管-中央绩效目标表</w:t>
      </w:r>
      <w:bookmarkEnd w:id="7"/>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11.85</w:t>
            </w:r>
          </w:p>
        </w:tc>
        <w:tc>
          <w:tcPr>
            <w:tcW w:w="1587" w:type="dxa"/>
            <w:vAlign w:val="center"/>
          </w:tcPr>
          <w:p>
            <w:pPr>
              <w:pStyle w:val="17"/>
            </w:pPr>
            <w:r>
              <w:t>其中：财政    资金</w:t>
            </w:r>
          </w:p>
        </w:tc>
        <w:tc>
          <w:tcPr>
            <w:tcW w:w="1843" w:type="dxa"/>
            <w:vAlign w:val="center"/>
          </w:tcPr>
          <w:p>
            <w:pPr>
              <w:pStyle w:val="16"/>
            </w:pPr>
            <w:r>
              <w:t>11.85</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对无线电进行专项监管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1.对无线电进行专项监管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重大活动无线电安全保障和考试保障</w:t>
            </w:r>
          </w:p>
        </w:tc>
        <w:tc>
          <w:tcPr>
            <w:tcW w:w="3430" w:type="dxa"/>
            <w:vAlign w:val="center"/>
          </w:tcPr>
          <w:p>
            <w:pPr>
              <w:pStyle w:val="16"/>
            </w:pPr>
            <w:r>
              <w:t>重大活动无线电安全保障和考试保障</w:t>
            </w:r>
          </w:p>
        </w:tc>
        <w:tc>
          <w:tcPr>
            <w:tcW w:w="2551" w:type="dxa"/>
            <w:vAlign w:val="center"/>
          </w:tcPr>
          <w:p>
            <w:pPr>
              <w:pStyle w:val="16"/>
            </w:pPr>
            <w:r>
              <w:t>&lt;20次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干扰投诉处理率</w:t>
            </w:r>
          </w:p>
        </w:tc>
        <w:tc>
          <w:tcPr>
            <w:tcW w:w="3430" w:type="dxa"/>
            <w:vAlign w:val="center"/>
          </w:tcPr>
          <w:p>
            <w:pPr>
              <w:pStyle w:val="16"/>
            </w:pPr>
            <w:r>
              <w:t>干扰投诉处理率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及时响应黑广播投诉</w:t>
            </w:r>
          </w:p>
        </w:tc>
        <w:tc>
          <w:tcPr>
            <w:tcW w:w="3430" w:type="dxa"/>
            <w:vAlign w:val="center"/>
          </w:tcPr>
          <w:p>
            <w:pPr>
              <w:pStyle w:val="16"/>
            </w:pPr>
            <w:r>
              <w:t>及时响应黑广播投诉</w:t>
            </w:r>
          </w:p>
        </w:tc>
        <w:tc>
          <w:tcPr>
            <w:tcW w:w="2551" w:type="dxa"/>
            <w:vAlign w:val="center"/>
          </w:tcPr>
          <w:p>
            <w:pPr>
              <w:pStyle w:val="16"/>
            </w:pPr>
            <w:r>
              <w:t>≤7天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专项资金不超预算</w:t>
            </w:r>
          </w:p>
        </w:tc>
        <w:tc>
          <w:tcPr>
            <w:tcW w:w="3430" w:type="dxa"/>
            <w:vAlign w:val="center"/>
          </w:tcPr>
          <w:p>
            <w:pPr>
              <w:pStyle w:val="16"/>
            </w:pPr>
            <w:r>
              <w:t>专项资金不超预算</w:t>
            </w:r>
          </w:p>
        </w:tc>
        <w:tc>
          <w:tcPr>
            <w:tcW w:w="2551" w:type="dxa"/>
            <w:vAlign w:val="center"/>
          </w:tcPr>
          <w:p>
            <w:pPr>
              <w:pStyle w:val="16"/>
            </w:pPr>
            <w:r>
              <w:t>≤11.85万元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黑广播设备拆除率</w:t>
            </w:r>
          </w:p>
        </w:tc>
        <w:tc>
          <w:tcPr>
            <w:tcW w:w="3430" w:type="dxa"/>
            <w:vAlign w:val="center"/>
          </w:tcPr>
          <w:p>
            <w:pPr>
              <w:pStyle w:val="16"/>
            </w:pPr>
            <w:r>
              <w:t>黑广播设备拆除率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绩效管理公众评议满意度</w:t>
            </w:r>
          </w:p>
        </w:tc>
        <w:tc>
          <w:tcPr>
            <w:tcW w:w="3430" w:type="dxa"/>
            <w:vAlign w:val="center"/>
          </w:tcPr>
          <w:p>
            <w:pPr>
              <w:pStyle w:val="16"/>
            </w:pPr>
            <w:r>
              <w:t>绩效管理公众评议满意度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677451"/>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.无线电技术设备运维-中央绩效目标表</w:t>
      </w:r>
      <w:bookmarkEnd w:id="8"/>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无线电技术设备运维-中央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12.80</w:t>
            </w:r>
          </w:p>
        </w:tc>
        <w:tc>
          <w:tcPr>
            <w:tcW w:w="1587" w:type="dxa"/>
            <w:vAlign w:val="center"/>
          </w:tcPr>
          <w:p>
            <w:pPr>
              <w:pStyle w:val="17"/>
            </w:pPr>
            <w:r>
              <w:t>其中：财政    资金</w:t>
            </w:r>
          </w:p>
        </w:tc>
        <w:tc>
          <w:tcPr>
            <w:tcW w:w="1843" w:type="dxa"/>
            <w:vAlign w:val="center"/>
          </w:tcPr>
          <w:p>
            <w:pPr>
              <w:pStyle w:val="16"/>
            </w:pPr>
            <w:r>
              <w:t>12.80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用于车辆运行维护、专线费用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通过日常维护执法系统技术设备，及时处理线路和车辆故障，保障无线电执法管理系统和执法车辆的正常运行。</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系统巡检次数</w:t>
            </w:r>
          </w:p>
        </w:tc>
        <w:tc>
          <w:tcPr>
            <w:tcW w:w="3430" w:type="dxa"/>
            <w:vAlign w:val="center"/>
          </w:tcPr>
          <w:p>
            <w:pPr>
              <w:pStyle w:val="16"/>
            </w:pPr>
            <w:r>
              <w:t>系统巡检次数</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成功协调或解决系统故障率</w:t>
            </w:r>
          </w:p>
        </w:tc>
        <w:tc>
          <w:tcPr>
            <w:tcW w:w="3430" w:type="dxa"/>
            <w:vAlign w:val="center"/>
          </w:tcPr>
          <w:p>
            <w:pPr>
              <w:pStyle w:val="16"/>
            </w:pPr>
            <w:r>
              <w:t>成功协调或解决系统故障率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响应故障跟进时效性 </w:t>
            </w:r>
          </w:p>
        </w:tc>
        <w:tc>
          <w:tcPr>
            <w:tcW w:w="3430" w:type="dxa"/>
            <w:vAlign w:val="center"/>
          </w:tcPr>
          <w:p>
            <w:pPr>
              <w:pStyle w:val="16"/>
            </w:pPr>
            <w:r>
              <w:t xml:space="preserve">响应故障跟进时效性 </w:t>
            </w:r>
          </w:p>
        </w:tc>
        <w:tc>
          <w:tcPr>
            <w:tcW w:w="2551" w:type="dxa"/>
            <w:vAlign w:val="center"/>
          </w:tcPr>
          <w:p>
            <w:pPr>
              <w:pStyle w:val="16"/>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无线电管理技术设备运维费用</w:t>
            </w:r>
          </w:p>
        </w:tc>
        <w:tc>
          <w:tcPr>
            <w:tcW w:w="3430" w:type="dxa"/>
            <w:vAlign w:val="center"/>
          </w:tcPr>
          <w:p>
            <w:pPr>
              <w:pStyle w:val="16"/>
            </w:pPr>
            <w:r>
              <w:t>无线电管理技术设备运维费用</w:t>
            </w:r>
          </w:p>
        </w:tc>
        <w:tc>
          <w:tcPr>
            <w:tcW w:w="2551" w:type="dxa"/>
            <w:vAlign w:val="center"/>
          </w:tcPr>
          <w:p>
            <w:pPr>
              <w:pStyle w:val="16"/>
            </w:pPr>
            <w:r>
              <w:t>≤12.8万元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提高无线电行政执法效率</w:t>
            </w:r>
          </w:p>
        </w:tc>
        <w:tc>
          <w:tcPr>
            <w:tcW w:w="3430" w:type="dxa"/>
            <w:vAlign w:val="center"/>
          </w:tcPr>
          <w:p>
            <w:pPr>
              <w:pStyle w:val="16"/>
            </w:pPr>
            <w:r>
              <w:t>提高无线电行政执法效率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系统使用人员满意度 </w:t>
            </w:r>
          </w:p>
        </w:tc>
        <w:tc>
          <w:tcPr>
            <w:tcW w:w="3430" w:type="dxa"/>
            <w:vAlign w:val="center"/>
          </w:tcPr>
          <w:p>
            <w:pPr>
              <w:pStyle w:val="16"/>
            </w:pPr>
            <w:r>
              <w:t xml:space="preserve">系统使用人员满意度 </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677452"/>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.无线电技术设施建设-中央绩效目标表</w:t>
      </w:r>
      <w:bookmarkEnd w:id="9"/>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49.00</w:t>
            </w:r>
          </w:p>
        </w:tc>
        <w:tc>
          <w:tcPr>
            <w:tcW w:w="1587" w:type="dxa"/>
            <w:vAlign w:val="center"/>
          </w:tcPr>
          <w:p>
            <w:pPr>
              <w:pStyle w:val="17"/>
            </w:pPr>
            <w:r>
              <w:t>其中：财政    资金</w:t>
            </w:r>
          </w:p>
        </w:tc>
        <w:tc>
          <w:tcPr>
            <w:tcW w:w="1843" w:type="dxa"/>
            <w:vAlign w:val="center"/>
          </w:tcPr>
          <w:p>
            <w:pPr>
              <w:pStyle w:val="16"/>
            </w:pPr>
            <w:r>
              <w:t>49.00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无线电设施购置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1.通过对天津市无线电数字化执法管理执法系统进行升级，满足无线电管理的实际工作需求。</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建设实施项目数量</w:t>
            </w:r>
          </w:p>
        </w:tc>
        <w:tc>
          <w:tcPr>
            <w:tcW w:w="3430" w:type="dxa"/>
            <w:vAlign w:val="center"/>
          </w:tcPr>
          <w:p>
            <w:pPr>
              <w:pStyle w:val="16"/>
            </w:pPr>
            <w:r>
              <w:t>建设实施项目数量</w:t>
            </w:r>
          </w:p>
        </w:tc>
        <w:tc>
          <w:tcPr>
            <w:tcW w:w="2551" w:type="dxa"/>
            <w:vAlign w:val="center"/>
          </w:tcPr>
          <w:p>
            <w:pPr>
              <w:pStyle w:val="16"/>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系统验收合格率</w:t>
            </w:r>
          </w:p>
        </w:tc>
        <w:tc>
          <w:tcPr>
            <w:tcW w:w="3430" w:type="dxa"/>
            <w:vAlign w:val="center"/>
          </w:tcPr>
          <w:p>
            <w:pPr>
              <w:pStyle w:val="16"/>
            </w:pPr>
            <w:r>
              <w:t>系统验收合格率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系统建设及时率</w:t>
            </w:r>
          </w:p>
        </w:tc>
        <w:tc>
          <w:tcPr>
            <w:tcW w:w="3430" w:type="dxa"/>
            <w:vAlign w:val="center"/>
          </w:tcPr>
          <w:p>
            <w:pPr>
              <w:pStyle w:val="16"/>
            </w:pPr>
            <w:r>
              <w:t>系统建设及时率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系统建设费用</w:t>
            </w:r>
          </w:p>
        </w:tc>
        <w:tc>
          <w:tcPr>
            <w:tcW w:w="3430" w:type="dxa"/>
            <w:vAlign w:val="center"/>
          </w:tcPr>
          <w:p>
            <w:pPr>
              <w:pStyle w:val="16"/>
            </w:pPr>
            <w:r>
              <w:t>系统建设费用</w:t>
            </w:r>
          </w:p>
        </w:tc>
        <w:tc>
          <w:tcPr>
            <w:tcW w:w="2551" w:type="dxa"/>
            <w:vAlign w:val="center"/>
          </w:tcPr>
          <w:p>
            <w:pPr>
              <w:pStyle w:val="16"/>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满足无线电管理工作需求</w:t>
            </w:r>
          </w:p>
        </w:tc>
        <w:tc>
          <w:tcPr>
            <w:tcW w:w="3430" w:type="dxa"/>
            <w:vAlign w:val="center"/>
          </w:tcPr>
          <w:p>
            <w:pPr>
              <w:pStyle w:val="16"/>
            </w:pPr>
            <w:r>
              <w:t>满足无线电管理工作需求</w:t>
            </w:r>
          </w:p>
        </w:tc>
        <w:tc>
          <w:tcPr>
            <w:tcW w:w="2551" w:type="dxa"/>
            <w:vAlign w:val="center"/>
          </w:tcPr>
          <w:p>
            <w:pPr>
              <w:pStyle w:val="16"/>
            </w:pPr>
            <w:r>
              <w:t>满足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无线电管理机构人员满意度</w:t>
            </w:r>
          </w:p>
        </w:tc>
        <w:tc>
          <w:tcPr>
            <w:tcW w:w="3430" w:type="dxa"/>
            <w:vAlign w:val="center"/>
          </w:tcPr>
          <w:p>
            <w:pPr>
              <w:pStyle w:val="16"/>
            </w:pPr>
            <w:r>
              <w:t>无线电管理机构人员满意度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677453"/>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.无线电技术设施运行维护-中央绩效目标表</w:t>
      </w:r>
      <w:bookmarkEnd w:id="1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3.48</w:t>
            </w:r>
          </w:p>
        </w:tc>
        <w:tc>
          <w:tcPr>
            <w:tcW w:w="1587" w:type="dxa"/>
            <w:vAlign w:val="center"/>
          </w:tcPr>
          <w:p>
            <w:pPr>
              <w:pStyle w:val="17"/>
            </w:pPr>
            <w:r>
              <w:t>其中：财政    资金</w:t>
            </w:r>
          </w:p>
        </w:tc>
        <w:tc>
          <w:tcPr>
            <w:tcW w:w="1843" w:type="dxa"/>
            <w:vAlign w:val="center"/>
          </w:tcPr>
          <w:p>
            <w:pPr>
              <w:pStyle w:val="16"/>
            </w:pPr>
            <w:r>
              <w:t>3.48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对无线电技术设施进行运行维护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1.对无线电技术设施进行运行维护</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系统巡检次数</w:t>
            </w:r>
          </w:p>
        </w:tc>
        <w:tc>
          <w:tcPr>
            <w:tcW w:w="3430" w:type="dxa"/>
            <w:vAlign w:val="center"/>
          </w:tcPr>
          <w:p>
            <w:pPr>
              <w:pStyle w:val="16"/>
            </w:pPr>
            <w:r>
              <w:t>系统巡检次数</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成功协调或解决系统故障率</w:t>
            </w:r>
          </w:p>
        </w:tc>
        <w:tc>
          <w:tcPr>
            <w:tcW w:w="3430" w:type="dxa"/>
            <w:vAlign w:val="center"/>
          </w:tcPr>
          <w:p>
            <w:pPr>
              <w:pStyle w:val="16"/>
            </w:pPr>
            <w:r>
              <w:t>成功协调或解决系统故障率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响应故障跟进实效性</w:t>
            </w:r>
          </w:p>
        </w:tc>
        <w:tc>
          <w:tcPr>
            <w:tcW w:w="3430" w:type="dxa"/>
            <w:vAlign w:val="center"/>
          </w:tcPr>
          <w:p>
            <w:pPr>
              <w:pStyle w:val="16"/>
            </w:pPr>
            <w:r>
              <w:t>响应故障跟进实效性</w:t>
            </w:r>
          </w:p>
        </w:tc>
        <w:tc>
          <w:tcPr>
            <w:tcW w:w="2551" w:type="dxa"/>
            <w:vAlign w:val="center"/>
          </w:tcPr>
          <w:p>
            <w:pPr>
              <w:pStyle w:val="16"/>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项目资金不超预算</w:t>
            </w:r>
          </w:p>
        </w:tc>
        <w:tc>
          <w:tcPr>
            <w:tcW w:w="3430" w:type="dxa"/>
            <w:vAlign w:val="center"/>
          </w:tcPr>
          <w:p>
            <w:pPr>
              <w:pStyle w:val="16"/>
            </w:pPr>
            <w:r>
              <w:t>项目资金不超预算</w:t>
            </w:r>
          </w:p>
        </w:tc>
        <w:tc>
          <w:tcPr>
            <w:tcW w:w="2551" w:type="dxa"/>
            <w:vAlign w:val="center"/>
          </w:tcPr>
          <w:p>
            <w:pPr>
              <w:pStyle w:val="16"/>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提高无线电行政执法效率</w:t>
            </w:r>
          </w:p>
        </w:tc>
        <w:tc>
          <w:tcPr>
            <w:tcW w:w="3430" w:type="dxa"/>
            <w:vAlign w:val="center"/>
          </w:tcPr>
          <w:p>
            <w:pPr>
              <w:pStyle w:val="16"/>
            </w:pPr>
            <w:r>
              <w:t>提高无线电行政执法效率</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绩效管理公众评议满意度</w:t>
            </w:r>
          </w:p>
        </w:tc>
        <w:tc>
          <w:tcPr>
            <w:tcW w:w="3430" w:type="dxa"/>
            <w:vAlign w:val="center"/>
          </w:tcPr>
          <w:p>
            <w:pPr>
              <w:pStyle w:val="16"/>
            </w:pPr>
            <w:r>
              <w:t>绩效管理公众评议满意度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677454"/>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.无线电频率审批相关支持服务项目-中央绩效目标表</w:t>
      </w:r>
      <w:bookmarkEnd w:id="1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无线电频率审批相关支持服务项目-中央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16.00</w:t>
            </w:r>
          </w:p>
        </w:tc>
        <w:tc>
          <w:tcPr>
            <w:tcW w:w="1587" w:type="dxa"/>
            <w:vAlign w:val="center"/>
          </w:tcPr>
          <w:p>
            <w:pPr>
              <w:pStyle w:val="17"/>
            </w:pPr>
            <w:r>
              <w:t>其中：财政    资金</w:t>
            </w:r>
          </w:p>
        </w:tc>
        <w:tc>
          <w:tcPr>
            <w:tcW w:w="1843" w:type="dxa"/>
            <w:vAlign w:val="center"/>
          </w:tcPr>
          <w:p>
            <w:pPr>
              <w:pStyle w:val="16"/>
            </w:pPr>
            <w:r>
              <w:t>16.00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无线电频率审批相关支持服务工作项目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1.频率协调、专家评审、频率审批相关技术服务等累计不少于12次；频率使用效率有效提高；行政相对人满意度大于90%。</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 xml:space="preserve"> 频率协调、专家评审、频率审批相关技术服务等 </w:t>
            </w:r>
          </w:p>
        </w:tc>
        <w:tc>
          <w:tcPr>
            <w:tcW w:w="3430" w:type="dxa"/>
            <w:vAlign w:val="center"/>
          </w:tcPr>
          <w:p>
            <w:pPr>
              <w:pStyle w:val="16"/>
            </w:pPr>
            <w:r>
              <w:t xml:space="preserve"> 频率协调、专家评审、频率审批相关技术服务等 </w:t>
            </w:r>
          </w:p>
        </w:tc>
        <w:tc>
          <w:tcPr>
            <w:tcW w:w="2551" w:type="dxa"/>
            <w:vAlign w:val="center"/>
          </w:tcPr>
          <w:p>
            <w:pPr>
              <w:pStyle w:val="16"/>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政府采购  </w:t>
            </w:r>
          </w:p>
        </w:tc>
        <w:tc>
          <w:tcPr>
            <w:tcW w:w="3430" w:type="dxa"/>
            <w:vAlign w:val="center"/>
          </w:tcPr>
          <w:p>
            <w:pPr>
              <w:pStyle w:val="16"/>
            </w:pPr>
            <w:r>
              <w:t xml:space="preserve">政府采购  </w:t>
            </w:r>
          </w:p>
        </w:tc>
        <w:tc>
          <w:tcPr>
            <w:tcW w:w="2551" w:type="dxa"/>
            <w:vAlign w:val="center"/>
          </w:tcPr>
          <w:p>
            <w:pPr>
              <w:pStyle w:val="16"/>
            </w:pPr>
            <w:r>
              <w:t>政府采购率100%，审批的质量和效率有效提高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 服务时间 </w:t>
            </w:r>
          </w:p>
        </w:tc>
        <w:tc>
          <w:tcPr>
            <w:tcW w:w="3430" w:type="dxa"/>
            <w:vAlign w:val="center"/>
          </w:tcPr>
          <w:p>
            <w:pPr>
              <w:pStyle w:val="16"/>
            </w:pPr>
            <w:r>
              <w:t xml:space="preserve"> 服务时间 </w:t>
            </w:r>
          </w:p>
        </w:tc>
        <w:tc>
          <w:tcPr>
            <w:tcW w:w="2551" w:type="dxa"/>
            <w:vAlign w:val="center"/>
          </w:tcPr>
          <w:p>
            <w:pPr>
              <w:pStyle w:val="16"/>
            </w:pPr>
            <w:r>
              <w:t xml:space="preserve"> 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项目资金不超预算值 </w:t>
            </w:r>
          </w:p>
        </w:tc>
        <w:tc>
          <w:tcPr>
            <w:tcW w:w="3430" w:type="dxa"/>
            <w:vAlign w:val="center"/>
          </w:tcPr>
          <w:p>
            <w:pPr>
              <w:pStyle w:val="16"/>
            </w:pPr>
            <w:r>
              <w:t xml:space="preserve"> 项目资金不超预算值 </w:t>
            </w:r>
          </w:p>
        </w:tc>
        <w:tc>
          <w:tcPr>
            <w:tcW w:w="2551" w:type="dxa"/>
            <w:vAlign w:val="center"/>
          </w:tcPr>
          <w:p>
            <w:pPr>
              <w:pStyle w:val="16"/>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提高频率使用效率</w:t>
            </w:r>
          </w:p>
        </w:tc>
        <w:tc>
          <w:tcPr>
            <w:tcW w:w="3430" w:type="dxa"/>
            <w:vAlign w:val="center"/>
          </w:tcPr>
          <w:p>
            <w:pPr>
              <w:pStyle w:val="16"/>
            </w:pPr>
            <w:r>
              <w:t>提高频率使用效率</w:t>
            </w:r>
          </w:p>
        </w:tc>
        <w:tc>
          <w:tcPr>
            <w:tcW w:w="2551" w:type="dxa"/>
            <w:vAlign w:val="center"/>
          </w:tcPr>
          <w:p>
            <w:pPr>
              <w:pStyle w:val="16"/>
            </w:pPr>
            <w:r>
              <w:t>有限的频率能够满足更多的需求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提高频率方案的可行性，提高频率的使用效率</w:t>
            </w:r>
          </w:p>
        </w:tc>
        <w:tc>
          <w:tcPr>
            <w:tcW w:w="3430" w:type="dxa"/>
            <w:vAlign w:val="center"/>
          </w:tcPr>
          <w:p>
            <w:pPr>
              <w:pStyle w:val="16"/>
            </w:pPr>
            <w:r>
              <w:t>提高频率方案的可行性，提高频率的使用效率</w:t>
            </w:r>
          </w:p>
        </w:tc>
        <w:tc>
          <w:tcPr>
            <w:tcW w:w="2551" w:type="dxa"/>
            <w:vAlign w:val="center"/>
          </w:tcPr>
          <w:p>
            <w:pPr>
              <w:pStyle w:val="16"/>
            </w:pPr>
            <w:r>
              <w:t>提高频率方案的可行性，提高频率的使用效率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 服务对象满意度</w:t>
            </w:r>
          </w:p>
        </w:tc>
        <w:tc>
          <w:tcPr>
            <w:tcW w:w="3430" w:type="dxa"/>
            <w:vAlign w:val="center"/>
          </w:tcPr>
          <w:p>
            <w:pPr>
              <w:pStyle w:val="16"/>
            </w:pPr>
            <w:r>
              <w:t xml:space="preserve"> 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677455"/>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.无线电专项监管-中央绩效目标表</w:t>
      </w:r>
      <w:bookmarkEnd w:id="1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266.00</w:t>
            </w:r>
          </w:p>
        </w:tc>
        <w:tc>
          <w:tcPr>
            <w:tcW w:w="1587" w:type="dxa"/>
            <w:vAlign w:val="center"/>
          </w:tcPr>
          <w:p>
            <w:pPr>
              <w:pStyle w:val="17"/>
            </w:pPr>
            <w:r>
              <w:t>其中：财政    资金</w:t>
            </w:r>
          </w:p>
        </w:tc>
        <w:tc>
          <w:tcPr>
            <w:tcW w:w="1843" w:type="dxa"/>
            <w:vAlign w:val="center"/>
          </w:tcPr>
          <w:p>
            <w:pPr>
              <w:pStyle w:val="16"/>
            </w:pPr>
            <w:r>
              <w:t>266.00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无线电专项监管及其他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通过开展无线电管理专项监管工作，维护重点无线电台站、电磁环境秩序，推动无线电管理规范化、精细化发展。</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无线电管理专项监管工作任务数</w:t>
            </w:r>
          </w:p>
        </w:tc>
        <w:tc>
          <w:tcPr>
            <w:tcW w:w="3430" w:type="dxa"/>
            <w:vAlign w:val="center"/>
          </w:tcPr>
          <w:p>
            <w:pPr>
              <w:pStyle w:val="16"/>
            </w:pPr>
            <w:r>
              <w:t>无线电管理专项监管工作任务数</w:t>
            </w:r>
          </w:p>
        </w:tc>
        <w:tc>
          <w:tcPr>
            <w:tcW w:w="2551" w:type="dxa"/>
            <w:vAlign w:val="center"/>
          </w:tcPr>
          <w:p>
            <w:pPr>
              <w:pStyle w:val="16"/>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干扰投诉处理率 </w:t>
            </w:r>
          </w:p>
        </w:tc>
        <w:tc>
          <w:tcPr>
            <w:tcW w:w="3430" w:type="dxa"/>
            <w:vAlign w:val="center"/>
          </w:tcPr>
          <w:p>
            <w:pPr>
              <w:pStyle w:val="16"/>
            </w:pPr>
            <w:r>
              <w:t xml:space="preserve">干扰投诉处理率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“黑广播”投诉响应及时率</w:t>
            </w:r>
          </w:p>
        </w:tc>
        <w:tc>
          <w:tcPr>
            <w:tcW w:w="3430" w:type="dxa"/>
            <w:vAlign w:val="center"/>
          </w:tcPr>
          <w:p>
            <w:pPr>
              <w:pStyle w:val="16"/>
            </w:pPr>
            <w:r>
              <w:t>“黑广播”投诉响应及时率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无线电管理专项监管费用</w:t>
            </w:r>
          </w:p>
        </w:tc>
        <w:tc>
          <w:tcPr>
            <w:tcW w:w="3430" w:type="dxa"/>
            <w:vAlign w:val="center"/>
          </w:tcPr>
          <w:p>
            <w:pPr>
              <w:pStyle w:val="16"/>
            </w:pPr>
            <w:r>
              <w:t>无线电管理专项监管费用</w:t>
            </w:r>
          </w:p>
        </w:tc>
        <w:tc>
          <w:tcPr>
            <w:tcW w:w="2551" w:type="dxa"/>
            <w:vAlign w:val="center"/>
          </w:tcPr>
          <w:p>
            <w:pPr>
              <w:pStyle w:val="16"/>
            </w:pPr>
            <w:r>
              <w:t>≤266万元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推动无线电管理规范化、精细化发展</w:t>
            </w:r>
          </w:p>
        </w:tc>
        <w:tc>
          <w:tcPr>
            <w:tcW w:w="3430" w:type="dxa"/>
            <w:vAlign w:val="center"/>
          </w:tcPr>
          <w:p>
            <w:pPr>
              <w:pStyle w:val="16"/>
            </w:pPr>
            <w:r>
              <w:t>推动无线电管理规范化、精细化发展</w:t>
            </w:r>
          </w:p>
        </w:tc>
        <w:tc>
          <w:tcPr>
            <w:tcW w:w="2551" w:type="dxa"/>
            <w:vAlign w:val="center"/>
          </w:tcPr>
          <w:p>
            <w:pPr>
              <w:pStyle w:val="16"/>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无线电管理人员满意度 </w:t>
            </w:r>
          </w:p>
        </w:tc>
        <w:tc>
          <w:tcPr>
            <w:tcW w:w="3430" w:type="dxa"/>
            <w:vAlign w:val="center"/>
          </w:tcPr>
          <w:p>
            <w:pPr>
              <w:pStyle w:val="16"/>
            </w:pPr>
            <w:r>
              <w:t xml:space="preserve">无线电管理人员满意度 </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677456"/>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.新能源汽车推广应用补贴绩效目标表</w:t>
      </w:r>
      <w:bookmarkEnd w:id="1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2000.00</w:t>
            </w:r>
          </w:p>
        </w:tc>
        <w:tc>
          <w:tcPr>
            <w:tcW w:w="1587" w:type="dxa"/>
            <w:vAlign w:val="center"/>
          </w:tcPr>
          <w:p>
            <w:pPr>
              <w:pStyle w:val="17"/>
            </w:pPr>
            <w:r>
              <w:t>其中：财政    资金</w:t>
            </w:r>
          </w:p>
        </w:tc>
        <w:tc>
          <w:tcPr>
            <w:tcW w:w="1843" w:type="dxa"/>
            <w:vAlign w:val="center"/>
          </w:tcPr>
          <w:p>
            <w:pPr>
              <w:pStyle w:val="16"/>
            </w:pPr>
            <w:r>
              <w:t>2000.00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拨付新能源汽车推广应用补贴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为贯彻落实国家关于加快新能源汽车发展的总体部署，进一步推动我市新能源汽车推广应用，按照《天津市推广应用新能源汽车地地方补助管理办法（2017年）》要求，对2017年推广的并且达到拨付条件的新能源车辆进行补助。</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补贴企业数量</w:t>
            </w:r>
          </w:p>
        </w:tc>
        <w:tc>
          <w:tcPr>
            <w:tcW w:w="3430" w:type="dxa"/>
            <w:vAlign w:val="center"/>
          </w:tcPr>
          <w:p>
            <w:pPr>
              <w:pStyle w:val="16"/>
            </w:pPr>
            <w:r>
              <w:t>补贴企业数量</w:t>
            </w:r>
          </w:p>
        </w:tc>
        <w:tc>
          <w:tcPr>
            <w:tcW w:w="2551" w:type="dxa"/>
            <w:vAlign w:val="center"/>
          </w:tcPr>
          <w:p>
            <w:pPr>
              <w:pStyle w:val="16"/>
            </w:pPr>
            <w:r>
              <w:t>≤23家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资金拨付合规性</w:t>
            </w:r>
          </w:p>
        </w:tc>
        <w:tc>
          <w:tcPr>
            <w:tcW w:w="3430" w:type="dxa"/>
            <w:vAlign w:val="center"/>
          </w:tcPr>
          <w:p>
            <w:pPr>
              <w:pStyle w:val="16"/>
            </w:pPr>
            <w:r>
              <w:t>资金拨付合规性</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工作完成时间</w:t>
            </w:r>
          </w:p>
        </w:tc>
        <w:tc>
          <w:tcPr>
            <w:tcW w:w="3430" w:type="dxa"/>
            <w:vAlign w:val="center"/>
          </w:tcPr>
          <w:p>
            <w:pPr>
              <w:pStyle w:val="16"/>
            </w:pPr>
            <w:r>
              <w:t>工作完成时间</w:t>
            </w:r>
          </w:p>
        </w:tc>
        <w:tc>
          <w:tcPr>
            <w:tcW w:w="2551" w:type="dxa"/>
            <w:vAlign w:val="center"/>
          </w:tcPr>
          <w:p>
            <w:pPr>
              <w:pStyle w:val="16"/>
            </w:pPr>
            <w: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补贴金额</w:t>
            </w:r>
          </w:p>
        </w:tc>
        <w:tc>
          <w:tcPr>
            <w:tcW w:w="3430" w:type="dxa"/>
            <w:vAlign w:val="center"/>
          </w:tcPr>
          <w:p>
            <w:pPr>
              <w:pStyle w:val="16"/>
            </w:pPr>
            <w:r>
              <w:t>补贴金额</w:t>
            </w:r>
          </w:p>
        </w:tc>
        <w:tc>
          <w:tcPr>
            <w:tcW w:w="2551" w:type="dxa"/>
            <w:vAlign w:val="center"/>
          </w:tcPr>
          <w:p>
            <w:pPr>
              <w:pStyle w:val="16"/>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新能源汽车购置成本</w:t>
            </w:r>
          </w:p>
        </w:tc>
        <w:tc>
          <w:tcPr>
            <w:tcW w:w="3430" w:type="dxa"/>
            <w:vAlign w:val="center"/>
          </w:tcPr>
          <w:p>
            <w:pPr>
              <w:pStyle w:val="16"/>
            </w:pPr>
            <w:r>
              <w:t>新能源汽车购置成本</w:t>
            </w:r>
          </w:p>
        </w:tc>
        <w:tc>
          <w:tcPr>
            <w:tcW w:w="2551" w:type="dxa"/>
            <w:vAlign w:val="center"/>
          </w:tcPr>
          <w:p>
            <w:pPr>
              <w:pStyle w:val="16"/>
            </w:pPr>
            <w:r>
              <w:t>按照补贴标准降低新能源汽车购车成本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新能源汽车保有量</w:t>
            </w:r>
          </w:p>
        </w:tc>
        <w:tc>
          <w:tcPr>
            <w:tcW w:w="3430" w:type="dxa"/>
            <w:vAlign w:val="center"/>
          </w:tcPr>
          <w:p>
            <w:pPr>
              <w:pStyle w:val="16"/>
            </w:pPr>
            <w:r>
              <w:t>新能源汽车保有量</w:t>
            </w:r>
          </w:p>
        </w:tc>
        <w:tc>
          <w:tcPr>
            <w:tcW w:w="2551" w:type="dxa"/>
            <w:vAlign w:val="center"/>
          </w:tcPr>
          <w:p>
            <w:pPr>
              <w:pStyle w:val="16"/>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生态效益指标</w:t>
            </w:r>
          </w:p>
        </w:tc>
        <w:tc>
          <w:tcPr>
            <w:tcW w:w="1332" w:type="dxa"/>
            <w:vAlign w:val="center"/>
          </w:tcPr>
          <w:p>
            <w:pPr>
              <w:pStyle w:val="16"/>
            </w:pPr>
            <w:r>
              <w:t>汽车燃油消耗量</w:t>
            </w:r>
          </w:p>
        </w:tc>
        <w:tc>
          <w:tcPr>
            <w:tcW w:w="3430" w:type="dxa"/>
            <w:vAlign w:val="center"/>
          </w:tcPr>
          <w:p>
            <w:pPr>
              <w:pStyle w:val="16"/>
            </w:pPr>
            <w:r>
              <w:t>汽车燃油消耗量</w:t>
            </w:r>
          </w:p>
        </w:tc>
        <w:tc>
          <w:tcPr>
            <w:tcW w:w="2551" w:type="dxa"/>
            <w:vAlign w:val="center"/>
          </w:tcPr>
          <w:p>
            <w:pPr>
              <w:pStyle w:val="16"/>
            </w:pPr>
            <w:r>
              <w:t>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67745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.增强天津工研科技发展有限公司资本实力（2024）绩效目标表</w:t>
      </w:r>
      <w:bookmarkEnd w:id="1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增强天津工研科技发展有限公司资本实力（2024）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783.00</w:t>
            </w:r>
          </w:p>
        </w:tc>
        <w:tc>
          <w:tcPr>
            <w:tcW w:w="1587" w:type="dxa"/>
            <w:vAlign w:val="center"/>
          </w:tcPr>
          <w:p>
            <w:pPr>
              <w:pStyle w:val="17"/>
            </w:pPr>
            <w:r>
              <w:t>其中：财政    资金</w:t>
            </w:r>
          </w:p>
        </w:tc>
        <w:tc>
          <w:tcPr>
            <w:tcW w:w="1843" w:type="dxa"/>
            <w:vAlign w:val="center"/>
          </w:tcPr>
          <w:p>
            <w:pPr>
              <w:pStyle w:val="16"/>
            </w:pPr>
            <w:r>
              <w:t>783.00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增强天津工研科技发展有限公司资本实力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1.增强天津工研科技发展有限公司资本实力</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新产品数量或标杆示范项目</w:t>
            </w:r>
          </w:p>
        </w:tc>
        <w:tc>
          <w:tcPr>
            <w:tcW w:w="3430" w:type="dxa"/>
            <w:vAlign w:val="center"/>
          </w:tcPr>
          <w:p>
            <w:pPr>
              <w:pStyle w:val="16"/>
            </w:pPr>
            <w:r>
              <w:t>新产品数量或标杆示范项目</w:t>
            </w:r>
          </w:p>
        </w:tc>
        <w:tc>
          <w:tcPr>
            <w:tcW w:w="2551" w:type="dxa"/>
            <w:vAlign w:val="center"/>
          </w:tcPr>
          <w:p>
            <w:pPr>
              <w:pStyle w:val="16"/>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产品/项目对企业核心功能定位支撑度</w:t>
            </w:r>
          </w:p>
        </w:tc>
        <w:tc>
          <w:tcPr>
            <w:tcW w:w="3430" w:type="dxa"/>
            <w:vAlign w:val="center"/>
          </w:tcPr>
          <w:p>
            <w:pPr>
              <w:pStyle w:val="16"/>
            </w:pPr>
            <w:r>
              <w:t>产品/项目对企业核心功能定位支撑度</w:t>
            </w:r>
          </w:p>
        </w:tc>
        <w:tc>
          <w:tcPr>
            <w:tcW w:w="2551" w:type="dxa"/>
            <w:vAlign w:val="center"/>
          </w:tcPr>
          <w:p>
            <w:pPr>
              <w:pStyle w:val="16"/>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新市场开发进度</w:t>
            </w:r>
          </w:p>
        </w:tc>
        <w:tc>
          <w:tcPr>
            <w:tcW w:w="3430" w:type="dxa"/>
            <w:vAlign w:val="center"/>
          </w:tcPr>
          <w:p>
            <w:pPr>
              <w:pStyle w:val="16"/>
            </w:pPr>
            <w:r>
              <w:t>新市场开发进度</w:t>
            </w:r>
          </w:p>
        </w:tc>
        <w:tc>
          <w:tcPr>
            <w:tcW w:w="2551" w:type="dxa"/>
            <w:vAlign w:val="center"/>
          </w:tcPr>
          <w:p>
            <w:pPr>
              <w:pStyle w:val="16"/>
            </w:pPr>
            <w:r>
              <w:t>每季度不少于1家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研发费用</w:t>
            </w:r>
          </w:p>
        </w:tc>
        <w:tc>
          <w:tcPr>
            <w:tcW w:w="3430" w:type="dxa"/>
            <w:vAlign w:val="center"/>
          </w:tcPr>
          <w:p>
            <w:pPr>
              <w:pStyle w:val="16"/>
            </w:pPr>
            <w:r>
              <w:t>研发费用占收入比例</w:t>
            </w:r>
          </w:p>
        </w:tc>
        <w:tc>
          <w:tcPr>
            <w:tcW w:w="2551" w:type="dxa"/>
            <w:vAlign w:val="center"/>
          </w:tcPr>
          <w:p>
            <w:pPr>
              <w:pStyle w:val="16"/>
            </w:pPr>
            <w:r>
              <w:t>≥6百分比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盈利能力</w:t>
            </w:r>
          </w:p>
        </w:tc>
        <w:tc>
          <w:tcPr>
            <w:tcW w:w="3430" w:type="dxa"/>
            <w:vAlign w:val="center"/>
          </w:tcPr>
          <w:p>
            <w:pPr>
              <w:pStyle w:val="16"/>
            </w:pPr>
            <w:r>
              <w:t>业务平均毛利率</w:t>
            </w:r>
          </w:p>
        </w:tc>
        <w:tc>
          <w:tcPr>
            <w:tcW w:w="2551" w:type="dxa"/>
            <w:vAlign w:val="center"/>
          </w:tcPr>
          <w:p>
            <w:pPr>
              <w:pStyle w:val="16"/>
            </w:pPr>
            <w:r>
              <w:t>≥20百分比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技术创新突破</w:t>
            </w:r>
          </w:p>
        </w:tc>
        <w:tc>
          <w:tcPr>
            <w:tcW w:w="3430" w:type="dxa"/>
            <w:vAlign w:val="center"/>
          </w:tcPr>
          <w:p>
            <w:pPr>
              <w:pStyle w:val="16"/>
            </w:pPr>
            <w:r>
              <w:t>知识产权数量</w:t>
            </w:r>
          </w:p>
        </w:tc>
        <w:tc>
          <w:tcPr>
            <w:tcW w:w="2551" w:type="dxa"/>
            <w:vAlign w:val="center"/>
          </w:tcPr>
          <w:p>
            <w:pPr>
              <w:pStyle w:val="16"/>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客户满意度</w:t>
            </w:r>
          </w:p>
        </w:tc>
        <w:tc>
          <w:tcPr>
            <w:tcW w:w="3430" w:type="dxa"/>
            <w:vAlign w:val="center"/>
          </w:tcPr>
          <w:p>
            <w:pPr>
              <w:pStyle w:val="16"/>
            </w:pPr>
            <w:r>
              <w:t>客户满意度</w:t>
            </w:r>
          </w:p>
        </w:tc>
        <w:tc>
          <w:tcPr>
            <w:tcW w:w="2551" w:type="dxa"/>
            <w:vAlign w:val="center"/>
          </w:tcPr>
          <w:p>
            <w:pPr>
              <w:pStyle w:val="16"/>
            </w:pPr>
            <w:r>
              <w:t>≥95百分比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677458"/>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.增强天津世智会展有限公司资本实力（2024）绩效目标表</w:t>
      </w:r>
      <w:bookmarkEnd w:id="15"/>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增强天津世智会展有限公司资本实力（2024）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5.18</w:t>
            </w:r>
          </w:p>
        </w:tc>
        <w:tc>
          <w:tcPr>
            <w:tcW w:w="1587" w:type="dxa"/>
            <w:vAlign w:val="center"/>
          </w:tcPr>
          <w:p>
            <w:pPr>
              <w:pStyle w:val="17"/>
            </w:pPr>
            <w:r>
              <w:t>其中：财政    资金</w:t>
            </w:r>
          </w:p>
        </w:tc>
        <w:tc>
          <w:tcPr>
            <w:tcW w:w="1843" w:type="dxa"/>
            <w:vAlign w:val="center"/>
          </w:tcPr>
          <w:p>
            <w:pPr>
              <w:pStyle w:val="16"/>
            </w:pPr>
            <w:r>
              <w:t>5.18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增强天津世智会展有限公司资本实力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1.增强天津世智会展有限公司资本实力</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增资企业数量</w:t>
            </w:r>
          </w:p>
        </w:tc>
        <w:tc>
          <w:tcPr>
            <w:tcW w:w="3430" w:type="dxa"/>
            <w:vAlign w:val="center"/>
          </w:tcPr>
          <w:p>
            <w:pPr>
              <w:pStyle w:val="16"/>
            </w:pPr>
            <w:r>
              <w:t>增资企业数量</w:t>
            </w:r>
          </w:p>
        </w:tc>
        <w:tc>
          <w:tcPr>
            <w:tcW w:w="2551" w:type="dxa"/>
            <w:vAlign w:val="center"/>
          </w:tcPr>
          <w:p>
            <w:pPr>
              <w:pStyle w:val="16"/>
            </w:pPr>
            <w:r>
              <w:t>1增资企业数量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资金使用合规性</w:t>
            </w:r>
          </w:p>
        </w:tc>
        <w:tc>
          <w:tcPr>
            <w:tcW w:w="3430" w:type="dxa"/>
            <w:vAlign w:val="center"/>
          </w:tcPr>
          <w:p>
            <w:pPr>
              <w:pStyle w:val="16"/>
            </w:pPr>
            <w:r>
              <w:t>资金使用合规性</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资金到位准确率</w:t>
            </w:r>
          </w:p>
        </w:tc>
        <w:tc>
          <w:tcPr>
            <w:tcW w:w="3430" w:type="dxa"/>
            <w:vAlign w:val="center"/>
          </w:tcPr>
          <w:p>
            <w:pPr>
              <w:pStyle w:val="16"/>
            </w:pPr>
            <w:r>
              <w:t>资金到位准确率</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投入资金</w:t>
            </w:r>
          </w:p>
        </w:tc>
        <w:tc>
          <w:tcPr>
            <w:tcW w:w="3430" w:type="dxa"/>
            <w:vAlign w:val="center"/>
          </w:tcPr>
          <w:p>
            <w:pPr>
              <w:pStyle w:val="16"/>
            </w:pPr>
            <w:r>
              <w:t>投入资金</w:t>
            </w:r>
          </w:p>
        </w:tc>
        <w:tc>
          <w:tcPr>
            <w:tcW w:w="2551" w:type="dxa"/>
            <w:vAlign w:val="center"/>
          </w:tcPr>
          <w:p>
            <w:pPr>
              <w:pStyle w:val="16"/>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企业资产负债率</w:t>
            </w:r>
          </w:p>
        </w:tc>
        <w:tc>
          <w:tcPr>
            <w:tcW w:w="3430" w:type="dxa"/>
            <w:vAlign w:val="center"/>
          </w:tcPr>
          <w:p>
            <w:pPr>
              <w:pStyle w:val="16"/>
            </w:pPr>
            <w:r>
              <w:t>企业资产负债率</w:t>
            </w:r>
          </w:p>
        </w:tc>
        <w:tc>
          <w:tcPr>
            <w:tcW w:w="2551" w:type="dxa"/>
            <w:vAlign w:val="center"/>
          </w:tcPr>
          <w:p>
            <w:pPr>
              <w:pStyle w:val="16"/>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提升智能大会推广工作</w:t>
            </w:r>
          </w:p>
        </w:tc>
        <w:tc>
          <w:tcPr>
            <w:tcW w:w="3430" w:type="dxa"/>
            <w:vAlign w:val="center"/>
          </w:tcPr>
          <w:p>
            <w:pPr>
              <w:pStyle w:val="16"/>
            </w:pPr>
            <w:r>
              <w:t>提升智能大会推广工作</w:t>
            </w:r>
          </w:p>
        </w:tc>
        <w:tc>
          <w:tcPr>
            <w:tcW w:w="2551" w:type="dxa"/>
            <w:vAlign w:val="center"/>
          </w:tcPr>
          <w:p>
            <w:pPr>
              <w:pStyle w:val="16"/>
            </w:pPr>
            <w:r>
              <w:t>提升大会形象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服务对象满意度</w:t>
            </w:r>
          </w:p>
        </w:tc>
        <w:tc>
          <w:tcPr>
            <w:tcW w:w="2551" w:type="dxa"/>
            <w:vAlign w:val="center"/>
          </w:tcPr>
          <w:p>
            <w:pPr>
              <w:pStyle w:val="16"/>
            </w:pPr>
            <w:r>
              <w:t>满意</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677460"/>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.制造业方向——中小企业发展专项绩效目标表</w:t>
      </w:r>
      <w:bookmarkEnd w:id="16"/>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制造业方向——中小企业发展专项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1940.78</w:t>
            </w:r>
          </w:p>
        </w:tc>
        <w:tc>
          <w:tcPr>
            <w:tcW w:w="1587" w:type="dxa"/>
            <w:vAlign w:val="center"/>
          </w:tcPr>
          <w:p>
            <w:pPr>
              <w:pStyle w:val="17"/>
            </w:pPr>
            <w:r>
              <w:t>其中：财政    资金</w:t>
            </w:r>
          </w:p>
        </w:tc>
        <w:tc>
          <w:tcPr>
            <w:tcW w:w="1843" w:type="dxa"/>
            <w:vAlign w:val="center"/>
          </w:tcPr>
          <w:p>
            <w:pPr>
              <w:pStyle w:val="16"/>
            </w:pPr>
            <w:r>
              <w:t>1940.78</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拨付中小企发展项目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健全服务企业体系，培育中小企业走专精特新之路，促进全市中小企业不断高质量发展。</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新增创新型中小企业</w:t>
            </w:r>
          </w:p>
        </w:tc>
        <w:tc>
          <w:tcPr>
            <w:tcW w:w="3430" w:type="dxa"/>
            <w:vAlign w:val="center"/>
          </w:tcPr>
          <w:p>
            <w:pPr>
              <w:pStyle w:val="16"/>
            </w:pPr>
            <w:r>
              <w:t>新增创新型中小企业</w:t>
            </w:r>
          </w:p>
        </w:tc>
        <w:tc>
          <w:tcPr>
            <w:tcW w:w="2551" w:type="dxa"/>
            <w:vAlign w:val="center"/>
          </w:tcPr>
          <w:p>
            <w:pPr>
              <w:pStyle w:val="16"/>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新增天津市专精特新中小企业</w:t>
            </w:r>
          </w:p>
        </w:tc>
        <w:tc>
          <w:tcPr>
            <w:tcW w:w="3430" w:type="dxa"/>
            <w:vAlign w:val="center"/>
          </w:tcPr>
          <w:p>
            <w:pPr>
              <w:pStyle w:val="16"/>
            </w:pPr>
            <w:r>
              <w:t>新增天津市专精特新中小企业</w:t>
            </w:r>
          </w:p>
        </w:tc>
        <w:tc>
          <w:tcPr>
            <w:tcW w:w="2551" w:type="dxa"/>
            <w:vAlign w:val="center"/>
          </w:tcPr>
          <w:p>
            <w:pPr>
              <w:pStyle w:val="16"/>
            </w:pPr>
            <w:r>
              <w:t>≥500家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项目资金采取后补助方式，专家评审项目占全部受理项目的比例 </w:t>
            </w:r>
          </w:p>
        </w:tc>
        <w:tc>
          <w:tcPr>
            <w:tcW w:w="3430" w:type="dxa"/>
            <w:vAlign w:val="center"/>
          </w:tcPr>
          <w:p>
            <w:pPr>
              <w:pStyle w:val="16"/>
            </w:pPr>
            <w:r>
              <w:t xml:space="preserve">项目资金采取后补助方式，专家评审项目占全部受理项目的比例 </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 xml:space="preserve">资金拨付或使用时间 </w:t>
            </w:r>
          </w:p>
        </w:tc>
        <w:tc>
          <w:tcPr>
            <w:tcW w:w="3430" w:type="dxa"/>
            <w:vAlign w:val="center"/>
          </w:tcPr>
          <w:p>
            <w:pPr>
              <w:pStyle w:val="16"/>
            </w:pPr>
            <w:r>
              <w:t xml:space="preserve">资金拨付或使用时间 </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资金执行率</w:t>
            </w:r>
          </w:p>
        </w:tc>
        <w:tc>
          <w:tcPr>
            <w:tcW w:w="3430" w:type="dxa"/>
            <w:vAlign w:val="center"/>
          </w:tcPr>
          <w:p>
            <w:pPr>
              <w:pStyle w:val="16"/>
            </w:pPr>
            <w:r>
              <w:t>资金执行率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使用中小企业发展专项资金 </w:t>
            </w:r>
          </w:p>
        </w:tc>
        <w:tc>
          <w:tcPr>
            <w:tcW w:w="3430" w:type="dxa"/>
            <w:vAlign w:val="center"/>
          </w:tcPr>
          <w:p>
            <w:pPr>
              <w:pStyle w:val="16"/>
            </w:pPr>
            <w:r>
              <w:t xml:space="preserve">使用中小企业发展专项资金 </w:t>
            </w:r>
          </w:p>
        </w:tc>
        <w:tc>
          <w:tcPr>
            <w:tcW w:w="2551" w:type="dxa"/>
            <w:vAlign w:val="center"/>
          </w:tcPr>
          <w:p>
            <w:pPr>
              <w:pStyle w:val="16"/>
            </w:pPr>
            <w:r>
              <w:t>≤1940.78万元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专精特新中小企业主营业务收入平均增长率</w:t>
            </w:r>
          </w:p>
        </w:tc>
        <w:tc>
          <w:tcPr>
            <w:tcW w:w="3430" w:type="dxa"/>
            <w:vAlign w:val="center"/>
          </w:tcPr>
          <w:p>
            <w:pPr>
              <w:pStyle w:val="16"/>
            </w:pPr>
            <w:r>
              <w:t>专精特新中小企业主营业务收入平均增长率</w:t>
            </w:r>
          </w:p>
        </w:tc>
        <w:tc>
          <w:tcPr>
            <w:tcW w:w="2551" w:type="dxa"/>
            <w:vAlign w:val="center"/>
          </w:tcPr>
          <w:p>
            <w:pPr>
              <w:pStyle w:val="16"/>
            </w:pPr>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中小企业满意度</w:t>
            </w:r>
          </w:p>
        </w:tc>
        <w:tc>
          <w:tcPr>
            <w:tcW w:w="3430" w:type="dxa"/>
            <w:vAlign w:val="center"/>
          </w:tcPr>
          <w:p>
            <w:pPr>
              <w:pStyle w:val="16"/>
            </w:pPr>
            <w:r>
              <w:t>中小企业满意度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677461"/>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.制造业高质量发展相关工作经费绩效目标表</w:t>
      </w:r>
      <w:bookmarkEnd w:id="17"/>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制造业高质量发展相关工作经费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260.00</w:t>
            </w:r>
          </w:p>
        </w:tc>
        <w:tc>
          <w:tcPr>
            <w:tcW w:w="1587" w:type="dxa"/>
            <w:vAlign w:val="center"/>
          </w:tcPr>
          <w:p>
            <w:pPr>
              <w:pStyle w:val="17"/>
            </w:pPr>
            <w:r>
              <w:t>其中：财政    资金</w:t>
            </w:r>
          </w:p>
        </w:tc>
        <w:tc>
          <w:tcPr>
            <w:tcW w:w="1843" w:type="dxa"/>
            <w:vAlign w:val="center"/>
          </w:tcPr>
          <w:p>
            <w:pPr>
              <w:pStyle w:val="16"/>
            </w:pPr>
            <w:r>
              <w:t>260.00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制造业高质量发展工作相关费用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1.完成2024年制造业高质量发展项目评审，支撑制造业高质量发展相关工作任务。</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评审支持类项目数量</w:t>
            </w:r>
          </w:p>
        </w:tc>
        <w:tc>
          <w:tcPr>
            <w:tcW w:w="3430" w:type="dxa"/>
            <w:vAlign w:val="center"/>
          </w:tcPr>
          <w:p>
            <w:pPr>
              <w:pStyle w:val="16"/>
            </w:pPr>
            <w:r>
              <w:t>评审支持类项目数量</w:t>
            </w:r>
          </w:p>
        </w:tc>
        <w:tc>
          <w:tcPr>
            <w:tcW w:w="2551" w:type="dxa"/>
            <w:vAlign w:val="center"/>
          </w:tcPr>
          <w:p>
            <w:pPr>
              <w:pStyle w:val="16"/>
            </w:pPr>
            <w:r>
              <w:t>≥1000个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支持类项目评审覆盖率</w:t>
            </w:r>
          </w:p>
        </w:tc>
        <w:tc>
          <w:tcPr>
            <w:tcW w:w="3430" w:type="dxa"/>
            <w:vAlign w:val="center"/>
          </w:tcPr>
          <w:p>
            <w:pPr>
              <w:pStyle w:val="16"/>
            </w:pPr>
            <w:r>
              <w:t>支持类项目评审覆盖率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2024年制造业高质量发展项目计划下达时间</w:t>
            </w:r>
          </w:p>
        </w:tc>
        <w:tc>
          <w:tcPr>
            <w:tcW w:w="3430" w:type="dxa"/>
            <w:vAlign w:val="center"/>
          </w:tcPr>
          <w:p>
            <w:pPr>
              <w:pStyle w:val="16"/>
            </w:pPr>
            <w:r>
              <w:t>2024年制造业高质量发展项目计划下达时间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使用财政资金</w:t>
            </w:r>
          </w:p>
        </w:tc>
        <w:tc>
          <w:tcPr>
            <w:tcW w:w="3430" w:type="dxa"/>
            <w:vAlign w:val="center"/>
          </w:tcPr>
          <w:p>
            <w:pPr>
              <w:pStyle w:val="16"/>
            </w:pPr>
            <w:r>
              <w:t>使用财政资金</w:t>
            </w:r>
          </w:p>
        </w:tc>
        <w:tc>
          <w:tcPr>
            <w:tcW w:w="2551" w:type="dxa"/>
            <w:vAlign w:val="center"/>
          </w:tcPr>
          <w:p>
            <w:pPr>
              <w:pStyle w:val="16"/>
            </w:pPr>
            <w:r>
              <w:t>≤260万元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工业和信息化工作</w:t>
            </w:r>
          </w:p>
        </w:tc>
        <w:tc>
          <w:tcPr>
            <w:tcW w:w="3430" w:type="dxa"/>
            <w:vAlign w:val="center"/>
          </w:tcPr>
          <w:p>
            <w:pPr>
              <w:pStyle w:val="16"/>
            </w:pPr>
            <w:r>
              <w:t>工业和信息化工作</w:t>
            </w:r>
          </w:p>
        </w:tc>
        <w:tc>
          <w:tcPr>
            <w:tcW w:w="2551" w:type="dxa"/>
            <w:vAlign w:val="center"/>
          </w:tcPr>
          <w:p>
            <w:pPr>
              <w:pStyle w:val="16"/>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企业申报制造业发展项目积极性</w:t>
            </w:r>
          </w:p>
        </w:tc>
        <w:tc>
          <w:tcPr>
            <w:tcW w:w="3430" w:type="dxa"/>
            <w:vAlign w:val="center"/>
          </w:tcPr>
          <w:p>
            <w:pPr>
              <w:pStyle w:val="16"/>
            </w:pPr>
            <w:r>
              <w:t>企业申报制造业发展项目积极性</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项目管理科学化</w:t>
            </w:r>
          </w:p>
        </w:tc>
        <w:tc>
          <w:tcPr>
            <w:tcW w:w="3430" w:type="dxa"/>
            <w:vAlign w:val="center"/>
          </w:tcPr>
          <w:p>
            <w:pPr>
              <w:pStyle w:val="16"/>
            </w:pPr>
            <w:r>
              <w:t>项目管理科学化</w:t>
            </w:r>
          </w:p>
        </w:tc>
        <w:tc>
          <w:tcPr>
            <w:tcW w:w="2551" w:type="dxa"/>
            <w:vAlign w:val="center"/>
          </w:tcPr>
          <w:p>
            <w:pPr>
              <w:pStyle w:val="16"/>
            </w:pPr>
            <w:r>
              <w:t>持续推动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服务企业满意度</w:t>
            </w:r>
          </w:p>
        </w:tc>
        <w:tc>
          <w:tcPr>
            <w:tcW w:w="3430" w:type="dxa"/>
            <w:vAlign w:val="center"/>
          </w:tcPr>
          <w:p>
            <w:pPr>
              <w:pStyle w:val="16"/>
            </w:pPr>
            <w:r>
              <w:t>服务企业满意度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677462"/>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.中小企业发展专项资金绩效目标表</w:t>
      </w:r>
      <w:bookmarkEnd w:id="18"/>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322101天津市工业和信息化局财金处</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中小企业发展专项资金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555.00</w:t>
            </w:r>
          </w:p>
        </w:tc>
        <w:tc>
          <w:tcPr>
            <w:tcW w:w="1587" w:type="dxa"/>
            <w:vAlign w:val="center"/>
          </w:tcPr>
          <w:p>
            <w:pPr>
              <w:pStyle w:val="17"/>
            </w:pPr>
            <w:r>
              <w:t>其中：财政    资金</w:t>
            </w:r>
          </w:p>
        </w:tc>
        <w:tc>
          <w:tcPr>
            <w:tcW w:w="1843" w:type="dxa"/>
            <w:vAlign w:val="center"/>
          </w:tcPr>
          <w:p>
            <w:pPr>
              <w:pStyle w:val="16"/>
            </w:pPr>
            <w:r>
              <w:t>555.00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支持中小企业专项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围绕提升产业基础高级化、产业链现代化水平，加大“专精特新”中小企业培育力度，完善梯度培育体系，强化企业激励约束机制，提升财政政策效能，带动更多中小企业走“专精特新”发展道路。提升数字化公共服务平台服务中小企业能力，打造一批小型化、快速化、轻量化、精准化的数字化系统解决方案和产品，带动广大中小企业加快数字化转型步伐。</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支持重点“小巨人”企业数量（家）</w:t>
            </w:r>
          </w:p>
        </w:tc>
        <w:tc>
          <w:tcPr>
            <w:tcW w:w="3430" w:type="dxa"/>
            <w:vAlign w:val="center"/>
          </w:tcPr>
          <w:p>
            <w:pPr>
              <w:pStyle w:val="16"/>
            </w:pPr>
            <w:r>
              <w:t>支持重点“小巨人”企业数量（家）</w:t>
            </w:r>
          </w:p>
        </w:tc>
        <w:tc>
          <w:tcPr>
            <w:tcW w:w="2551" w:type="dxa"/>
            <w:vAlign w:val="center"/>
          </w:tcPr>
          <w:p>
            <w:pPr>
              <w:pStyle w:val="16"/>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支持数字化公共服务平台（家）</w:t>
            </w:r>
          </w:p>
        </w:tc>
        <w:tc>
          <w:tcPr>
            <w:tcW w:w="3430" w:type="dxa"/>
            <w:vAlign w:val="center"/>
          </w:tcPr>
          <w:p>
            <w:pPr>
              <w:pStyle w:val="16"/>
            </w:pPr>
            <w:r>
              <w:t>支持数字化公共服务平台（家）</w:t>
            </w:r>
          </w:p>
        </w:tc>
        <w:tc>
          <w:tcPr>
            <w:tcW w:w="2551" w:type="dxa"/>
            <w:vAlign w:val="center"/>
          </w:tcPr>
          <w:p>
            <w:pPr>
              <w:pStyle w:val="16"/>
            </w:pPr>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企业创新发展预期目标</w:t>
            </w:r>
          </w:p>
        </w:tc>
        <w:tc>
          <w:tcPr>
            <w:tcW w:w="3430" w:type="dxa"/>
            <w:vAlign w:val="center"/>
          </w:tcPr>
          <w:p>
            <w:pPr>
              <w:pStyle w:val="16"/>
            </w:pPr>
            <w:r>
              <w:t>企业创新发展预期目标</w:t>
            </w:r>
          </w:p>
        </w:tc>
        <w:tc>
          <w:tcPr>
            <w:tcW w:w="2551" w:type="dxa"/>
            <w:vAlign w:val="center"/>
          </w:tcPr>
          <w:p>
            <w:pPr>
              <w:pStyle w:val="16"/>
            </w:pPr>
            <w:r>
              <w:t>以工业和信息化部审核并备案的实施方案所列情况为准，主要包括企业拟在哪些领域、哪些项目开展关键核心技术攻关、填补国内外空白、产业链补短板、提升国际竞争力等方面的预期目标及成效。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资金拨付合规性</w:t>
            </w:r>
          </w:p>
        </w:tc>
        <w:tc>
          <w:tcPr>
            <w:tcW w:w="3430" w:type="dxa"/>
            <w:vAlign w:val="center"/>
          </w:tcPr>
          <w:p>
            <w:pPr>
              <w:pStyle w:val="16"/>
            </w:pPr>
            <w:r>
              <w:t>资金拨付合规性</w:t>
            </w:r>
          </w:p>
        </w:tc>
        <w:tc>
          <w:tcPr>
            <w:tcW w:w="2551" w:type="dxa"/>
            <w:vAlign w:val="center"/>
          </w:tcPr>
          <w:p>
            <w:pPr>
              <w:pStyle w:val="16"/>
            </w:pPr>
            <w:r>
              <w:t>资金拨付合规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资金拨付及时性</w:t>
            </w:r>
          </w:p>
        </w:tc>
        <w:tc>
          <w:tcPr>
            <w:tcW w:w="3430" w:type="dxa"/>
            <w:vAlign w:val="center"/>
          </w:tcPr>
          <w:p>
            <w:pPr>
              <w:pStyle w:val="16"/>
            </w:pPr>
            <w:r>
              <w:t>资金拨付及时性</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中小企业发展专项资金</w:t>
            </w:r>
          </w:p>
        </w:tc>
        <w:tc>
          <w:tcPr>
            <w:tcW w:w="3430" w:type="dxa"/>
            <w:vAlign w:val="center"/>
          </w:tcPr>
          <w:p>
            <w:pPr>
              <w:pStyle w:val="16"/>
            </w:pPr>
            <w:r>
              <w:t>中小企业发展专项资金</w:t>
            </w:r>
          </w:p>
        </w:tc>
        <w:tc>
          <w:tcPr>
            <w:tcW w:w="2551" w:type="dxa"/>
            <w:vAlign w:val="center"/>
          </w:tcPr>
          <w:p>
            <w:pPr>
              <w:pStyle w:val="16"/>
            </w:pPr>
            <w:r>
              <w:t>≤555万元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地方培育扶持情况</w:t>
            </w:r>
          </w:p>
        </w:tc>
        <w:tc>
          <w:tcPr>
            <w:tcW w:w="3430" w:type="dxa"/>
            <w:vAlign w:val="center"/>
          </w:tcPr>
          <w:p>
            <w:pPr>
              <w:pStyle w:val="16"/>
            </w:pPr>
            <w:r>
              <w:t>地方培育扶持情况</w:t>
            </w:r>
          </w:p>
        </w:tc>
        <w:tc>
          <w:tcPr>
            <w:tcW w:w="2551" w:type="dxa"/>
            <w:vAlign w:val="center"/>
          </w:tcPr>
          <w:p>
            <w:pPr>
              <w:pStyle w:val="16"/>
            </w:pPr>
            <w:r>
              <w:t>以工业和信息化部审核并备案的实施方案所列情况为准，主要包括围绕培育体系建设、信贷融资服务、创新创业服务、人才智力服务、大中小企业融通发展、地方特色培育情况等六个方面。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企业满意度</w:t>
            </w:r>
          </w:p>
        </w:tc>
        <w:tc>
          <w:tcPr>
            <w:tcW w:w="3430" w:type="dxa"/>
            <w:vAlign w:val="center"/>
          </w:tcPr>
          <w:p>
            <w:pPr>
              <w:pStyle w:val="16"/>
            </w:pPr>
            <w:r>
              <w:t>企业满意度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677463"/>
      <w:r>
        <w:rPr>
          <w:rFonts w:hint="eastAsia" w:ascii="方正仿宋_GBK" w:hAnsi="方正仿宋_GBK" w:eastAsia="方正仿宋_GBK" w:cs="方正仿宋_GBK"/>
          <w:sz w:val="28"/>
          <w:lang w:val="en-US" w:eastAsia="zh-CN"/>
        </w:rPr>
        <w:t>20</w:t>
      </w:r>
      <w:r>
        <w:rPr>
          <w:rFonts w:ascii="方正仿宋_GBK" w:hAnsi="方正仿宋_GBK" w:eastAsia="方正仿宋_GBK" w:cs="方正仿宋_GBK"/>
          <w:sz w:val="28"/>
        </w:rPr>
        <w:t>.稽查总队制造业高质量协同发展项目绩效目标表</w:t>
      </w:r>
      <w:bookmarkEnd w:id="19"/>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稽查总队制造业高质量协同发展项目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52.80</w:t>
            </w:r>
          </w:p>
        </w:tc>
        <w:tc>
          <w:tcPr>
            <w:tcW w:w="1587" w:type="dxa"/>
            <w:vAlign w:val="center"/>
          </w:tcPr>
          <w:p>
            <w:pPr>
              <w:pStyle w:val="17"/>
            </w:pPr>
            <w:r>
              <w:t>其中：财政    资金</w:t>
            </w:r>
          </w:p>
        </w:tc>
        <w:tc>
          <w:tcPr>
            <w:tcW w:w="1843" w:type="dxa"/>
            <w:vAlign w:val="center"/>
          </w:tcPr>
          <w:p>
            <w:pPr>
              <w:pStyle w:val="16"/>
            </w:pPr>
            <w:r>
              <w:t>52.80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稽查总队运行保障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1.保障稽查总队相关工作运行</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保障重点工作数量</w:t>
            </w:r>
          </w:p>
        </w:tc>
        <w:tc>
          <w:tcPr>
            <w:tcW w:w="3430" w:type="dxa"/>
            <w:vAlign w:val="center"/>
          </w:tcPr>
          <w:p>
            <w:pPr>
              <w:pStyle w:val="16"/>
            </w:pPr>
            <w:r>
              <w:t>保障重点工作数量</w:t>
            </w:r>
          </w:p>
        </w:tc>
        <w:tc>
          <w:tcPr>
            <w:tcW w:w="2551" w:type="dxa"/>
            <w:vAlign w:val="center"/>
          </w:tcPr>
          <w:p>
            <w:pPr>
              <w:pStyle w:val="16"/>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重点工作完成率</w:t>
            </w:r>
          </w:p>
        </w:tc>
        <w:tc>
          <w:tcPr>
            <w:tcW w:w="3430" w:type="dxa"/>
            <w:vAlign w:val="center"/>
          </w:tcPr>
          <w:p>
            <w:pPr>
              <w:pStyle w:val="16"/>
            </w:pPr>
            <w:r>
              <w:t>重点工作完成率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资金使用合规率</w:t>
            </w:r>
          </w:p>
        </w:tc>
        <w:tc>
          <w:tcPr>
            <w:tcW w:w="3430" w:type="dxa"/>
            <w:vAlign w:val="center"/>
          </w:tcPr>
          <w:p>
            <w:pPr>
              <w:pStyle w:val="16"/>
            </w:pPr>
            <w:r>
              <w:t>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拨付财政资金</w:t>
            </w:r>
          </w:p>
        </w:tc>
        <w:tc>
          <w:tcPr>
            <w:tcW w:w="3430" w:type="dxa"/>
            <w:vAlign w:val="center"/>
          </w:tcPr>
          <w:p>
            <w:pPr>
              <w:pStyle w:val="16"/>
            </w:pPr>
            <w:r>
              <w:t>拨付财政资金</w:t>
            </w:r>
          </w:p>
        </w:tc>
        <w:tc>
          <w:tcPr>
            <w:tcW w:w="2551" w:type="dxa"/>
            <w:vAlign w:val="center"/>
          </w:tcPr>
          <w:p>
            <w:pPr>
              <w:pStyle w:val="16"/>
            </w:pPr>
            <w:r>
              <w:t>≤52.8万元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稽查工作</w:t>
            </w:r>
          </w:p>
        </w:tc>
        <w:tc>
          <w:tcPr>
            <w:tcW w:w="3430" w:type="dxa"/>
            <w:vAlign w:val="center"/>
          </w:tcPr>
          <w:p>
            <w:pPr>
              <w:pStyle w:val="16"/>
            </w:pPr>
            <w:r>
              <w:t>稽查工作</w:t>
            </w:r>
          </w:p>
        </w:tc>
        <w:tc>
          <w:tcPr>
            <w:tcW w:w="2551" w:type="dxa"/>
            <w:vAlign w:val="center"/>
          </w:tcPr>
          <w:p>
            <w:pPr>
              <w:pStyle w:val="16"/>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保障稽查总队工作运行</w:t>
            </w:r>
          </w:p>
        </w:tc>
        <w:tc>
          <w:tcPr>
            <w:tcW w:w="3430" w:type="dxa"/>
            <w:vAlign w:val="center"/>
          </w:tcPr>
          <w:p>
            <w:pPr>
              <w:pStyle w:val="16"/>
            </w:pPr>
            <w:r>
              <w:t>保障稽查总队工作运行</w:t>
            </w:r>
          </w:p>
        </w:tc>
        <w:tc>
          <w:tcPr>
            <w:tcW w:w="2551" w:type="dxa"/>
            <w:vAlign w:val="center"/>
          </w:tcPr>
          <w:p>
            <w:pPr>
              <w:pStyle w:val="16"/>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职工满意度</w:t>
            </w:r>
          </w:p>
        </w:tc>
        <w:tc>
          <w:tcPr>
            <w:tcW w:w="3430" w:type="dxa"/>
            <w:vAlign w:val="center"/>
          </w:tcPr>
          <w:p>
            <w:pPr>
              <w:pStyle w:val="16"/>
            </w:pPr>
            <w:r>
              <w:t>职工满意度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677464"/>
      <w:r>
        <w:rPr>
          <w:rFonts w:hint="eastAsia" w:ascii="方正仿宋_GBK" w:hAnsi="方正仿宋_GBK" w:eastAsia="方正仿宋_GBK" w:cs="方正仿宋_GBK"/>
          <w:sz w:val="28"/>
          <w:lang w:val="en-US" w:eastAsia="zh-CN"/>
        </w:rPr>
        <w:t>21</w:t>
      </w:r>
      <w:r>
        <w:rPr>
          <w:rFonts w:ascii="方正仿宋_GBK" w:hAnsi="方正仿宋_GBK" w:eastAsia="方正仿宋_GBK" w:cs="方正仿宋_GBK"/>
          <w:sz w:val="28"/>
        </w:rPr>
        <w:t>.稽查执法专项经费绩效目标表</w:t>
      </w:r>
      <w:bookmarkEnd w:id="20"/>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322201天津市工业和信息化稽查总队</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22.00</w:t>
            </w:r>
          </w:p>
        </w:tc>
        <w:tc>
          <w:tcPr>
            <w:tcW w:w="1587" w:type="dxa"/>
            <w:vAlign w:val="center"/>
          </w:tcPr>
          <w:p>
            <w:pPr>
              <w:pStyle w:val="17"/>
            </w:pPr>
            <w:r>
              <w:t>其中：财政    资金</w:t>
            </w:r>
          </w:p>
        </w:tc>
        <w:tc>
          <w:tcPr>
            <w:tcW w:w="1843" w:type="dxa"/>
            <w:vAlign w:val="center"/>
          </w:tcPr>
          <w:p>
            <w:pPr>
              <w:pStyle w:val="16"/>
            </w:pPr>
            <w:r>
              <w:t>22.00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稽查执法专项经费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1.保证工业领域执法工作正常开展，提高执法工作效率</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执法检查企业家数</w:t>
            </w:r>
          </w:p>
        </w:tc>
        <w:tc>
          <w:tcPr>
            <w:tcW w:w="3430" w:type="dxa"/>
            <w:vAlign w:val="center"/>
          </w:tcPr>
          <w:p>
            <w:pPr>
              <w:pStyle w:val="16"/>
            </w:pPr>
            <w:r>
              <w:t>履行行政执法权检查企业家数</w:t>
            </w:r>
          </w:p>
        </w:tc>
        <w:tc>
          <w:tcPr>
            <w:tcW w:w="2551" w:type="dxa"/>
            <w:vAlign w:val="center"/>
          </w:tcPr>
          <w:p>
            <w:pPr>
              <w:pStyle w:val="16"/>
            </w:pPr>
            <w:r>
              <w:t>≥150家/次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普法次数</w:t>
            </w:r>
          </w:p>
        </w:tc>
        <w:tc>
          <w:tcPr>
            <w:tcW w:w="3430" w:type="dxa"/>
            <w:vAlign w:val="center"/>
          </w:tcPr>
          <w:p>
            <w:pPr>
              <w:pStyle w:val="16"/>
            </w:pPr>
            <w:r>
              <w:t>履行普法次数</w:t>
            </w:r>
          </w:p>
        </w:tc>
        <w:tc>
          <w:tcPr>
            <w:tcW w:w="2551" w:type="dxa"/>
            <w:vAlign w:val="center"/>
          </w:tcPr>
          <w:p>
            <w:pPr>
              <w:pStyle w:val="16"/>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执法检查合规率</w:t>
            </w:r>
          </w:p>
        </w:tc>
        <w:tc>
          <w:tcPr>
            <w:tcW w:w="3430" w:type="dxa"/>
            <w:vAlign w:val="center"/>
          </w:tcPr>
          <w:p>
            <w:pPr>
              <w:pStyle w:val="16"/>
            </w:pPr>
            <w:r>
              <w:t>各领域执法检查合规率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执法检查技术率</w:t>
            </w:r>
          </w:p>
        </w:tc>
        <w:tc>
          <w:tcPr>
            <w:tcW w:w="3430" w:type="dxa"/>
            <w:vAlign w:val="center"/>
          </w:tcPr>
          <w:p>
            <w:pPr>
              <w:pStyle w:val="16"/>
            </w:pPr>
            <w:r>
              <w:t>各领域执法检查及时率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资金使用</w:t>
            </w:r>
          </w:p>
        </w:tc>
        <w:tc>
          <w:tcPr>
            <w:tcW w:w="3430" w:type="dxa"/>
            <w:vAlign w:val="center"/>
          </w:tcPr>
          <w:p>
            <w:pPr>
              <w:pStyle w:val="16"/>
            </w:pPr>
            <w:r>
              <w:t>保障各领域执法正常开展</w:t>
            </w:r>
          </w:p>
        </w:tc>
        <w:tc>
          <w:tcPr>
            <w:tcW w:w="2551" w:type="dxa"/>
            <w:vAlign w:val="center"/>
          </w:tcPr>
          <w:p>
            <w:pPr>
              <w:pStyle w:val="16"/>
            </w:pPr>
            <w:r>
              <w:t>≤22万元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保障工业领域执法工作正常开展</w:t>
            </w:r>
          </w:p>
        </w:tc>
        <w:tc>
          <w:tcPr>
            <w:tcW w:w="3430" w:type="dxa"/>
            <w:vAlign w:val="center"/>
          </w:tcPr>
          <w:p>
            <w:pPr>
              <w:pStyle w:val="16"/>
            </w:pPr>
            <w:r>
              <w:t>保障工业领域执法正常开展，提高执法效率</w:t>
            </w:r>
          </w:p>
        </w:tc>
        <w:tc>
          <w:tcPr>
            <w:tcW w:w="2551" w:type="dxa"/>
            <w:vAlign w:val="center"/>
          </w:tcPr>
          <w:p>
            <w:pPr>
              <w:pStyle w:val="16"/>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被检查企业满意度</w:t>
            </w:r>
          </w:p>
        </w:tc>
        <w:tc>
          <w:tcPr>
            <w:tcW w:w="3430" w:type="dxa"/>
            <w:vAlign w:val="center"/>
          </w:tcPr>
          <w:p>
            <w:pPr>
              <w:pStyle w:val="16"/>
            </w:pPr>
            <w:r>
              <w:t>被检查企业满意度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677465"/>
      <w:r>
        <w:rPr>
          <w:rFonts w:hint="eastAsia" w:ascii="方正仿宋_GBK" w:hAnsi="方正仿宋_GBK" w:eastAsia="方正仿宋_GBK" w:cs="方正仿宋_GBK"/>
          <w:sz w:val="28"/>
          <w:lang w:val="en-US" w:eastAsia="zh-CN"/>
        </w:rPr>
        <w:t>22</w:t>
      </w:r>
      <w:r>
        <w:rPr>
          <w:rFonts w:ascii="方正仿宋_GBK" w:hAnsi="方正仿宋_GBK" w:eastAsia="方正仿宋_GBK" w:cs="方正仿宋_GBK"/>
          <w:sz w:val="28"/>
        </w:rPr>
        <w:t>.化工质监站制造业高质量协同发展项目绩效目标表</w:t>
      </w:r>
      <w:bookmarkEnd w:id="21"/>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322202天津市化工建筑安装工程质量监督站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化工质监站制造业高质量协同发展项目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28.50</w:t>
            </w:r>
          </w:p>
        </w:tc>
        <w:tc>
          <w:tcPr>
            <w:tcW w:w="1587" w:type="dxa"/>
            <w:vAlign w:val="center"/>
          </w:tcPr>
          <w:p>
            <w:pPr>
              <w:pStyle w:val="17"/>
            </w:pPr>
            <w:r>
              <w:t>其中：财政    资金</w:t>
            </w:r>
          </w:p>
        </w:tc>
        <w:tc>
          <w:tcPr>
            <w:tcW w:w="1843" w:type="dxa"/>
            <w:vAlign w:val="center"/>
          </w:tcPr>
          <w:p>
            <w:pPr>
              <w:pStyle w:val="16"/>
            </w:pPr>
            <w:r>
              <w:t>28.50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保障化工质监站正常运行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1.保障化工质监站办公运行，各项工作顺利推动。</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保障重点工作数量</w:t>
            </w:r>
          </w:p>
        </w:tc>
        <w:tc>
          <w:tcPr>
            <w:tcW w:w="3430" w:type="dxa"/>
            <w:vAlign w:val="center"/>
          </w:tcPr>
          <w:p>
            <w:pPr>
              <w:pStyle w:val="16"/>
            </w:pPr>
            <w:r>
              <w:t>保障重点工作数量</w:t>
            </w:r>
          </w:p>
        </w:tc>
        <w:tc>
          <w:tcPr>
            <w:tcW w:w="2551" w:type="dxa"/>
            <w:vAlign w:val="center"/>
          </w:tcPr>
          <w:p>
            <w:pPr>
              <w:pStyle w:val="16"/>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资金使用合规率</w:t>
            </w:r>
          </w:p>
        </w:tc>
        <w:tc>
          <w:tcPr>
            <w:tcW w:w="3430" w:type="dxa"/>
            <w:vAlign w:val="center"/>
          </w:tcPr>
          <w:p>
            <w:pPr>
              <w:pStyle w:val="16"/>
            </w:pPr>
            <w:r>
              <w:t>资金使用合规率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重点工作完成率</w:t>
            </w:r>
          </w:p>
        </w:tc>
        <w:tc>
          <w:tcPr>
            <w:tcW w:w="3430" w:type="dxa"/>
            <w:vAlign w:val="center"/>
          </w:tcPr>
          <w:p>
            <w:pPr>
              <w:pStyle w:val="16"/>
            </w:pPr>
            <w:r>
              <w:t>重点工作完成率</w:t>
            </w:r>
          </w:p>
        </w:tc>
        <w:tc>
          <w:tcPr>
            <w:tcW w:w="2551" w:type="dxa"/>
            <w:vAlign w:val="center"/>
          </w:tcPr>
          <w:p>
            <w:pPr>
              <w:pStyle w:val="16"/>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完成时间</w:t>
            </w:r>
          </w:p>
        </w:tc>
        <w:tc>
          <w:tcPr>
            <w:tcW w:w="3430" w:type="dxa"/>
            <w:vAlign w:val="center"/>
          </w:tcPr>
          <w:p>
            <w:pPr>
              <w:pStyle w:val="16"/>
            </w:pPr>
            <w:r>
              <w:t>完成时间</w:t>
            </w:r>
          </w:p>
        </w:tc>
        <w:tc>
          <w:tcPr>
            <w:tcW w:w="2551" w:type="dxa"/>
            <w:vAlign w:val="center"/>
          </w:tcPr>
          <w:p>
            <w:pPr>
              <w:pStyle w:val="16"/>
            </w:pPr>
            <w:r>
              <w:t>2024年8月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拨付财政资金</w:t>
            </w:r>
          </w:p>
        </w:tc>
        <w:tc>
          <w:tcPr>
            <w:tcW w:w="3430" w:type="dxa"/>
            <w:vAlign w:val="center"/>
          </w:tcPr>
          <w:p>
            <w:pPr>
              <w:pStyle w:val="16"/>
            </w:pPr>
            <w:r>
              <w:t>拨付财政资金</w:t>
            </w:r>
          </w:p>
        </w:tc>
        <w:tc>
          <w:tcPr>
            <w:tcW w:w="2551" w:type="dxa"/>
            <w:vAlign w:val="center"/>
          </w:tcPr>
          <w:p>
            <w:pPr>
              <w:pStyle w:val="16"/>
            </w:pPr>
            <w:r>
              <w:t>≤28.5万元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化工项目监督工作</w:t>
            </w:r>
          </w:p>
        </w:tc>
        <w:tc>
          <w:tcPr>
            <w:tcW w:w="3430" w:type="dxa"/>
            <w:vAlign w:val="center"/>
          </w:tcPr>
          <w:p>
            <w:pPr>
              <w:pStyle w:val="16"/>
            </w:pPr>
            <w:r>
              <w:t>化工项目监督工作</w:t>
            </w:r>
          </w:p>
        </w:tc>
        <w:tc>
          <w:tcPr>
            <w:tcW w:w="2551" w:type="dxa"/>
            <w:vAlign w:val="center"/>
          </w:tcPr>
          <w:p>
            <w:pPr>
              <w:pStyle w:val="16"/>
            </w:pPr>
            <w:r>
              <w:t>有力推动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保障化工质监站工作运行</w:t>
            </w:r>
          </w:p>
        </w:tc>
        <w:tc>
          <w:tcPr>
            <w:tcW w:w="3430" w:type="dxa"/>
            <w:vAlign w:val="center"/>
          </w:tcPr>
          <w:p>
            <w:pPr>
              <w:pStyle w:val="16"/>
            </w:pPr>
            <w:r>
              <w:t>保障化工质监站工作运行</w:t>
            </w:r>
          </w:p>
        </w:tc>
        <w:tc>
          <w:tcPr>
            <w:tcW w:w="2551" w:type="dxa"/>
            <w:vAlign w:val="center"/>
          </w:tcPr>
          <w:p>
            <w:pPr>
              <w:pStyle w:val="16"/>
            </w:pPr>
            <w:r>
              <w:t>持续保障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工作人员满意度</w:t>
            </w:r>
          </w:p>
        </w:tc>
        <w:tc>
          <w:tcPr>
            <w:tcW w:w="3430" w:type="dxa"/>
            <w:vAlign w:val="center"/>
          </w:tcPr>
          <w:p>
            <w:pPr>
              <w:pStyle w:val="16"/>
            </w:pPr>
            <w:r>
              <w:t>满意度</w:t>
            </w:r>
          </w:p>
        </w:tc>
        <w:tc>
          <w:tcPr>
            <w:tcW w:w="2551" w:type="dxa"/>
            <w:vAlign w:val="center"/>
          </w:tcPr>
          <w:p>
            <w:pPr>
              <w:pStyle w:val="1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677466"/>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.无线电管理基础设施建设-中央绩效目标表</w:t>
      </w:r>
      <w:bookmarkEnd w:id="22"/>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无线电管理基础设施建设-中央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9.14</w:t>
            </w:r>
          </w:p>
        </w:tc>
        <w:tc>
          <w:tcPr>
            <w:tcW w:w="1587" w:type="dxa"/>
            <w:vAlign w:val="center"/>
          </w:tcPr>
          <w:p>
            <w:pPr>
              <w:pStyle w:val="17"/>
            </w:pPr>
            <w:r>
              <w:t>其中：财政    资金</w:t>
            </w:r>
          </w:p>
        </w:tc>
        <w:tc>
          <w:tcPr>
            <w:tcW w:w="1843" w:type="dxa"/>
            <w:vAlign w:val="center"/>
          </w:tcPr>
          <w:p>
            <w:pPr>
              <w:pStyle w:val="16"/>
            </w:pPr>
            <w:r>
              <w:t>9.14</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1.目标内容1：开展天津市固定监测站升级改造项目（五期）、天津市四类固定监测站升级改造项目（一期）、电磁空间安全管控专项提升工程（一期）项目</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建设无线电管理设施数</w:t>
            </w:r>
          </w:p>
        </w:tc>
        <w:tc>
          <w:tcPr>
            <w:tcW w:w="3430" w:type="dxa"/>
            <w:vAlign w:val="center"/>
          </w:tcPr>
          <w:p>
            <w:pPr>
              <w:pStyle w:val="16"/>
            </w:pPr>
            <w:r>
              <w:t>天津市固定监测站升级改造项目（五期）、天津市四类固定监测站升级改造项目（一期）、电磁空间安全管控专项提升工程（一期）</w:t>
            </w:r>
          </w:p>
        </w:tc>
        <w:tc>
          <w:tcPr>
            <w:tcW w:w="2551" w:type="dxa"/>
            <w:vAlign w:val="center"/>
          </w:tcPr>
          <w:p>
            <w:pPr>
              <w:pStyle w:val="16"/>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设施验收达标率</w:t>
            </w:r>
          </w:p>
        </w:tc>
        <w:tc>
          <w:tcPr>
            <w:tcW w:w="3430" w:type="dxa"/>
            <w:vAlign w:val="center"/>
          </w:tcPr>
          <w:p>
            <w:pPr>
              <w:pStyle w:val="16"/>
            </w:pPr>
            <w:r>
              <w:t>建设项目质量达标率(仅限组织验收的项目，包括当年的预算项目和以前年度预算项目)。</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设施建设及时率</w:t>
            </w:r>
          </w:p>
        </w:tc>
        <w:tc>
          <w:tcPr>
            <w:tcW w:w="3430" w:type="dxa"/>
            <w:vAlign w:val="center"/>
          </w:tcPr>
          <w:p>
            <w:pPr>
              <w:pStyle w:val="16"/>
            </w:pPr>
            <w:r>
              <w:t>续建项目完成终验率；</w:t>
            </w:r>
          </w:p>
          <w:p>
            <w:pPr>
              <w:pStyle w:val="16"/>
            </w:pPr>
            <w:r>
              <w:t>完成本年度新建技术设施建设项目的招标采购、合同签订、支付首付款等工作。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无线电管理设施建设经费</w:t>
            </w:r>
          </w:p>
        </w:tc>
        <w:tc>
          <w:tcPr>
            <w:tcW w:w="3430" w:type="dxa"/>
            <w:vAlign w:val="center"/>
          </w:tcPr>
          <w:p>
            <w:pPr>
              <w:pStyle w:val="16"/>
            </w:pPr>
            <w:r>
              <w:t>合同金额略低于预算批复金额，成本控制率低于15%。</w:t>
            </w:r>
          </w:p>
        </w:tc>
        <w:tc>
          <w:tcPr>
            <w:tcW w:w="2551" w:type="dxa"/>
            <w:vAlign w:val="center"/>
          </w:tcPr>
          <w:p>
            <w:pPr>
              <w:pStyle w:val="16"/>
            </w:pPr>
            <w:r>
              <w:t>&lt;9.14万元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促进当地经济发展</w:t>
            </w:r>
          </w:p>
        </w:tc>
        <w:tc>
          <w:tcPr>
            <w:tcW w:w="3430" w:type="dxa"/>
            <w:vAlign w:val="center"/>
          </w:tcPr>
          <w:p>
            <w:pPr>
              <w:pStyle w:val="16"/>
            </w:pPr>
            <w:r>
              <w:t>确保各类合法无线电业务正常开展，维护空中电波秩序，服务经济社会发展。</w:t>
            </w:r>
          </w:p>
        </w:tc>
        <w:tc>
          <w:tcPr>
            <w:tcW w:w="2551" w:type="dxa"/>
            <w:vAlign w:val="center"/>
          </w:tcPr>
          <w:p>
            <w:pPr>
              <w:pStyle w:val="16"/>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提升无线电监测能力</w:t>
            </w:r>
          </w:p>
        </w:tc>
        <w:tc>
          <w:tcPr>
            <w:tcW w:w="3430" w:type="dxa"/>
            <w:vAlign w:val="center"/>
          </w:tcPr>
          <w:p>
            <w:pPr>
              <w:pStyle w:val="16"/>
            </w:pPr>
            <w:r>
              <w:t>进一步完善全市无线电监测网覆盖水平和监测性能，强化边海地区监测能力，提升应急响应和电磁空间安全管控力量，提高信息系统对无线电监测和相关行政管理工作的支撑效能。</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无线电覆盖区域群众满意度</w:t>
            </w:r>
          </w:p>
        </w:tc>
        <w:tc>
          <w:tcPr>
            <w:tcW w:w="3430" w:type="dxa"/>
            <w:vAlign w:val="center"/>
          </w:tcPr>
          <w:p>
            <w:pPr>
              <w:pStyle w:val="16"/>
            </w:pPr>
            <w:r>
              <w:t>社会公众零投诉；</w:t>
            </w:r>
          </w:p>
          <w:p>
            <w:pPr>
              <w:pStyle w:val="16"/>
            </w:pPr>
            <w:r>
              <w:t>积极配合公安等相关部门，做好无线电安全保障工作。</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677467"/>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.无线电管理专项监管-中央绩效目标表</w:t>
      </w:r>
      <w:bookmarkEnd w:id="23"/>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无线电管理专项监管-中央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1.32</w:t>
            </w:r>
          </w:p>
        </w:tc>
        <w:tc>
          <w:tcPr>
            <w:tcW w:w="1587" w:type="dxa"/>
            <w:vAlign w:val="center"/>
          </w:tcPr>
          <w:p>
            <w:pPr>
              <w:pStyle w:val="17"/>
            </w:pPr>
            <w:r>
              <w:t>其中：财政    资金</w:t>
            </w:r>
          </w:p>
        </w:tc>
        <w:tc>
          <w:tcPr>
            <w:tcW w:w="1843" w:type="dxa"/>
            <w:vAlign w:val="center"/>
          </w:tcPr>
          <w:p>
            <w:pPr>
              <w:pStyle w:val="16"/>
            </w:pPr>
            <w:r>
              <w:t>1.32</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无线电管理专项监管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1.目标内容1：开展重大活动无线电保障、无线电干扰查处等专项监管工作</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开展考试保障</w:t>
            </w:r>
          </w:p>
        </w:tc>
        <w:tc>
          <w:tcPr>
            <w:tcW w:w="3430" w:type="dxa"/>
            <w:vAlign w:val="center"/>
          </w:tcPr>
          <w:p>
            <w:pPr>
              <w:pStyle w:val="16"/>
            </w:pPr>
            <w:r>
              <w:t>开展考试保障次数</w:t>
            </w:r>
          </w:p>
        </w:tc>
        <w:tc>
          <w:tcPr>
            <w:tcW w:w="2551" w:type="dxa"/>
            <w:vAlign w:val="center"/>
          </w:tcPr>
          <w:p>
            <w:pPr>
              <w:pStyle w:val="16"/>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民航/铁路干扰查处处理率</w:t>
            </w:r>
          </w:p>
        </w:tc>
        <w:tc>
          <w:tcPr>
            <w:tcW w:w="3430" w:type="dxa"/>
            <w:vAlign w:val="center"/>
          </w:tcPr>
          <w:p>
            <w:pPr>
              <w:pStyle w:val="16"/>
            </w:pPr>
            <w:r>
              <w:t>民航/铁路干扰查处处理率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保障时长</w:t>
            </w:r>
          </w:p>
        </w:tc>
        <w:tc>
          <w:tcPr>
            <w:tcW w:w="3430" w:type="dxa"/>
            <w:vAlign w:val="center"/>
          </w:tcPr>
          <w:p>
            <w:pPr>
              <w:pStyle w:val="16"/>
            </w:pPr>
            <w:r>
              <w:t>不低于活动时长</w:t>
            </w:r>
          </w:p>
        </w:tc>
        <w:tc>
          <w:tcPr>
            <w:tcW w:w="2551" w:type="dxa"/>
            <w:vAlign w:val="center"/>
          </w:tcPr>
          <w:p>
            <w:pPr>
              <w:pStyle w:val="16"/>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无线电专项监管费用</w:t>
            </w:r>
          </w:p>
        </w:tc>
        <w:tc>
          <w:tcPr>
            <w:tcW w:w="3430" w:type="dxa"/>
            <w:vAlign w:val="center"/>
          </w:tcPr>
          <w:p>
            <w:pPr>
              <w:pStyle w:val="16"/>
            </w:pPr>
            <w:r>
              <w:t>无线电专项监管费用</w:t>
            </w:r>
          </w:p>
        </w:tc>
        <w:tc>
          <w:tcPr>
            <w:tcW w:w="2551" w:type="dxa"/>
            <w:vAlign w:val="center"/>
          </w:tcPr>
          <w:p>
            <w:pPr>
              <w:pStyle w:val="16"/>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促进当地经济发展</w:t>
            </w:r>
          </w:p>
        </w:tc>
        <w:tc>
          <w:tcPr>
            <w:tcW w:w="3430" w:type="dxa"/>
            <w:vAlign w:val="center"/>
          </w:tcPr>
          <w:p>
            <w:pPr>
              <w:pStyle w:val="16"/>
            </w:pPr>
            <w:r>
              <w:t>确保各类合法无线电业务正常开展，维护空中电波秩序，服务经济社会发展。</w:t>
            </w:r>
          </w:p>
        </w:tc>
        <w:tc>
          <w:tcPr>
            <w:tcW w:w="2551" w:type="dxa"/>
            <w:vAlign w:val="center"/>
          </w:tcPr>
          <w:p>
            <w:pPr>
              <w:pStyle w:val="16"/>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改善电磁环境</w:t>
            </w:r>
          </w:p>
        </w:tc>
        <w:tc>
          <w:tcPr>
            <w:tcW w:w="3430" w:type="dxa"/>
            <w:vAlign w:val="center"/>
          </w:tcPr>
          <w:p>
            <w:pPr>
              <w:pStyle w:val="16"/>
            </w:pPr>
            <w:r>
              <w:t>配合公安加大打击“黑广播”、“伪基站”力度，重点保护民航、军航用频安全，协同京冀两地查处非法干扰。</w:t>
            </w:r>
          </w:p>
        </w:tc>
        <w:tc>
          <w:tcPr>
            <w:tcW w:w="2551" w:type="dxa"/>
            <w:vAlign w:val="center"/>
          </w:tcPr>
          <w:p>
            <w:pPr>
              <w:pStyle w:val="16"/>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社会群众满意度</w:t>
            </w:r>
          </w:p>
        </w:tc>
        <w:tc>
          <w:tcPr>
            <w:tcW w:w="3430" w:type="dxa"/>
            <w:vAlign w:val="center"/>
          </w:tcPr>
          <w:p>
            <w:pPr>
              <w:pStyle w:val="16"/>
            </w:pPr>
            <w:r>
              <w:t>社会公众零投诉；</w:t>
            </w:r>
          </w:p>
          <w:p>
            <w:pPr>
              <w:pStyle w:val="16"/>
            </w:pPr>
            <w:r>
              <w:t>积极配合公安等相关部门，做好无线电安全保障工作。</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 w:name="_Toc157677468"/>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.无线电基础设施建设项目-中央绩效目标表</w:t>
      </w:r>
      <w:bookmarkEnd w:id="24"/>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无线电基础设施建设项目-中央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1043.00</w:t>
            </w:r>
          </w:p>
        </w:tc>
        <w:tc>
          <w:tcPr>
            <w:tcW w:w="1587" w:type="dxa"/>
            <w:vAlign w:val="center"/>
          </w:tcPr>
          <w:p>
            <w:pPr>
              <w:pStyle w:val="17"/>
            </w:pPr>
            <w:r>
              <w:t>其中：财政    资金</w:t>
            </w:r>
          </w:p>
        </w:tc>
        <w:tc>
          <w:tcPr>
            <w:tcW w:w="1843" w:type="dxa"/>
            <w:vAlign w:val="center"/>
          </w:tcPr>
          <w:p>
            <w:pPr>
              <w:pStyle w:val="16"/>
            </w:pPr>
            <w:r>
              <w:t>1043.00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开展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开展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建设无线电管理设施数</w:t>
            </w:r>
          </w:p>
        </w:tc>
        <w:tc>
          <w:tcPr>
            <w:tcW w:w="3430" w:type="dxa"/>
            <w:vAlign w:val="center"/>
          </w:tcPr>
          <w:p>
            <w:pPr>
              <w:pStyle w:val="16"/>
            </w:pPr>
            <w:r>
              <w:t>建设项目7个，具体建设内容包括：天津市固定监测站升级改造项目五期（续建）、天津市四类固定监测站升级改造项目一期（续建）、电磁空间安全管控专项提升工程一期（续建）、天津市无线电管理指挥中心升级改造项目、信息化网络和安全升级改造项目、天津市四类固定监测站升级改造项目（二期）、电磁空间安全管控专项提升工程（二期）。</w:t>
            </w:r>
          </w:p>
        </w:tc>
        <w:tc>
          <w:tcPr>
            <w:tcW w:w="2551" w:type="dxa"/>
            <w:vAlign w:val="center"/>
          </w:tcPr>
          <w:p>
            <w:pPr>
              <w:pStyle w:val="16"/>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设施验收达标率</w:t>
            </w:r>
          </w:p>
        </w:tc>
        <w:tc>
          <w:tcPr>
            <w:tcW w:w="3430" w:type="dxa"/>
            <w:vAlign w:val="center"/>
          </w:tcPr>
          <w:p>
            <w:pPr>
              <w:pStyle w:val="16"/>
            </w:pPr>
            <w:r>
              <w:t>建设项目质量达标率100%(仅限组织验收的项目，包括当年的预算项目和以前年度预算项目)。</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设施建设及时率</w:t>
            </w:r>
          </w:p>
        </w:tc>
        <w:tc>
          <w:tcPr>
            <w:tcW w:w="3430" w:type="dxa"/>
            <w:vAlign w:val="center"/>
          </w:tcPr>
          <w:p>
            <w:pPr>
              <w:pStyle w:val="16"/>
            </w:pPr>
            <w:r>
              <w:t>续建项目完成终验率100%；</w:t>
            </w:r>
          </w:p>
          <w:p>
            <w:pPr>
              <w:pStyle w:val="16"/>
            </w:pPr>
            <w:r>
              <w:t>完成本年度新建技术设施建设项目的招标采购、合同签订、支付首付款等工作。</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无线电管理设施建设经费</w:t>
            </w:r>
          </w:p>
        </w:tc>
        <w:tc>
          <w:tcPr>
            <w:tcW w:w="3430" w:type="dxa"/>
            <w:vAlign w:val="center"/>
          </w:tcPr>
          <w:p>
            <w:pPr>
              <w:pStyle w:val="16"/>
            </w:pPr>
            <w:r>
              <w:t>按照预算执行。</w:t>
            </w:r>
          </w:p>
        </w:tc>
        <w:tc>
          <w:tcPr>
            <w:tcW w:w="2551" w:type="dxa"/>
            <w:vAlign w:val="center"/>
          </w:tcPr>
          <w:p>
            <w:pPr>
              <w:pStyle w:val="16"/>
            </w:pPr>
            <w:r>
              <w:t>&lt;1043万元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促进当地经济发展</w:t>
            </w:r>
          </w:p>
        </w:tc>
        <w:tc>
          <w:tcPr>
            <w:tcW w:w="3430" w:type="dxa"/>
            <w:vAlign w:val="center"/>
          </w:tcPr>
          <w:p>
            <w:pPr>
              <w:pStyle w:val="16"/>
            </w:pPr>
            <w:r>
              <w:t>确保各类合法无线电业务正常开展，维护空中电波秩序，服务经济社会发展。</w:t>
            </w:r>
          </w:p>
        </w:tc>
        <w:tc>
          <w:tcPr>
            <w:tcW w:w="2551" w:type="dxa"/>
            <w:vAlign w:val="center"/>
          </w:tcPr>
          <w:p>
            <w:pPr>
              <w:pStyle w:val="16"/>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设备使用情况</w:t>
            </w:r>
          </w:p>
        </w:tc>
        <w:tc>
          <w:tcPr>
            <w:tcW w:w="3430" w:type="dxa"/>
            <w:vAlign w:val="center"/>
          </w:tcPr>
          <w:p>
            <w:pPr>
              <w:pStyle w:val="16"/>
            </w:pPr>
            <w:r>
              <w:t>维护空中电波秩序，服务经济社会发展</w:t>
            </w:r>
          </w:p>
        </w:tc>
        <w:tc>
          <w:tcPr>
            <w:tcW w:w="2551" w:type="dxa"/>
            <w:vAlign w:val="center"/>
          </w:tcPr>
          <w:p>
            <w:pPr>
              <w:pStyle w:val="16"/>
            </w:pPr>
            <w:r>
              <w:t>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满意度</w:t>
            </w:r>
          </w:p>
        </w:tc>
        <w:tc>
          <w:tcPr>
            <w:tcW w:w="3430" w:type="dxa"/>
            <w:vAlign w:val="center"/>
          </w:tcPr>
          <w:p>
            <w:pPr>
              <w:pStyle w:val="16"/>
            </w:pPr>
            <w:r>
              <w:t>社会公众零投诉；</w:t>
            </w:r>
          </w:p>
          <w:p>
            <w:pPr>
              <w:pStyle w:val="16"/>
            </w:pPr>
            <w:r>
              <w:t>积极配合公安等相关部门，做好无线电安全保障工作；</w:t>
            </w:r>
          </w:p>
          <w:p>
            <w:pPr>
              <w:pStyle w:val="16"/>
            </w:pPr>
            <w:r>
              <w:t>完成“黑广播”、“伪基站”设备鉴定工作及其他无线电管理基础性检测工作达到客户满意度100%。</w:t>
            </w:r>
          </w:p>
        </w:tc>
        <w:tc>
          <w:tcPr>
            <w:tcW w:w="2551" w:type="dxa"/>
            <w:vAlign w:val="center"/>
          </w:tcPr>
          <w:p>
            <w:pPr>
              <w:pStyle w:val="16"/>
            </w:pPr>
            <w:r>
              <w:t>&gt;95%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677469"/>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.无线电技术设施运行维护-中央绩效目标表</w:t>
      </w:r>
      <w:bookmarkEnd w:id="25"/>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无线电技术设施运行维护-中央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181.84</w:t>
            </w:r>
          </w:p>
        </w:tc>
        <w:tc>
          <w:tcPr>
            <w:tcW w:w="1587" w:type="dxa"/>
            <w:vAlign w:val="center"/>
          </w:tcPr>
          <w:p>
            <w:pPr>
              <w:pStyle w:val="17"/>
            </w:pPr>
            <w:r>
              <w:t>其中：财政    资金</w:t>
            </w:r>
          </w:p>
        </w:tc>
        <w:tc>
          <w:tcPr>
            <w:tcW w:w="1843" w:type="dxa"/>
            <w:vAlign w:val="center"/>
          </w:tcPr>
          <w:p>
            <w:pPr>
              <w:pStyle w:val="16"/>
            </w:pPr>
            <w:r>
              <w:t>181.84</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无线电技术设施运行维护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1.目标内容1：完成技术设备、无线电专用房屋建筑物和无线电管理特种车辆的运行维护</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运行维护产出数量</w:t>
            </w:r>
          </w:p>
        </w:tc>
        <w:tc>
          <w:tcPr>
            <w:tcW w:w="3430" w:type="dxa"/>
            <w:vAlign w:val="center"/>
          </w:tcPr>
          <w:p>
            <w:pPr>
              <w:pStyle w:val="16"/>
            </w:pPr>
            <w:r>
              <w:t>开展业务用房、特种车辆、技术设施定期巡检维护；</w:t>
            </w:r>
          </w:p>
          <w:p>
            <w:pPr>
              <w:pStyle w:val="16"/>
            </w:pPr>
            <w:r>
              <w:t>开展设备检修和校准。</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运行维护设备覆盖率</w:t>
            </w:r>
          </w:p>
        </w:tc>
        <w:tc>
          <w:tcPr>
            <w:tcW w:w="3430" w:type="dxa"/>
            <w:vAlign w:val="center"/>
          </w:tcPr>
          <w:p>
            <w:pPr>
              <w:pStyle w:val="16"/>
            </w:pPr>
            <w:r>
              <w:t>无线电监测设施完好率（使用时限达十年以上的除外）。</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运行维护及时率</w:t>
            </w:r>
          </w:p>
        </w:tc>
        <w:tc>
          <w:tcPr>
            <w:tcW w:w="3430" w:type="dxa"/>
            <w:vAlign w:val="center"/>
          </w:tcPr>
          <w:p>
            <w:pPr>
              <w:pStyle w:val="16"/>
            </w:pPr>
            <w:r>
              <w:t>运行维护及时率</w:t>
            </w:r>
          </w:p>
        </w:tc>
        <w:tc>
          <w:tcPr>
            <w:tcW w:w="2551" w:type="dxa"/>
            <w:vAlign w:val="center"/>
          </w:tcPr>
          <w:p>
            <w:pPr>
              <w:pStyle w:val="16"/>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问题响应时间</w:t>
            </w:r>
          </w:p>
        </w:tc>
        <w:tc>
          <w:tcPr>
            <w:tcW w:w="3430" w:type="dxa"/>
            <w:vAlign w:val="center"/>
          </w:tcPr>
          <w:p>
            <w:pPr>
              <w:pStyle w:val="16"/>
            </w:pPr>
            <w:r>
              <w:t>能在规定时间完成技术设施维修并符合质量要求，按照计划执行巡检任务，发现问题响应时间不超过48小时</w:t>
            </w:r>
          </w:p>
        </w:tc>
        <w:tc>
          <w:tcPr>
            <w:tcW w:w="2551" w:type="dxa"/>
            <w:vAlign w:val="center"/>
          </w:tcPr>
          <w:p>
            <w:pPr>
              <w:pStyle w:val="16"/>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无线电管理设施运行维护经费</w:t>
            </w:r>
          </w:p>
        </w:tc>
        <w:tc>
          <w:tcPr>
            <w:tcW w:w="3430" w:type="dxa"/>
            <w:vAlign w:val="center"/>
          </w:tcPr>
          <w:p>
            <w:pPr>
              <w:pStyle w:val="16"/>
            </w:pPr>
            <w:r>
              <w:t>合同金额略低于预算批复金额，成本控制率低于15%。</w:t>
            </w:r>
          </w:p>
        </w:tc>
        <w:tc>
          <w:tcPr>
            <w:tcW w:w="2551" w:type="dxa"/>
            <w:vAlign w:val="center"/>
          </w:tcPr>
          <w:p>
            <w:pPr>
              <w:pStyle w:val="16"/>
            </w:pPr>
            <w:r>
              <w:t>≤181.84万元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提升无线电技术能力</w:t>
            </w:r>
          </w:p>
        </w:tc>
        <w:tc>
          <w:tcPr>
            <w:tcW w:w="3430" w:type="dxa"/>
            <w:vAlign w:val="center"/>
          </w:tcPr>
          <w:p>
            <w:pPr>
              <w:pStyle w:val="16"/>
            </w:pPr>
            <w:r>
              <w:t>提升无线电技术能力</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经济效益指标</w:t>
            </w:r>
          </w:p>
        </w:tc>
        <w:tc>
          <w:tcPr>
            <w:tcW w:w="1332" w:type="dxa"/>
            <w:vAlign w:val="center"/>
          </w:tcPr>
          <w:p>
            <w:pPr>
              <w:pStyle w:val="16"/>
            </w:pPr>
            <w:r>
              <w:t>无线电监测设施完好率</w:t>
            </w:r>
          </w:p>
        </w:tc>
        <w:tc>
          <w:tcPr>
            <w:tcW w:w="3430" w:type="dxa"/>
            <w:vAlign w:val="center"/>
          </w:tcPr>
          <w:p>
            <w:pPr>
              <w:pStyle w:val="16"/>
            </w:pPr>
            <w:r>
              <w:t>无线电监测设施完好率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设施维护单位满意度</w:t>
            </w:r>
          </w:p>
        </w:tc>
        <w:tc>
          <w:tcPr>
            <w:tcW w:w="3430" w:type="dxa"/>
            <w:vAlign w:val="center"/>
          </w:tcPr>
          <w:p>
            <w:pPr>
              <w:pStyle w:val="16"/>
            </w:pPr>
            <w:r>
              <w:t>设施维护单位满意度</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677470"/>
      <w:r>
        <w:rPr>
          <w:rFonts w:hint="eastAsia" w:ascii="方正仿宋_GBK" w:hAnsi="方正仿宋_GBK" w:eastAsia="方正仿宋_GBK" w:cs="方正仿宋_GBK"/>
          <w:sz w:val="28"/>
          <w:lang w:val="en-US" w:eastAsia="zh-CN"/>
        </w:rPr>
        <w:t>27</w:t>
      </w:r>
      <w:r>
        <w:rPr>
          <w:rFonts w:ascii="方正仿宋_GBK" w:hAnsi="方正仿宋_GBK" w:eastAsia="方正仿宋_GBK" w:cs="方正仿宋_GBK"/>
          <w:sz w:val="28"/>
        </w:rPr>
        <w:t>.无线电设施运行维护费-中央绩效目标表</w:t>
      </w:r>
      <w:bookmarkEnd w:id="26"/>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无线电设施运行维护费-中央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1365.20</w:t>
            </w:r>
          </w:p>
        </w:tc>
        <w:tc>
          <w:tcPr>
            <w:tcW w:w="1587" w:type="dxa"/>
            <w:vAlign w:val="center"/>
          </w:tcPr>
          <w:p>
            <w:pPr>
              <w:pStyle w:val="17"/>
            </w:pPr>
            <w:r>
              <w:t>其中：财政    资金</w:t>
            </w:r>
          </w:p>
        </w:tc>
        <w:tc>
          <w:tcPr>
            <w:tcW w:w="1843" w:type="dxa"/>
            <w:vAlign w:val="center"/>
          </w:tcPr>
          <w:p>
            <w:pPr>
              <w:pStyle w:val="16"/>
            </w:pPr>
            <w:r>
              <w:t>1365.20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无线电管理设施运行维护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1.目标内容1:完成本年度技术设备、无线电专用房屋建筑物和无线电管理特种车辆的运行维护</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检测设备、设施定期维护每季度</w:t>
            </w:r>
          </w:p>
        </w:tc>
        <w:tc>
          <w:tcPr>
            <w:tcW w:w="3430" w:type="dxa"/>
            <w:vAlign w:val="center"/>
          </w:tcPr>
          <w:p>
            <w:pPr>
              <w:pStyle w:val="16"/>
            </w:pPr>
            <w:r>
              <w:t>开展检测设备、设施定期维护每季度次数；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检测设备校准</w:t>
            </w:r>
          </w:p>
        </w:tc>
        <w:tc>
          <w:tcPr>
            <w:tcW w:w="3430" w:type="dxa"/>
            <w:vAlign w:val="center"/>
          </w:tcPr>
          <w:p>
            <w:pPr>
              <w:pStyle w:val="16"/>
            </w:pPr>
            <w:r>
              <w:t>开展检测设备校准每年1次数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无线电监测设施完好率</w:t>
            </w:r>
          </w:p>
        </w:tc>
        <w:tc>
          <w:tcPr>
            <w:tcW w:w="3430" w:type="dxa"/>
            <w:vAlign w:val="center"/>
          </w:tcPr>
          <w:p>
            <w:pPr>
              <w:pStyle w:val="16"/>
            </w:pPr>
            <w:r>
              <w:t>无线电监测设施完好率80%（使用时限达十年以上的除外）。</w:t>
            </w:r>
          </w:p>
        </w:tc>
        <w:tc>
          <w:tcPr>
            <w:tcW w:w="2551" w:type="dxa"/>
            <w:vAlign w:val="center"/>
          </w:tcPr>
          <w:p>
            <w:pPr>
              <w:pStyle w:val="16"/>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问题响应时间</w:t>
            </w:r>
          </w:p>
        </w:tc>
        <w:tc>
          <w:tcPr>
            <w:tcW w:w="3430" w:type="dxa"/>
            <w:vAlign w:val="center"/>
          </w:tcPr>
          <w:p>
            <w:pPr>
              <w:pStyle w:val="16"/>
            </w:pPr>
            <w:r>
              <w:t>能在规定时间完成技术设施维修并符合质量要求，按照计划执行巡检任务，发现问题响应时间不超过48小时。</w:t>
            </w:r>
          </w:p>
        </w:tc>
        <w:tc>
          <w:tcPr>
            <w:tcW w:w="2551" w:type="dxa"/>
            <w:vAlign w:val="center"/>
          </w:tcPr>
          <w:p>
            <w:pPr>
              <w:pStyle w:val="16"/>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无线电管理设施运行维护经费</w:t>
            </w:r>
          </w:p>
        </w:tc>
        <w:tc>
          <w:tcPr>
            <w:tcW w:w="3430" w:type="dxa"/>
            <w:vAlign w:val="center"/>
          </w:tcPr>
          <w:p>
            <w:pPr>
              <w:pStyle w:val="16"/>
            </w:pPr>
            <w:r>
              <w:t>按照预算执行。</w:t>
            </w:r>
          </w:p>
        </w:tc>
        <w:tc>
          <w:tcPr>
            <w:tcW w:w="2551" w:type="dxa"/>
            <w:vAlign w:val="center"/>
          </w:tcPr>
          <w:p>
            <w:pPr>
              <w:pStyle w:val="16"/>
            </w:pPr>
            <w:r>
              <w:t>≤1365.2万元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可持续影响指标</w:t>
            </w:r>
          </w:p>
        </w:tc>
        <w:tc>
          <w:tcPr>
            <w:tcW w:w="1332" w:type="dxa"/>
            <w:vAlign w:val="center"/>
          </w:tcPr>
          <w:p>
            <w:pPr>
              <w:pStyle w:val="16"/>
            </w:pPr>
            <w:r>
              <w:t>提升无线电技术能力</w:t>
            </w:r>
          </w:p>
        </w:tc>
        <w:tc>
          <w:tcPr>
            <w:tcW w:w="3430" w:type="dxa"/>
            <w:vAlign w:val="center"/>
          </w:tcPr>
          <w:p>
            <w:pPr>
              <w:pStyle w:val="16"/>
            </w:pPr>
            <w:r>
              <w:t>提升无线电技术能力</w:t>
            </w:r>
          </w:p>
        </w:tc>
        <w:tc>
          <w:tcPr>
            <w:tcW w:w="2551" w:type="dxa"/>
            <w:vAlign w:val="center"/>
          </w:tcPr>
          <w:p>
            <w:pPr>
              <w:pStyle w:val="16"/>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无线电监测设施完好率</w:t>
            </w:r>
          </w:p>
        </w:tc>
        <w:tc>
          <w:tcPr>
            <w:tcW w:w="3430" w:type="dxa"/>
            <w:vAlign w:val="center"/>
          </w:tcPr>
          <w:p>
            <w:pPr>
              <w:pStyle w:val="16"/>
            </w:pPr>
            <w:r>
              <w:t>无线电监测设施完好率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满意度</w:t>
            </w:r>
          </w:p>
        </w:tc>
        <w:tc>
          <w:tcPr>
            <w:tcW w:w="3430" w:type="dxa"/>
            <w:vAlign w:val="center"/>
          </w:tcPr>
          <w:p>
            <w:pPr>
              <w:pStyle w:val="16"/>
            </w:pPr>
            <w:r>
              <w:t>社会公众零投诉；</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677471"/>
      <w:r>
        <w:rPr>
          <w:rFonts w:hint="eastAsia" w:ascii="方正仿宋_GBK" w:hAnsi="方正仿宋_GBK" w:eastAsia="方正仿宋_GBK" w:cs="方正仿宋_GBK"/>
          <w:sz w:val="28"/>
          <w:lang w:val="en-US" w:eastAsia="zh-CN"/>
        </w:rPr>
        <w:t>28</w:t>
      </w:r>
      <w:r>
        <w:rPr>
          <w:rFonts w:ascii="方正仿宋_GBK" w:hAnsi="方正仿宋_GBK" w:eastAsia="方正仿宋_GBK" w:cs="方正仿宋_GBK"/>
          <w:sz w:val="28"/>
        </w:rPr>
        <w:t>.无线电专项监管-中央绩效目标表</w:t>
      </w:r>
      <w:bookmarkEnd w:id="27"/>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322206天津市无线电监测站</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无线电专项监管-中央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89.00</w:t>
            </w:r>
          </w:p>
        </w:tc>
        <w:tc>
          <w:tcPr>
            <w:tcW w:w="1587" w:type="dxa"/>
            <w:vAlign w:val="center"/>
          </w:tcPr>
          <w:p>
            <w:pPr>
              <w:pStyle w:val="17"/>
            </w:pPr>
            <w:r>
              <w:t>其中：财政    资金</w:t>
            </w:r>
          </w:p>
        </w:tc>
        <w:tc>
          <w:tcPr>
            <w:tcW w:w="1843" w:type="dxa"/>
            <w:vAlign w:val="center"/>
          </w:tcPr>
          <w:p>
            <w:pPr>
              <w:pStyle w:val="16"/>
            </w:pPr>
            <w:r>
              <w:t>89.00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无线电专项监管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1.完成无线电专项监管有关工作</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开展无线电重大活动保障不少于1次；</w:t>
            </w:r>
          </w:p>
        </w:tc>
        <w:tc>
          <w:tcPr>
            <w:tcW w:w="3430" w:type="dxa"/>
            <w:vAlign w:val="center"/>
          </w:tcPr>
          <w:p>
            <w:pPr>
              <w:pStyle w:val="16"/>
            </w:pPr>
            <w:r>
              <w:t>开展重点活动保障次数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累计监测时长不少于15万站小时；</w:t>
            </w:r>
          </w:p>
        </w:tc>
        <w:tc>
          <w:tcPr>
            <w:tcW w:w="3430" w:type="dxa"/>
            <w:vAlign w:val="center"/>
          </w:tcPr>
          <w:p>
            <w:pPr>
              <w:pStyle w:val="16"/>
            </w:pPr>
            <w:r>
              <w:t>累计监测时长</w:t>
            </w:r>
          </w:p>
        </w:tc>
        <w:tc>
          <w:tcPr>
            <w:tcW w:w="2551" w:type="dxa"/>
            <w:vAlign w:val="center"/>
          </w:tcPr>
          <w:p>
            <w:pPr>
              <w:pStyle w:val="16"/>
            </w:pPr>
            <w:r>
              <w:t>≥15万站小时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开展考试保障不少于20次；</w:t>
            </w:r>
          </w:p>
        </w:tc>
        <w:tc>
          <w:tcPr>
            <w:tcW w:w="3430" w:type="dxa"/>
            <w:vAlign w:val="center"/>
          </w:tcPr>
          <w:p>
            <w:pPr>
              <w:pStyle w:val="16"/>
            </w:pPr>
            <w:r>
              <w:t>开展考试保障次数</w:t>
            </w:r>
          </w:p>
        </w:tc>
        <w:tc>
          <w:tcPr>
            <w:tcW w:w="2551" w:type="dxa"/>
            <w:vAlign w:val="center"/>
          </w:tcPr>
          <w:p>
            <w:pPr>
              <w:pStyle w:val="16"/>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开展无线电监测和干扰查处不少于60次；</w:t>
            </w:r>
          </w:p>
        </w:tc>
        <w:tc>
          <w:tcPr>
            <w:tcW w:w="3430" w:type="dxa"/>
            <w:vAlign w:val="center"/>
          </w:tcPr>
          <w:p>
            <w:pPr>
              <w:pStyle w:val="16"/>
            </w:pPr>
            <w:r>
              <w:t>开展无线电监测和干扰查处次数</w:t>
            </w:r>
          </w:p>
        </w:tc>
        <w:tc>
          <w:tcPr>
            <w:tcW w:w="2551" w:type="dxa"/>
            <w:vAlign w:val="center"/>
          </w:tcPr>
          <w:p>
            <w:pPr>
              <w:pStyle w:val="16"/>
            </w:pPr>
            <w:r>
              <w:t>≥60次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开展监测技术演练1次；</w:t>
            </w:r>
          </w:p>
        </w:tc>
        <w:tc>
          <w:tcPr>
            <w:tcW w:w="3430" w:type="dxa"/>
            <w:vAlign w:val="center"/>
          </w:tcPr>
          <w:p>
            <w:pPr>
              <w:pStyle w:val="16"/>
            </w:pPr>
            <w:r>
              <w:t>开展监测技术演练次数；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开展培训及辅导4次；</w:t>
            </w:r>
          </w:p>
        </w:tc>
        <w:tc>
          <w:tcPr>
            <w:tcW w:w="3430" w:type="dxa"/>
            <w:vAlign w:val="center"/>
          </w:tcPr>
          <w:p>
            <w:pPr>
              <w:pStyle w:val="16"/>
            </w:pPr>
            <w:r>
              <w:t>开展培训及辅导次数；</w:t>
            </w:r>
          </w:p>
        </w:tc>
        <w:tc>
          <w:tcPr>
            <w:tcW w:w="2551" w:type="dxa"/>
            <w:vAlign w:val="center"/>
          </w:tcPr>
          <w:p>
            <w:pPr>
              <w:pStyle w:val="16"/>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开展课题研究1个。</w:t>
            </w:r>
          </w:p>
        </w:tc>
        <w:tc>
          <w:tcPr>
            <w:tcW w:w="3430" w:type="dxa"/>
            <w:vAlign w:val="center"/>
          </w:tcPr>
          <w:p>
            <w:pPr>
              <w:pStyle w:val="16"/>
            </w:pPr>
            <w:r>
              <w:t>开展课题研究次数</w:t>
            </w:r>
          </w:p>
        </w:tc>
        <w:tc>
          <w:tcPr>
            <w:tcW w:w="2551" w:type="dxa"/>
            <w:vAlign w:val="center"/>
          </w:tcPr>
          <w:p>
            <w:pPr>
              <w:pStyle w:val="16"/>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数量指标</w:t>
            </w:r>
          </w:p>
        </w:tc>
        <w:tc>
          <w:tcPr>
            <w:tcW w:w="1332" w:type="dxa"/>
            <w:vAlign w:val="center"/>
          </w:tcPr>
          <w:p>
            <w:pPr>
              <w:pStyle w:val="16"/>
            </w:pPr>
            <w:r>
              <w:t>开展无线电发射设备检测不少于40次</w:t>
            </w:r>
          </w:p>
        </w:tc>
        <w:tc>
          <w:tcPr>
            <w:tcW w:w="3430" w:type="dxa"/>
            <w:vAlign w:val="center"/>
          </w:tcPr>
          <w:p>
            <w:pPr>
              <w:pStyle w:val="16"/>
            </w:pPr>
            <w:r>
              <w:t>开展开展无线电发射设备检测次数</w:t>
            </w:r>
          </w:p>
        </w:tc>
        <w:tc>
          <w:tcPr>
            <w:tcW w:w="2551" w:type="dxa"/>
            <w:vAlign w:val="center"/>
          </w:tcPr>
          <w:p>
            <w:pPr>
              <w:pStyle w:val="16"/>
            </w:pPr>
            <w:r>
              <w:t>≥40次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重大活动非法信号处理率100%；</w:t>
            </w:r>
          </w:p>
        </w:tc>
        <w:tc>
          <w:tcPr>
            <w:tcW w:w="3430" w:type="dxa"/>
            <w:vAlign w:val="center"/>
          </w:tcPr>
          <w:p>
            <w:pPr>
              <w:pStyle w:val="16"/>
            </w:pPr>
            <w:r>
              <w:t>重大活动非法信号处理率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民航/铁路干扰查处处理率100%；</w:t>
            </w:r>
          </w:p>
        </w:tc>
        <w:tc>
          <w:tcPr>
            <w:tcW w:w="3430" w:type="dxa"/>
            <w:vAlign w:val="center"/>
          </w:tcPr>
          <w:p>
            <w:pPr>
              <w:pStyle w:val="16"/>
            </w:pPr>
            <w:r>
              <w:t>民航/铁路干扰查处处理率</w:t>
            </w:r>
          </w:p>
        </w:tc>
        <w:tc>
          <w:tcPr>
            <w:tcW w:w="2551" w:type="dxa"/>
            <w:vAlign w:val="center"/>
          </w:tcPr>
          <w:p>
            <w:pPr>
              <w:pStyle w:val="16"/>
            </w:pPr>
            <w:r>
              <w:t>100%</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干扰申诉处理率100%。</w:t>
            </w:r>
          </w:p>
        </w:tc>
        <w:tc>
          <w:tcPr>
            <w:tcW w:w="3430" w:type="dxa"/>
            <w:vAlign w:val="center"/>
          </w:tcPr>
          <w:p>
            <w:pPr>
              <w:pStyle w:val="16"/>
            </w:pPr>
            <w:r>
              <w:t>干扰申诉处理率</w:t>
            </w:r>
          </w:p>
        </w:tc>
        <w:tc>
          <w:tcPr>
            <w:tcW w:w="2551" w:type="dxa"/>
            <w:vAlign w:val="center"/>
          </w:tcPr>
          <w:p>
            <w:pPr>
              <w:pStyle w:val="16"/>
            </w:pPr>
            <w:r>
              <w:t>100%</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 xml:space="preserve"> 公益性检测任务委托方处理率100%。</w:t>
            </w:r>
          </w:p>
        </w:tc>
        <w:tc>
          <w:tcPr>
            <w:tcW w:w="3430" w:type="dxa"/>
            <w:vAlign w:val="center"/>
          </w:tcPr>
          <w:p>
            <w:pPr>
              <w:pStyle w:val="16"/>
            </w:pPr>
            <w:r>
              <w:t>公益性检测任务委托方处理率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重大活动保障时长</w:t>
            </w:r>
          </w:p>
        </w:tc>
        <w:tc>
          <w:tcPr>
            <w:tcW w:w="3430" w:type="dxa"/>
            <w:vAlign w:val="center"/>
          </w:tcPr>
          <w:p>
            <w:pPr>
              <w:pStyle w:val="16"/>
            </w:pPr>
            <w:r>
              <w:t>不低于活动时长</w:t>
            </w:r>
          </w:p>
        </w:tc>
        <w:tc>
          <w:tcPr>
            <w:tcW w:w="2551" w:type="dxa"/>
            <w:vAlign w:val="center"/>
          </w:tcPr>
          <w:p>
            <w:pPr>
              <w:pStyle w:val="16"/>
            </w:pPr>
            <w:r>
              <w:t>不低于活动时长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全年开展考试保障不少于20次</w:t>
            </w:r>
          </w:p>
        </w:tc>
        <w:tc>
          <w:tcPr>
            <w:tcW w:w="3430" w:type="dxa"/>
            <w:vAlign w:val="center"/>
          </w:tcPr>
          <w:p>
            <w:pPr>
              <w:pStyle w:val="16"/>
            </w:pPr>
            <w:r>
              <w:t>开展考试保障次数</w:t>
            </w:r>
          </w:p>
        </w:tc>
        <w:tc>
          <w:tcPr>
            <w:tcW w:w="2551" w:type="dxa"/>
            <w:vAlign w:val="center"/>
          </w:tcPr>
          <w:p>
            <w:pPr>
              <w:pStyle w:val="16"/>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无线电专项监管费用</w:t>
            </w:r>
          </w:p>
        </w:tc>
        <w:tc>
          <w:tcPr>
            <w:tcW w:w="3430" w:type="dxa"/>
            <w:vAlign w:val="center"/>
          </w:tcPr>
          <w:p>
            <w:pPr>
              <w:pStyle w:val="16"/>
            </w:pPr>
            <w:r>
              <w:t>按照预算执行。</w:t>
            </w:r>
          </w:p>
        </w:tc>
        <w:tc>
          <w:tcPr>
            <w:tcW w:w="2551" w:type="dxa"/>
            <w:vAlign w:val="center"/>
          </w:tcPr>
          <w:p>
            <w:pPr>
              <w:pStyle w:val="16"/>
            </w:pPr>
            <w:r>
              <w:t>≤89万元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促进当地经济发展</w:t>
            </w:r>
          </w:p>
        </w:tc>
        <w:tc>
          <w:tcPr>
            <w:tcW w:w="3430" w:type="dxa"/>
            <w:vAlign w:val="center"/>
          </w:tcPr>
          <w:p>
            <w:pPr>
              <w:pStyle w:val="16"/>
            </w:pPr>
            <w:r>
              <w:t>保障和协调全市无线电业务间频率使用，行政许可事项按时办结率100%，确保各类合法无线电业务正常开展，维护空中电波秩序，服务经济社会发展；</w:t>
            </w:r>
          </w:p>
        </w:tc>
        <w:tc>
          <w:tcPr>
            <w:tcW w:w="2551" w:type="dxa"/>
            <w:vAlign w:val="center"/>
          </w:tcPr>
          <w:p>
            <w:pPr>
              <w:pStyle w:val="16"/>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人才队伍建设情况</w:t>
            </w:r>
          </w:p>
        </w:tc>
        <w:tc>
          <w:tcPr>
            <w:tcW w:w="3430" w:type="dxa"/>
            <w:vAlign w:val="center"/>
          </w:tcPr>
          <w:p>
            <w:pPr>
              <w:pStyle w:val="16"/>
            </w:pPr>
            <w:r>
              <w:t>加强政治理论学习，积极参加国家组织的各类培训；</w:t>
            </w:r>
          </w:p>
          <w:p>
            <w:pPr>
              <w:pStyle w:val="16"/>
            </w:pPr>
            <w:r>
              <w:t>组织全市进行无线电管理法规、监测、检测技术及管理体系标准培训；</w:t>
            </w:r>
          </w:p>
          <w:p>
            <w:pPr>
              <w:pStyle w:val="16"/>
            </w:pPr>
            <w:r>
              <w:t>组织全市重大活动保障和应急干扰查处技术演练不少于1次；</w:t>
            </w:r>
          </w:p>
          <w:p>
            <w:pPr>
              <w:pStyle w:val="16"/>
            </w:pPr>
            <w:r>
              <w:t>人均参加政治、法规、业务学习不少于50学时。</w:t>
            </w:r>
          </w:p>
        </w:tc>
        <w:tc>
          <w:tcPr>
            <w:tcW w:w="2551" w:type="dxa"/>
            <w:vAlign w:val="center"/>
          </w:tcPr>
          <w:p>
            <w:pPr>
              <w:pStyle w:val="16"/>
            </w:pPr>
            <w:r>
              <w:t>积极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可持续影响指标</w:t>
            </w:r>
          </w:p>
        </w:tc>
        <w:tc>
          <w:tcPr>
            <w:tcW w:w="1332" w:type="dxa"/>
            <w:vAlign w:val="center"/>
          </w:tcPr>
          <w:p>
            <w:pPr>
              <w:pStyle w:val="16"/>
            </w:pPr>
            <w:r>
              <w:t>资金使用整改情况</w:t>
            </w:r>
          </w:p>
        </w:tc>
        <w:tc>
          <w:tcPr>
            <w:tcW w:w="3430" w:type="dxa"/>
            <w:vAlign w:val="center"/>
          </w:tcPr>
          <w:p>
            <w:pPr>
              <w:pStyle w:val="16"/>
            </w:pPr>
            <w:r>
              <w:t>在资金使用监督检查（审计、绩效评价、专项检查）发现的问题能够整改落实。</w:t>
            </w:r>
          </w:p>
        </w:tc>
        <w:tc>
          <w:tcPr>
            <w:tcW w:w="2551" w:type="dxa"/>
            <w:vAlign w:val="center"/>
          </w:tcPr>
          <w:p>
            <w:pPr>
              <w:pStyle w:val="16"/>
            </w:pPr>
            <w:r>
              <w:t>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社会群众满意度</w:t>
            </w:r>
          </w:p>
        </w:tc>
        <w:tc>
          <w:tcPr>
            <w:tcW w:w="3430" w:type="dxa"/>
            <w:vAlign w:val="center"/>
          </w:tcPr>
          <w:p>
            <w:pPr>
              <w:pStyle w:val="16"/>
            </w:pPr>
            <w:r>
              <w:t>社会公众零投诉；</w:t>
            </w:r>
          </w:p>
          <w:p>
            <w:pPr>
              <w:pStyle w:val="16"/>
            </w:pPr>
            <w:r>
              <w:t>积极配合公安等相关部门，做好无线电安全保障工作。</w:t>
            </w:r>
          </w:p>
        </w:tc>
        <w:tc>
          <w:tcPr>
            <w:tcW w:w="2551" w:type="dxa"/>
            <w:vAlign w:val="center"/>
          </w:tcPr>
          <w:p>
            <w:pPr>
              <w:pStyle w:val="16"/>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677472"/>
      <w:r>
        <w:rPr>
          <w:rFonts w:hint="eastAsia" w:ascii="方正仿宋_GBK" w:hAnsi="方正仿宋_GBK" w:eastAsia="方正仿宋_GBK" w:cs="方正仿宋_GBK"/>
          <w:sz w:val="28"/>
          <w:lang w:val="en-US" w:eastAsia="zh-CN"/>
        </w:rPr>
        <w:t>29</w:t>
      </w:r>
      <w:r>
        <w:rPr>
          <w:rFonts w:ascii="方正仿宋_GBK" w:hAnsi="方正仿宋_GBK" w:eastAsia="方正仿宋_GBK" w:cs="方正仿宋_GBK"/>
          <w:sz w:val="28"/>
        </w:rPr>
        <w:t>.公共服务平台网络等级保护测评及安全服务项目绩效目标表</w:t>
      </w:r>
      <w:bookmarkEnd w:id="28"/>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322208天津市中小企业服务中心</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公共服务平台网络等级保护测评及安全服务项目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10.00</w:t>
            </w:r>
          </w:p>
        </w:tc>
        <w:tc>
          <w:tcPr>
            <w:tcW w:w="1587" w:type="dxa"/>
            <w:vAlign w:val="center"/>
          </w:tcPr>
          <w:p>
            <w:pPr>
              <w:pStyle w:val="17"/>
            </w:pPr>
            <w:r>
              <w:t>其中：财政    资金</w:t>
            </w:r>
          </w:p>
        </w:tc>
        <w:tc>
          <w:tcPr>
            <w:tcW w:w="1843" w:type="dxa"/>
            <w:vAlign w:val="center"/>
          </w:tcPr>
          <w:p>
            <w:pPr>
              <w:pStyle w:val="16"/>
            </w:pPr>
            <w:r>
              <w:t>10.00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为天津市中小企业公共服务平台网络提供等保测评服务，扫描系统漏洞，提出解决方案，出具检测报告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1.为天津市中小企业公共服务平台网络提供等级保护测评</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等保三级测评服务</w:t>
            </w:r>
          </w:p>
        </w:tc>
        <w:tc>
          <w:tcPr>
            <w:tcW w:w="3430" w:type="dxa"/>
            <w:vAlign w:val="center"/>
          </w:tcPr>
          <w:p>
            <w:pPr>
              <w:pStyle w:val="16"/>
            </w:pPr>
            <w:r>
              <w:t>等保三级测评服务</w:t>
            </w:r>
          </w:p>
        </w:tc>
        <w:tc>
          <w:tcPr>
            <w:tcW w:w="2551" w:type="dxa"/>
            <w:vAlign w:val="center"/>
          </w:tcPr>
          <w:p>
            <w:pPr>
              <w:pStyle w:val="16"/>
            </w:pPr>
            <w:r>
              <w:t>1项目数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检测系统安全漏洞，并提出解决方案</w:t>
            </w:r>
          </w:p>
        </w:tc>
        <w:tc>
          <w:tcPr>
            <w:tcW w:w="3430" w:type="dxa"/>
            <w:vAlign w:val="center"/>
          </w:tcPr>
          <w:p>
            <w:pPr>
              <w:pStyle w:val="16"/>
            </w:pPr>
            <w:r>
              <w:t>检测系统安全漏洞，并提出解决方案</w:t>
            </w:r>
          </w:p>
        </w:tc>
        <w:tc>
          <w:tcPr>
            <w:tcW w:w="2551" w:type="dxa"/>
            <w:vAlign w:val="center"/>
          </w:tcPr>
          <w:p>
            <w:pPr>
              <w:pStyle w:val="16"/>
            </w:pPr>
            <w:r>
              <w:t>提供检测报告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2024年全年</w:t>
            </w:r>
          </w:p>
        </w:tc>
        <w:tc>
          <w:tcPr>
            <w:tcW w:w="3430" w:type="dxa"/>
            <w:vAlign w:val="center"/>
          </w:tcPr>
          <w:p>
            <w:pPr>
              <w:pStyle w:val="16"/>
            </w:pPr>
            <w:r>
              <w:t>在2024年全年完成</w:t>
            </w:r>
          </w:p>
        </w:tc>
        <w:tc>
          <w:tcPr>
            <w:tcW w:w="2551" w:type="dxa"/>
            <w:vAlign w:val="center"/>
          </w:tcPr>
          <w:p>
            <w:pPr>
              <w:pStyle w:val="16"/>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全年预算</w:t>
            </w:r>
          </w:p>
        </w:tc>
        <w:tc>
          <w:tcPr>
            <w:tcW w:w="3430" w:type="dxa"/>
            <w:vAlign w:val="center"/>
          </w:tcPr>
          <w:p>
            <w:pPr>
              <w:pStyle w:val="16"/>
            </w:pPr>
            <w:r>
              <w:t>不超全年预算</w:t>
            </w:r>
          </w:p>
        </w:tc>
        <w:tc>
          <w:tcPr>
            <w:tcW w:w="2551" w:type="dxa"/>
            <w:vAlign w:val="center"/>
          </w:tcPr>
          <w:p>
            <w:pPr>
              <w:pStyle w:val="16"/>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效益指标</w:t>
            </w:r>
          </w:p>
        </w:tc>
        <w:tc>
          <w:tcPr>
            <w:tcW w:w="1276" w:type="dxa"/>
            <w:vAlign w:val="center"/>
          </w:tcPr>
          <w:p>
            <w:pPr>
              <w:pStyle w:val="16"/>
            </w:pPr>
            <w:r>
              <w:t>经济效益指标</w:t>
            </w:r>
          </w:p>
        </w:tc>
        <w:tc>
          <w:tcPr>
            <w:tcW w:w="1332" w:type="dxa"/>
            <w:vAlign w:val="center"/>
          </w:tcPr>
          <w:p>
            <w:pPr>
              <w:pStyle w:val="16"/>
            </w:pPr>
            <w:r>
              <w:t>保障企业及时安全获得政策等服务</w:t>
            </w:r>
          </w:p>
        </w:tc>
        <w:tc>
          <w:tcPr>
            <w:tcW w:w="3430" w:type="dxa"/>
            <w:vAlign w:val="center"/>
          </w:tcPr>
          <w:p>
            <w:pPr>
              <w:pStyle w:val="16"/>
            </w:pPr>
            <w:r>
              <w:t>保障企业及时安全获得政策等服务</w:t>
            </w:r>
          </w:p>
        </w:tc>
        <w:tc>
          <w:tcPr>
            <w:tcW w:w="2551" w:type="dxa"/>
            <w:vAlign w:val="center"/>
          </w:tcPr>
          <w:p>
            <w:pPr>
              <w:pStyle w:val="16"/>
            </w:pPr>
            <w:r>
              <w:t>获得服务及时、安全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社会效益指标</w:t>
            </w:r>
          </w:p>
        </w:tc>
        <w:tc>
          <w:tcPr>
            <w:tcW w:w="1332" w:type="dxa"/>
            <w:vAlign w:val="center"/>
          </w:tcPr>
          <w:p>
            <w:pPr>
              <w:pStyle w:val="16"/>
            </w:pPr>
            <w:r>
              <w:t>不造成不良影响</w:t>
            </w:r>
          </w:p>
        </w:tc>
        <w:tc>
          <w:tcPr>
            <w:tcW w:w="3430" w:type="dxa"/>
            <w:vAlign w:val="center"/>
          </w:tcPr>
          <w:p>
            <w:pPr>
              <w:pStyle w:val="16"/>
            </w:pPr>
            <w:r>
              <w:t>不造成不良影响</w:t>
            </w:r>
          </w:p>
        </w:tc>
        <w:tc>
          <w:tcPr>
            <w:tcW w:w="2551" w:type="dxa"/>
            <w:vAlign w:val="center"/>
          </w:tcPr>
          <w:p>
            <w:pPr>
              <w:pStyle w:val="16"/>
            </w:pPr>
            <w:r>
              <w:t>不造成不良影响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服务对象满意度</w:t>
            </w:r>
          </w:p>
        </w:tc>
        <w:tc>
          <w:tcPr>
            <w:tcW w:w="3430" w:type="dxa"/>
            <w:vAlign w:val="center"/>
          </w:tcPr>
          <w:p>
            <w:pPr>
              <w:pStyle w:val="16"/>
            </w:pPr>
            <w:r>
              <w:t>访问企业无不良投诉</w:t>
            </w:r>
          </w:p>
        </w:tc>
        <w:tc>
          <w:tcPr>
            <w:tcW w:w="2551" w:type="dxa"/>
            <w:vAlign w:val="center"/>
          </w:tcPr>
          <w:p>
            <w:pPr>
              <w:pStyle w:val="16"/>
            </w:pPr>
            <w:r>
              <w:t>≥90百分比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677473"/>
      <w:r>
        <w:rPr>
          <w:rFonts w:hint="eastAsia" w:ascii="方正仿宋_GBK" w:hAnsi="方正仿宋_GBK" w:eastAsia="方正仿宋_GBK" w:cs="方正仿宋_GBK"/>
          <w:sz w:val="28"/>
          <w:lang w:val="en-US" w:eastAsia="zh-CN"/>
        </w:rPr>
        <w:t>30</w:t>
      </w:r>
      <w:r>
        <w:rPr>
          <w:rFonts w:ascii="方正仿宋_GBK" w:hAnsi="方正仿宋_GBK" w:eastAsia="方正仿宋_GBK" w:cs="方正仿宋_GBK"/>
          <w:sz w:val="28"/>
        </w:rPr>
        <w:t>.计算机技术与软件专业技术资格（水平）考试费绩效目标表</w:t>
      </w:r>
      <w:bookmarkEnd w:id="29"/>
    </w:p>
    <w:tbl>
      <w:tblPr>
        <w:tblStyle w:val="9"/>
        <w:tblW w:w="9866"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Pr>
              <w:pStyle w:val="15"/>
            </w:pPr>
            <w:r>
              <w:t>322701天津市工业和信息化研究院</w:t>
            </w:r>
          </w:p>
        </w:tc>
        <w:tc>
          <w:tcPr>
            <w:tcW w:w="1276" w:type="dxa"/>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项目名称</w:t>
            </w:r>
          </w:p>
        </w:tc>
        <w:tc>
          <w:tcPr>
            <w:tcW w:w="8590" w:type="dxa"/>
            <w:gridSpan w:val="6"/>
            <w:vAlign w:val="center"/>
          </w:tcPr>
          <w:p>
            <w:pPr>
              <w:pStyle w:val="16"/>
            </w:pPr>
            <w:r>
              <w:t>计算机技术与软件专业技术资格（水平）考试费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预算规模及资金用途</w:t>
            </w:r>
          </w:p>
        </w:tc>
        <w:tc>
          <w:tcPr>
            <w:tcW w:w="1276" w:type="dxa"/>
            <w:vAlign w:val="center"/>
          </w:tcPr>
          <w:p>
            <w:pPr>
              <w:pStyle w:val="17"/>
            </w:pPr>
            <w:r>
              <w:t>预算数</w:t>
            </w:r>
          </w:p>
        </w:tc>
        <w:tc>
          <w:tcPr>
            <w:tcW w:w="1332" w:type="dxa"/>
            <w:vAlign w:val="center"/>
          </w:tcPr>
          <w:p>
            <w:pPr>
              <w:pStyle w:val="16"/>
            </w:pPr>
            <w:r>
              <w:t>190.00</w:t>
            </w:r>
          </w:p>
        </w:tc>
        <w:tc>
          <w:tcPr>
            <w:tcW w:w="1587" w:type="dxa"/>
            <w:vAlign w:val="center"/>
          </w:tcPr>
          <w:p>
            <w:pPr>
              <w:pStyle w:val="17"/>
            </w:pPr>
            <w:r>
              <w:t>其中：财政    资金</w:t>
            </w:r>
          </w:p>
        </w:tc>
        <w:tc>
          <w:tcPr>
            <w:tcW w:w="1843" w:type="dxa"/>
            <w:vAlign w:val="center"/>
          </w:tcPr>
          <w:p>
            <w:pPr>
              <w:pStyle w:val="16"/>
            </w:pPr>
            <w:r>
              <w:t>190.00</w:t>
            </w:r>
          </w:p>
        </w:tc>
        <w:tc>
          <w:tcPr>
            <w:tcW w:w="1276" w:type="dxa"/>
            <w:vAlign w:val="center"/>
          </w:tcPr>
          <w:p>
            <w:pPr>
              <w:pStyle w:val="17"/>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pPr>
              <w:pStyle w:val="16"/>
            </w:pPr>
            <w:r>
              <w:t>计算机技术与软件专业技术资格（水平）考试费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7"/>
            </w:pPr>
            <w:r>
              <w:t>绩效目标</w:t>
            </w:r>
          </w:p>
        </w:tc>
        <w:tc>
          <w:tcPr>
            <w:tcW w:w="8590" w:type="dxa"/>
            <w:gridSpan w:val="6"/>
            <w:vAlign w:val="center"/>
          </w:tcPr>
          <w:p>
            <w:pPr>
              <w:pStyle w:val="16"/>
            </w:pPr>
            <w:r>
              <w:t>1. 1、科学、公正地对全国计算机与软件专业技术人员进行职业资格、专业技术资格认定和专业技术水平测试；</w:t>
            </w:r>
          </w:p>
          <w:p>
            <w:pPr>
              <w:pStyle w:val="16"/>
            </w:pPr>
            <w:r>
              <w:t>2、推动我国信息产业特别是软件产业的发展和提高各类IT人才的素质的筛选。</w:t>
            </w:r>
          </w:p>
        </w:tc>
      </w:tr>
    </w:tbl>
    <w:p>
      <w:pPr>
        <w:spacing w:line="2" w:lineRule="exact"/>
        <w:jc w:val="center"/>
      </w:pPr>
      <w:r>
        <w:rPr>
          <w:rFonts w:ascii="方正书宋_GBK" w:hAnsi="方正书宋_GBK" w:eastAsia="方正书宋_GBK" w:cs="方正书宋_GBK"/>
          <w:sz w:val="21"/>
        </w:rPr>
        <w:t xml:space="preserve"> </w:t>
      </w:r>
    </w:p>
    <w:tbl>
      <w:tblPr>
        <w:tblStyle w:val="9"/>
        <w:tblW w:w="98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7"/>
            </w:pPr>
            <w:r>
              <w:t>一级指标</w:t>
            </w:r>
          </w:p>
        </w:tc>
        <w:tc>
          <w:tcPr>
            <w:tcW w:w="1276" w:type="dxa"/>
            <w:vAlign w:val="center"/>
          </w:tcPr>
          <w:p>
            <w:pPr>
              <w:pStyle w:val="17"/>
            </w:pPr>
            <w:r>
              <w:t>二级指标</w:t>
            </w:r>
          </w:p>
        </w:tc>
        <w:tc>
          <w:tcPr>
            <w:tcW w:w="1332" w:type="dxa"/>
            <w:vAlign w:val="center"/>
          </w:tcPr>
          <w:p>
            <w:pPr>
              <w:pStyle w:val="17"/>
            </w:pPr>
            <w:r>
              <w:t>三级指标</w:t>
            </w:r>
          </w:p>
        </w:tc>
        <w:tc>
          <w:tcPr>
            <w:tcW w:w="3430" w:type="dxa"/>
            <w:vAlign w:val="center"/>
          </w:tcPr>
          <w:p>
            <w:pPr>
              <w:pStyle w:val="17"/>
            </w:pPr>
            <w:r>
              <w:t>绩效指标描述</w:t>
            </w:r>
          </w:p>
        </w:tc>
        <w:tc>
          <w:tcPr>
            <w:tcW w:w="2551" w:type="dxa"/>
            <w:vAlign w:val="center"/>
          </w:tcPr>
          <w:p>
            <w:pPr>
              <w:pStyle w:val="17"/>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8"/>
            </w:pPr>
            <w:r>
              <w:t>产出指标</w:t>
            </w:r>
          </w:p>
        </w:tc>
        <w:tc>
          <w:tcPr>
            <w:tcW w:w="1276" w:type="dxa"/>
            <w:vAlign w:val="center"/>
          </w:tcPr>
          <w:p>
            <w:pPr>
              <w:pStyle w:val="16"/>
            </w:pPr>
            <w:r>
              <w:t>数量指标</w:t>
            </w:r>
          </w:p>
        </w:tc>
        <w:tc>
          <w:tcPr>
            <w:tcW w:w="1332" w:type="dxa"/>
            <w:vAlign w:val="center"/>
          </w:tcPr>
          <w:p>
            <w:pPr>
              <w:pStyle w:val="16"/>
            </w:pPr>
            <w:r>
              <w:t>考生人数</w:t>
            </w:r>
          </w:p>
        </w:tc>
        <w:tc>
          <w:tcPr>
            <w:tcW w:w="3430" w:type="dxa"/>
            <w:vAlign w:val="center"/>
          </w:tcPr>
          <w:p>
            <w:pPr>
              <w:pStyle w:val="16"/>
            </w:pPr>
            <w:r>
              <w:t>考生人数</w:t>
            </w:r>
          </w:p>
        </w:tc>
        <w:tc>
          <w:tcPr>
            <w:tcW w:w="2551" w:type="dxa"/>
            <w:vAlign w:val="center"/>
          </w:tcPr>
          <w:p>
            <w:pPr>
              <w:pStyle w:val="16"/>
            </w:pPr>
            <w:r>
              <w:t>≥9000人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质量指标</w:t>
            </w:r>
          </w:p>
        </w:tc>
        <w:tc>
          <w:tcPr>
            <w:tcW w:w="1332" w:type="dxa"/>
            <w:vAlign w:val="center"/>
          </w:tcPr>
          <w:p>
            <w:pPr>
              <w:pStyle w:val="16"/>
            </w:pPr>
            <w:r>
              <w:t>上机考试顺利完成率</w:t>
            </w:r>
          </w:p>
        </w:tc>
        <w:tc>
          <w:tcPr>
            <w:tcW w:w="3430" w:type="dxa"/>
            <w:vAlign w:val="center"/>
          </w:tcPr>
          <w:p>
            <w:pPr>
              <w:pStyle w:val="16"/>
            </w:pPr>
            <w:r>
              <w:t>上机考试顺利完成率</w:t>
            </w: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时效指标</w:t>
            </w:r>
          </w:p>
        </w:tc>
        <w:tc>
          <w:tcPr>
            <w:tcW w:w="1332" w:type="dxa"/>
            <w:vAlign w:val="center"/>
          </w:tcPr>
          <w:p>
            <w:pPr>
              <w:pStyle w:val="16"/>
            </w:pPr>
            <w:r>
              <w:t>考试完成时间</w:t>
            </w:r>
          </w:p>
        </w:tc>
        <w:tc>
          <w:tcPr>
            <w:tcW w:w="3430" w:type="dxa"/>
            <w:vAlign w:val="center"/>
          </w:tcPr>
          <w:p>
            <w:pPr>
              <w:pStyle w:val="16"/>
            </w:pPr>
            <w:r>
              <w:t>考试完成时间</w:t>
            </w:r>
          </w:p>
        </w:tc>
        <w:tc>
          <w:tcPr>
            <w:tcW w:w="2551" w:type="dxa"/>
            <w:vAlign w:val="center"/>
          </w:tcPr>
          <w:p>
            <w:pPr>
              <w:pStyle w:val="16"/>
            </w:pPr>
            <w:r>
              <w:t>2024年底前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t>成本指标</w:t>
            </w:r>
          </w:p>
        </w:tc>
        <w:tc>
          <w:tcPr>
            <w:tcW w:w="1332" w:type="dxa"/>
            <w:vAlign w:val="center"/>
          </w:tcPr>
          <w:p>
            <w:pPr>
              <w:pStyle w:val="16"/>
            </w:pPr>
            <w:r>
              <w:t xml:space="preserve"> 项目资金使用金额</w:t>
            </w:r>
          </w:p>
        </w:tc>
        <w:tc>
          <w:tcPr>
            <w:tcW w:w="3430" w:type="dxa"/>
            <w:vAlign w:val="center"/>
          </w:tcPr>
          <w:p>
            <w:pPr>
              <w:pStyle w:val="16"/>
            </w:pPr>
            <w:r>
              <w:t xml:space="preserve"> 项目资金使用金额</w:t>
            </w:r>
          </w:p>
        </w:tc>
        <w:tc>
          <w:tcPr>
            <w:tcW w:w="2551" w:type="dxa"/>
            <w:vAlign w:val="center"/>
          </w:tcPr>
          <w:p>
            <w:pPr>
              <w:pStyle w:val="16"/>
            </w:pPr>
            <w:r>
              <w:t>≤190万元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效益指标</w:t>
            </w:r>
          </w:p>
        </w:tc>
        <w:tc>
          <w:tcPr>
            <w:tcW w:w="1276" w:type="dxa"/>
            <w:vAlign w:val="center"/>
          </w:tcPr>
          <w:p>
            <w:pPr>
              <w:pStyle w:val="16"/>
            </w:pPr>
            <w:r>
              <w:t>社会效益指标</w:t>
            </w:r>
          </w:p>
        </w:tc>
        <w:tc>
          <w:tcPr>
            <w:tcW w:w="1332" w:type="dxa"/>
            <w:vAlign w:val="center"/>
          </w:tcPr>
          <w:p>
            <w:pPr>
              <w:pStyle w:val="16"/>
            </w:pPr>
            <w:r>
              <w:t>考试公平公正</w:t>
            </w:r>
          </w:p>
        </w:tc>
        <w:tc>
          <w:tcPr>
            <w:tcW w:w="3430" w:type="dxa"/>
            <w:vAlign w:val="center"/>
          </w:tcPr>
          <w:p>
            <w:pPr>
              <w:pStyle w:val="16"/>
            </w:pPr>
            <w:r>
              <w:t>考试公平公正</w:t>
            </w:r>
          </w:p>
        </w:tc>
        <w:tc>
          <w:tcPr>
            <w:tcW w:w="2551" w:type="dxa"/>
            <w:vAlign w:val="center"/>
          </w:tcPr>
          <w:p>
            <w:pPr>
              <w:pStyle w:val="16"/>
            </w:pPr>
            <w:r>
              <w:t>通过精心组织，使用专业设备，确保公平公正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8"/>
            </w:pPr>
            <w:r>
              <w:t>满意度指标</w:t>
            </w:r>
          </w:p>
        </w:tc>
        <w:tc>
          <w:tcPr>
            <w:tcW w:w="1276" w:type="dxa"/>
            <w:vAlign w:val="center"/>
          </w:tcPr>
          <w:p>
            <w:pPr>
              <w:pStyle w:val="16"/>
            </w:pPr>
            <w:r>
              <w:t>服务对象满意度指标</w:t>
            </w:r>
          </w:p>
        </w:tc>
        <w:tc>
          <w:tcPr>
            <w:tcW w:w="1332" w:type="dxa"/>
            <w:vAlign w:val="center"/>
          </w:tcPr>
          <w:p>
            <w:pPr>
              <w:pStyle w:val="16"/>
            </w:pPr>
            <w:r>
              <w:t xml:space="preserve"> 考生满意度</w:t>
            </w:r>
          </w:p>
        </w:tc>
        <w:tc>
          <w:tcPr>
            <w:tcW w:w="3430" w:type="dxa"/>
            <w:vAlign w:val="center"/>
          </w:tcPr>
          <w:p>
            <w:pPr>
              <w:pStyle w:val="16"/>
            </w:pPr>
            <w:r>
              <w:t xml:space="preserve"> 考生满意度</w:t>
            </w:r>
          </w:p>
        </w:tc>
        <w:tc>
          <w:tcPr>
            <w:tcW w:w="2551" w:type="dxa"/>
            <w:vAlign w:val="center"/>
          </w:tcPr>
          <w:p>
            <w:pPr>
              <w:pStyle w:val="16"/>
            </w:pPr>
            <w:r>
              <w:t>≥95百分比</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roman"/>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57"/>
    <w:rsid w:val="00465354"/>
    <w:rsid w:val="00681FA2"/>
    <w:rsid w:val="00BA2257"/>
    <w:rsid w:val="256A73F1"/>
    <w:rsid w:val="6BA3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0"/>
    <w:unhideWhenUsed/>
    <w:uiPriority w:val="99"/>
    <w:pPr>
      <w:tabs>
        <w:tab w:val="center" w:pos="4153"/>
        <w:tab w:val="right" w:pos="8306"/>
      </w:tabs>
      <w:snapToGrid w:val="0"/>
    </w:pPr>
    <w:rPr>
      <w:sz w:val="18"/>
      <w:szCs w:val="18"/>
    </w:rPr>
  </w:style>
  <w:style w:type="paragraph" w:styleId="3">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pPr>
    <w:rPr>
      <w:rFonts w:eastAsia="方正仿宋_GBK"/>
      <w:color w:val="000000"/>
      <w:sz w:val="28"/>
    </w:rPr>
  </w:style>
  <w:style w:type="paragraph" w:styleId="5">
    <w:name w:val="toc 4"/>
    <w:basedOn w:val="1"/>
    <w:next w:val="1"/>
    <w:qFormat/>
    <w:uiPriority w:val="39"/>
    <w:pPr>
      <w:ind w:left="720"/>
    </w:pPr>
  </w:style>
  <w:style w:type="paragraph" w:styleId="6">
    <w:name w:val="toc 2"/>
    <w:basedOn w:val="1"/>
    <w:next w:val="1"/>
    <w:qFormat/>
    <w:uiPriority w:val="0"/>
    <w:pPr>
      <w:ind w:left="240"/>
    </w:pPr>
  </w:style>
  <w:style w:type="character" w:styleId="8">
    <w:name w:val="Hyperlink"/>
    <w:basedOn w:val="7"/>
    <w:unhideWhenUsed/>
    <w:uiPriority w:val="99"/>
    <w:rPr>
      <w:color w:val="0563C1" w:themeColor="hyperlink"/>
      <w:u w:val="single"/>
      <w14:textFill>
        <w14:solidFill>
          <w14:schemeClr w14:val="hlink"/>
        </w14:solidFill>
      </w14:textFill>
    </w:rPr>
  </w:style>
  <w:style w:type="table" w:styleId="10">
    <w:name w:val="Table Grid"/>
    <w:basedOn w:val="9"/>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1">
    <w:name w:val="插入文本样式-插入总体目标文件"/>
    <w:basedOn w:val="1"/>
    <w:qFormat/>
    <w:uiPriority w:val="0"/>
    <w:pPr>
      <w:spacing w:line="500" w:lineRule="exact"/>
      <w:ind w:firstLine="560"/>
    </w:pPr>
    <w:rPr>
      <w:rFonts w:eastAsia="方正仿宋_GBK"/>
      <w:sz w:val="28"/>
    </w:rPr>
  </w:style>
  <w:style w:type="paragraph" w:customStyle="1" w:styleId="12">
    <w:name w:val="插入文本样式-插入职责分类绩效目标文件"/>
    <w:basedOn w:val="1"/>
    <w:qFormat/>
    <w:uiPriority w:val="0"/>
    <w:pPr>
      <w:spacing w:line="500" w:lineRule="exact"/>
      <w:ind w:firstLine="560"/>
    </w:pPr>
    <w:rPr>
      <w:rFonts w:eastAsia="方正仿宋_GBK"/>
      <w:sz w:val="28"/>
    </w:rPr>
  </w:style>
  <w:style w:type="paragraph" w:customStyle="1" w:styleId="1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character" w:customStyle="1" w:styleId="19">
    <w:name w:val="页眉 Char"/>
    <w:basedOn w:val="7"/>
    <w:link w:val="3"/>
    <w:uiPriority w:val="99"/>
    <w:rPr>
      <w:rFonts w:eastAsia="Times New Roman"/>
      <w:sz w:val="18"/>
      <w:szCs w:val="18"/>
      <w:lang w:eastAsia="uk-UA"/>
    </w:rPr>
  </w:style>
  <w:style w:type="character" w:customStyle="1" w:styleId="20">
    <w:name w:val="页脚 Char"/>
    <w:basedOn w:val="7"/>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2024-01-31T18:07:58Z</dcterms:created>
  <dcterms:modified xsi:type="dcterms:W3CDTF">2024-01-31T10:07:58Z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2024-01-31T18:07:57Z</dcterms:created>
  <dcterms:modified xsi:type="dcterms:W3CDTF">2024-01-31T10:07:57Z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2024-01-31T18:07:56Z</dcterms:created>
  <dcterms:modified xsi:type="dcterms:W3CDTF">2024-01-31T10:07:56Z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2024-01-31T18:07:55Z</dcterms:created>
  <dcterms:modified xsi:type="dcterms:W3CDTF">2024-01-31T10:07:55Z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2024-01-31T18:07:54Z</dcterms:created>
  <dcterms:modified xsi:type="dcterms:W3CDTF">2024-01-31T10:07:54Z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2024-01-31T18:07:53Z</dcterms:created>
  <dcterms:modified xsi:type="dcterms:W3CDTF">2024-01-31T10:07:53Z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599F411-9309-4CFE-9643-062C47D009C7}">
  <ds:schemaRefs/>
</ds:datastoreItem>
</file>

<file path=customXml/itemProps11.xml><?xml version="1.0" encoding="utf-8"?>
<ds:datastoreItem xmlns:ds="http://schemas.openxmlformats.org/officeDocument/2006/customXml" ds:itemID="{03123AFB-82C4-4A2B-AA51-D57776A25F47}">
  <ds:schemaRefs/>
</ds:datastoreItem>
</file>

<file path=customXml/itemProps12.xml><?xml version="1.0" encoding="utf-8"?>
<ds:datastoreItem xmlns:ds="http://schemas.openxmlformats.org/officeDocument/2006/customXml" ds:itemID="{525B54BA-AB3D-466C-B06F-42252212B8A9}">
  <ds:schemaRefs/>
</ds:datastoreItem>
</file>

<file path=customXml/itemProps13.xml><?xml version="1.0" encoding="utf-8"?>
<ds:datastoreItem xmlns:ds="http://schemas.openxmlformats.org/officeDocument/2006/customXml" ds:itemID="{39E754D0-38FF-4547-B940-54C724828FDD}">
  <ds:schemaRefs/>
</ds:datastoreItem>
</file>

<file path=customXml/itemProps14.xml><?xml version="1.0" encoding="utf-8"?>
<ds:datastoreItem xmlns:ds="http://schemas.openxmlformats.org/officeDocument/2006/customXml" ds:itemID="{C242D7E7-473C-4BBA-9817-07E8F37C47F4}">
  <ds:schemaRefs/>
</ds:datastoreItem>
</file>

<file path=customXml/itemProps15.xml><?xml version="1.0" encoding="utf-8"?>
<ds:datastoreItem xmlns:ds="http://schemas.openxmlformats.org/officeDocument/2006/customXml" ds:itemID="{60B38728-1433-4A69-9250-99479042225F}">
  <ds:schemaRefs/>
</ds:datastoreItem>
</file>

<file path=customXml/itemProps16.xml><?xml version="1.0" encoding="utf-8"?>
<ds:datastoreItem xmlns:ds="http://schemas.openxmlformats.org/officeDocument/2006/customXml" ds:itemID="{97E31F8E-0726-4F91-B7F4-D3DE7B1E4E81}">
  <ds:schemaRefs/>
</ds:datastoreItem>
</file>

<file path=customXml/itemProps17.xml><?xml version="1.0" encoding="utf-8"?>
<ds:datastoreItem xmlns:ds="http://schemas.openxmlformats.org/officeDocument/2006/customXml" ds:itemID="{A7C46CF9-DC13-49FF-AC0C-1556F940E982}">
  <ds:schemaRefs/>
</ds:datastoreItem>
</file>

<file path=customXml/itemProps18.xml><?xml version="1.0" encoding="utf-8"?>
<ds:datastoreItem xmlns:ds="http://schemas.openxmlformats.org/officeDocument/2006/customXml" ds:itemID="{C613EFFA-6AAB-427A-8411-AACE4FBC0F01}">
  <ds:schemaRefs/>
</ds:datastoreItem>
</file>

<file path=customXml/itemProps19.xml><?xml version="1.0" encoding="utf-8"?>
<ds:datastoreItem xmlns:ds="http://schemas.openxmlformats.org/officeDocument/2006/customXml" ds:itemID="{E71D1DD4-E93C-42C2-AED3-314AFE4825F0}">
  <ds:schemaRefs/>
</ds:datastoreItem>
</file>

<file path=customXml/itemProps2.xml><?xml version="1.0" encoding="utf-8"?>
<ds:datastoreItem xmlns:ds="http://schemas.openxmlformats.org/officeDocument/2006/customXml" ds:itemID="{D488FD53-5CE9-4863-8DAD-5E49AFCDA017}">
  <ds:schemaRefs/>
</ds:datastoreItem>
</file>

<file path=customXml/itemProps20.xml><?xml version="1.0" encoding="utf-8"?>
<ds:datastoreItem xmlns:ds="http://schemas.openxmlformats.org/officeDocument/2006/customXml" ds:itemID="{DD9C4251-5B7B-4078-83DB-F976B174EB8A}">
  <ds:schemaRefs/>
</ds:datastoreItem>
</file>

<file path=customXml/itemProps21.xml><?xml version="1.0" encoding="utf-8"?>
<ds:datastoreItem xmlns:ds="http://schemas.openxmlformats.org/officeDocument/2006/customXml" ds:itemID="{C2475C6B-11A9-418C-9FB6-8AF934E28217}">
  <ds:schemaRefs/>
</ds:datastoreItem>
</file>

<file path=customXml/itemProps22.xml><?xml version="1.0" encoding="utf-8"?>
<ds:datastoreItem xmlns:ds="http://schemas.openxmlformats.org/officeDocument/2006/customXml" ds:itemID="{1CFB3DFB-8162-4D43-9E75-104368E62589}">
  <ds:schemaRefs/>
</ds:datastoreItem>
</file>

<file path=customXml/itemProps23.xml><?xml version="1.0" encoding="utf-8"?>
<ds:datastoreItem xmlns:ds="http://schemas.openxmlformats.org/officeDocument/2006/customXml" ds:itemID="{6E0406BF-0B6E-4698-B3E5-99A50737CD3C}">
  <ds:schemaRefs/>
</ds:datastoreItem>
</file>

<file path=customXml/itemProps24.xml><?xml version="1.0" encoding="utf-8"?>
<ds:datastoreItem xmlns:ds="http://schemas.openxmlformats.org/officeDocument/2006/customXml" ds:itemID="{F967D8D9-1459-489E-9DCA-C8F8763CFE2F}">
  <ds:schemaRefs/>
</ds:datastoreItem>
</file>

<file path=customXml/itemProps25.xml><?xml version="1.0" encoding="utf-8"?>
<ds:datastoreItem xmlns:ds="http://schemas.openxmlformats.org/officeDocument/2006/customXml" ds:itemID="{3D4288F9-1BAE-407C-9E22-9695CADEEA38}">
  <ds:schemaRefs/>
</ds:datastoreItem>
</file>

<file path=customXml/itemProps26.xml><?xml version="1.0" encoding="utf-8"?>
<ds:datastoreItem xmlns:ds="http://schemas.openxmlformats.org/officeDocument/2006/customXml" ds:itemID="{A4E9478A-4009-4E0D-BAE7-5C0BBFB53A21}">
  <ds:schemaRefs/>
</ds:datastoreItem>
</file>

<file path=customXml/itemProps27.xml><?xml version="1.0" encoding="utf-8"?>
<ds:datastoreItem xmlns:ds="http://schemas.openxmlformats.org/officeDocument/2006/customXml" ds:itemID="{90B11C0A-8D3E-4B11-8CC8-4406107F9112}">
  <ds:schemaRefs/>
</ds:datastoreItem>
</file>

<file path=customXml/itemProps28.xml><?xml version="1.0" encoding="utf-8"?>
<ds:datastoreItem xmlns:ds="http://schemas.openxmlformats.org/officeDocument/2006/customXml" ds:itemID="{E8F38203-FDC2-4B04-96A1-2150C89F07CD}">
  <ds:schemaRefs/>
</ds:datastoreItem>
</file>

<file path=customXml/itemProps29.xml><?xml version="1.0" encoding="utf-8"?>
<ds:datastoreItem xmlns:ds="http://schemas.openxmlformats.org/officeDocument/2006/customXml" ds:itemID="{EADDE012-155D-485A-86DF-C57F6209CE9E}">
  <ds:schemaRefs/>
</ds:datastoreItem>
</file>

<file path=customXml/itemProps3.xml><?xml version="1.0" encoding="utf-8"?>
<ds:datastoreItem xmlns:ds="http://schemas.openxmlformats.org/officeDocument/2006/customXml" ds:itemID="{53EB62D8-C3D7-44C7-A079-20E638264885}">
  <ds:schemaRefs/>
</ds:datastoreItem>
</file>

<file path=customXml/itemProps30.xml><?xml version="1.0" encoding="utf-8"?>
<ds:datastoreItem xmlns:ds="http://schemas.openxmlformats.org/officeDocument/2006/customXml" ds:itemID="{04C8B0E3-C0A8-4E08-A5B8-B2BA3F7E7163}">
  <ds:schemaRefs/>
</ds:datastoreItem>
</file>

<file path=customXml/itemProps31.xml><?xml version="1.0" encoding="utf-8"?>
<ds:datastoreItem xmlns:ds="http://schemas.openxmlformats.org/officeDocument/2006/customXml" ds:itemID="{0397535B-43C1-4A50-9779-7D33B2202101}">
  <ds:schemaRefs/>
</ds:datastoreItem>
</file>

<file path=customXml/itemProps32.xml><?xml version="1.0" encoding="utf-8"?>
<ds:datastoreItem xmlns:ds="http://schemas.openxmlformats.org/officeDocument/2006/customXml" ds:itemID="{6B02CDD7-73C2-476A-9CCB-E176AD537E51}">
  <ds:schemaRefs/>
</ds:datastoreItem>
</file>

<file path=customXml/itemProps33.xml><?xml version="1.0" encoding="utf-8"?>
<ds:datastoreItem xmlns:ds="http://schemas.openxmlformats.org/officeDocument/2006/customXml" ds:itemID="{C9794603-FB8D-4950-9267-82A7326BB018}">
  <ds:schemaRefs/>
</ds:datastoreItem>
</file>

<file path=customXml/itemProps34.xml><?xml version="1.0" encoding="utf-8"?>
<ds:datastoreItem xmlns:ds="http://schemas.openxmlformats.org/officeDocument/2006/customXml" ds:itemID="{AA7E284E-66D2-488A-BF9A-4338D8755A40}">
  <ds:schemaRefs/>
</ds:datastoreItem>
</file>

<file path=customXml/itemProps35.xml><?xml version="1.0" encoding="utf-8"?>
<ds:datastoreItem xmlns:ds="http://schemas.openxmlformats.org/officeDocument/2006/customXml" ds:itemID="{60C366DC-CA45-4290-A62C-4852CF89528A}">
  <ds:schemaRefs/>
</ds:datastoreItem>
</file>

<file path=customXml/itemProps36.xml><?xml version="1.0" encoding="utf-8"?>
<ds:datastoreItem xmlns:ds="http://schemas.openxmlformats.org/officeDocument/2006/customXml" ds:itemID="{B76A08D0-866C-4C46-B292-A9516486EFA9}">
  <ds:schemaRefs/>
</ds:datastoreItem>
</file>

<file path=customXml/itemProps37.xml><?xml version="1.0" encoding="utf-8"?>
<ds:datastoreItem xmlns:ds="http://schemas.openxmlformats.org/officeDocument/2006/customXml" ds:itemID="{6E7ECC36-A723-4580-9CF6-DC3CFF307F2A}">
  <ds:schemaRefs/>
</ds:datastoreItem>
</file>

<file path=customXml/itemProps38.xml><?xml version="1.0" encoding="utf-8"?>
<ds:datastoreItem xmlns:ds="http://schemas.openxmlformats.org/officeDocument/2006/customXml" ds:itemID="{4A2BD208-31E0-494D-901E-432483CDC58B}">
  <ds:schemaRefs/>
</ds:datastoreItem>
</file>

<file path=customXml/itemProps39.xml><?xml version="1.0" encoding="utf-8"?>
<ds:datastoreItem xmlns:ds="http://schemas.openxmlformats.org/officeDocument/2006/customXml" ds:itemID="{44D6A2A9-DA9C-4D08-BA0E-97D884EEE80D}">
  <ds:schemaRefs/>
</ds:datastoreItem>
</file>

<file path=customXml/itemProps4.xml><?xml version="1.0" encoding="utf-8"?>
<ds:datastoreItem xmlns:ds="http://schemas.openxmlformats.org/officeDocument/2006/customXml" ds:itemID="{A083A2AC-1E74-4443-8C6E-9E5F1BF8BCCD}">
  <ds:schemaRefs/>
</ds:datastoreItem>
</file>

<file path=customXml/itemProps40.xml><?xml version="1.0" encoding="utf-8"?>
<ds:datastoreItem xmlns:ds="http://schemas.openxmlformats.org/officeDocument/2006/customXml" ds:itemID="{F16F4FEB-FF83-48F6-8794-E0E244A43EC4}">
  <ds:schemaRefs/>
</ds:datastoreItem>
</file>

<file path=customXml/itemProps41.xml><?xml version="1.0" encoding="utf-8"?>
<ds:datastoreItem xmlns:ds="http://schemas.openxmlformats.org/officeDocument/2006/customXml" ds:itemID="{76D2A316-2A50-451A-8A36-0A2F15BC70C2}">
  <ds:schemaRefs/>
</ds:datastoreItem>
</file>

<file path=customXml/itemProps42.xml><?xml version="1.0" encoding="utf-8"?>
<ds:datastoreItem xmlns:ds="http://schemas.openxmlformats.org/officeDocument/2006/customXml" ds:itemID="{2D9278BE-81D2-445D-85C4-78833A6339E8}">
  <ds:schemaRefs/>
</ds:datastoreItem>
</file>

<file path=customXml/itemProps43.xml><?xml version="1.0" encoding="utf-8"?>
<ds:datastoreItem xmlns:ds="http://schemas.openxmlformats.org/officeDocument/2006/customXml" ds:itemID="{C541212A-FBF1-470A-A067-87D1F8EBAFF3}">
  <ds:schemaRefs/>
</ds:datastoreItem>
</file>

<file path=customXml/itemProps44.xml><?xml version="1.0" encoding="utf-8"?>
<ds:datastoreItem xmlns:ds="http://schemas.openxmlformats.org/officeDocument/2006/customXml" ds:itemID="{C745C7DE-A0DA-474F-A897-C25116B6A1EE}">
  <ds:schemaRefs/>
</ds:datastoreItem>
</file>

<file path=customXml/itemProps45.xml><?xml version="1.0" encoding="utf-8"?>
<ds:datastoreItem xmlns:ds="http://schemas.openxmlformats.org/officeDocument/2006/customXml" ds:itemID="{0D51D451-09D4-4C6A-8646-45C7E6AEE6C4}">
  <ds:schemaRefs/>
</ds:datastoreItem>
</file>

<file path=customXml/itemProps46.xml><?xml version="1.0" encoding="utf-8"?>
<ds:datastoreItem xmlns:ds="http://schemas.openxmlformats.org/officeDocument/2006/customXml" ds:itemID="{9EB3ABB9-2C0F-460E-BCEC-57A4EE55F308}">
  <ds:schemaRefs/>
</ds:datastoreItem>
</file>

<file path=customXml/itemProps47.xml><?xml version="1.0" encoding="utf-8"?>
<ds:datastoreItem xmlns:ds="http://schemas.openxmlformats.org/officeDocument/2006/customXml" ds:itemID="{76A788D9-11DA-4A44-B5B0-E17A017C3CB4}">
  <ds:schemaRefs/>
</ds:datastoreItem>
</file>

<file path=customXml/itemProps48.xml><?xml version="1.0" encoding="utf-8"?>
<ds:datastoreItem xmlns:ds="http://schemas.openxmlformats.org/officeDocument/2006/customXml" ds:itemID="{99BD5CEE-DDBE-4470-A9D6-EC799840E27A}">
  <ds:schemaRefs/>
</ds:datastoreItem>
</file>

<file path=customXml/itemProps49.xml><?xml version="1.0" encoding="utf-8"?>
<ds:datastoreItem xmlns:ds="http://schemas.openxmlformats.org/officeDocument/2006/customXml" ds:itemID="{9D0B56E4-548C-44C4-A272-822285F588A8}">
  <ds:schemaRefs/>
</ds:datastoreItem>
</file>

<file path=customXml/itemProps5.xml><?xml version="1.0" encoding="utf-8"?>
<ds:datastoreItem xmlns:ds="http://schemas.openxmlformats.org/officeDocument/2006/customXml" ds:itemID="{A66C6F24-85E4-40EC-B20B-C47D9164EE10}">
  <ds:schemaRefs/>
</ds:datastoreItem>
</file>

<file path=customXml/itemProps50.xml><?xml version="1.0" encoding="utf-8"?>
<ds:datastoreItem xmlns:ds="http://schemas.openxmlformats.org/officeDocument/2006/customXml" ds:itemID="{958AFEFE-8E11-4661-B65E-8A1619B9CE2C}">
  <ds:schemaRefs/>
</ds:datastoreItem>
</file>

<file path=customXml/itemProps51.xml><?xml version="1.0" encoding="utf-8"?>
<ds:datastoreItem xmlns:ds="http://schemas.openxmlformats.org/officeDocument/2006/customXml" ds:itemID="{4AC651B0-5111-4E78-8893-95E31236B626}">
  <ds:schemaRefs/>
</ds:datastoreItem>
</file>

<file path=customXml/itemProps52.xml><?xml version="1.0" encoding="utf-8"?>
<ds:datastoreItem xmlns:ds="http://schemas.openxmlformats.org/officeDocument/2006/customXml" ds:itemID="{04D54378-8F06-4F0E-99AB-1D4AEE3E3F41}">
  <ds:schemaRefs/>
</ds:datastoreItem>
</file>

<file path=customXml/itemProps53.xml><?xml version="1.0" encoding="utf-8"?>
<ds:datastoreItem xmlns:ds="http://schemas.openxmlformats.org/officeDocument/2006/customXml" ds:itemID="{4E66DDA4-C93D-438A-AB6D-C3D59EC78398}">
  <ds:schemaRefs/>
</ds:datastoreItem>
</file>

<file path=customXml/itemProps54.xml><?xml version="1.0" encoding="utf-8"?>
<ds:datastoreItem xmlns:ds="http://schemas.openxmlformats.org/officeDocument/2006/customXml" ds:itemID="{DE45D465-582B-4877-83F6-F5C68E14FCBC}">
  <ds:schemaRefs/>
</ds:datastoreItem>
</file>

<file path=customXml/itemProps55.xml><?xml version="1.0" encoding="utf-8"?>
<ds:datastoreItem xmlns:ds="http://schemas.openxmlformats.org/officeDocument/2006/customXml" ds:itemID="{5C9BBC31-4FBA-4225-BB4A-86DA1CBDBC0E}">
  <ds:schemaRefs/>
</ds:datastoreItem>
</file>

<file path=customXml/itemProps56.xml><?xml version="1.0" encoding="utf-8"?>
<ds:datastoreItem xmlns:ds="http://schemas.openxmlformats.org/officeDocument/2006/customXml" ds:itemID="{D877A7BA-3FD0-4EC4-98F5-6791B238F83D}">
  <ds:schemaRefs/>
</ds:datastoreItem>
</file>

<file path=customXml/itemProps57.xml><?xml version="1.0" encoding="utf-8"?>
<ds:datastoreItem xmlns:ds="http://schemas.openxmlformats.org/officeDocument/2006/customXml" ds:itemID="{E3A1D5B2-3F03-4E56-9380-99B50DFC0C6E}">
  <ds:schemaRefs/>
</ds:datastoreItem>
</file>

<file path=customXml/itemProps58.xml><?xml version="1.0" encoding="utf-8"?>
<ds:datastoreItem xmlns:ds="http://schemas.openxmlformats.org/officeDocument/2006/customXml" ds:itemID="{94319150-9C8C-474D-9B2E-AD181E68ED30}">
  <ds:schemaRefs/>
</ds:datastoreItem>
</file>

<file path=customXml/itemProps59.xml><?xml version="1.0" encoding="utf-8"?>
<ds:datastoreItem xmlns:ds="http://schemas.openxmlformats.org/officeDocument/2006/customXml" ds:itemID="{52E51E80-DAD3-4E52-9FC3-1B1473746C15}">
  <ds:schemaRefs/>
</ds:datastoreItem>
</file>

<file path=customXml/itemProps6.xml><?xml version="1.0" encoding="utf-8"?>
<ds:datastoreItem xmlns:ds="http://schemas.openxmlformats.org/officeDocument/2006/customXml" ds:itemID="{6ED32A76-14D3-4D7D-8779-AB43F485A4EE}">
  <ds:schemaRefs/>
</ds:datastoreItem>
</file>

<file path=customXml/itemProps60.xml><?xml version="1.0" encoding="utf-8"?>
<ds:datastoreItem xmlns:ds="http://schemas.openxmlformats.org/officeDocument/2006/customXml" ds:itemID="{3F7D06E1-4348-45D8-9589-FA1E1A5906BD}">
  <ds:schemaRefs/>
</ds:datastoreItem>
</file>

<file path=customXml/itemProps61.xml><?xml version="1.0" encoding="utf-8"?>
<ds:datastoreItem xmlns:ds="http://schemas.openxmlformats.org/officeDocument/2006/customXml" ds:itemID="{E9513A13-0A9D-4C2A-BD69-10A551FA0DE7}">
  <ds:schemaRefs/>
</ds:datastoreItem>
</file>

<file path=customXml/itemProps62.xml><?xml version="1.0" encoding="utf-8"?>
<ds:datastoreItem xmlns:ds="http://schemas.openxmlformats.org/officeDocument/2006/customXml" ds:itemID="{DD900EE9-15E5-4DD2-B536-2066A5F0D242}">
  <ds:schemaRefs/>
</ds:datastoreItem>
</file>

<file path=customXml/itemProps63.xml><?xml version="1.0" encoding="utf-8"?>
<ds:datastoreItem xmlns:ds="http://schemas.openxmlformats.org/officeDocument/2006/customXml" ds:itemID="{045FACD8-C2C9-4ED7-A78F-56184E43D839}">
  <ds:schemaRefs/>
</ds:datastoreItem>
</file>

<file path=customXml/itemProps64.xml><?xml version="1.0" encoding="utf-8"?>
<ds:datastoreItem xmlns:ds="http://schemas.openxmlformats.org/officeDocument/2006/customXml" ds:itemID="{AAE6B8B2-3D3F-48BC-BFA1-9A87DBFA9088}">
  <ds:schemaRefs/>
</ds:datastoreItem>
</file>

<file path=customXml/itemProps65.xml><?xml version="1.0" encoding="utf-8"?>
<ds:datastoreItem xmlns:ds="http://schemas.openxmlformats.org/officeDocument/2006/customXml" ds:itemID="{E4D0FA30-9786-4DC2-A155-E1F359B7D915}">
  <ds:schemaRefs/>
</ds:datastoreItem>
</file>

<file path=customXml/itemProps66.xml><?xml version="1.0" encoding="utf-8"?>
<ds:datastoreItem xmlns:ds="http://schemas.openxmlformats.org/officeDocument/2006/customXml" ds:itemID="{5D67985E-4C6B-41B0-87A5-7952AB3BF147}">
  <ds:schemaRefs/>
</ds:datastoreItem>
</file>

<file path=customXml/itemProps67.xml><?xml version="1.0" encoding="utf-8"?>
<ds:datastoreItem xmlns:ds="http://schemas.openxmlformats.org/officeDocument/2006/customXml" ds:itemID="{C0437A7B-EA6B-45DF-A43D-DF6BF983F65B}">
  <ds:schemaRefs/>
</ds:datastoreItem>
</file>

<file path=customXml/itemProps68.xml><?xml version="1.0" encoding="utf-8"?>
<ds:datastoreItem xmlns:ds="http://schemas.openxmlformats.org/officeDocument/2006/customXml" ds:itemID="{3D586CA1-E36C-4C80-AEC2-D1E8D0D9D4E6}">
  <ds:schemaRefs/>
</ds:datastoreItem>
</file>

<file path=customXml/itemProps69.xml><?xml version="1.0" encoding="utf-8"?>
<ds:datastoreItem xmlns:ds="http://schemas.openxmlformats.org/officeDocument/2006/customXml" ds:itemID="{BE6426D7-6B27-4F2F-9C4C-B88C92E4E4D1}">
  <ds:schemaRefs/>
</ds:datastoreItem>
</file>

<file path=customXml/itemProps7.xml><?xml version="1.0" encoding="utf-8"?>
<ds:datastoreItem xmlns:ds="http://schemas.openxmlformats.org/officeDocument/2006/customXml" ds:itemID="{CDD8CACE-E08E-4E0E-95C9-A58C5DAC8E50}">
  <ds:schemaRefs/>
</ds:datastoreItem>
</file>

<file path=customXml/itemProps70.xml><?xml version="1.0" encoding="utf-8"?>
<ds:datastoreItem xmlns:ds="http://schemas.openxmlformats.org/officeDocument/2006/customXml" ds:itemID="{97292E8D-6741-4218-BE45-79CD4A55CFAF}">
  <ds:schemaRefs/>
</ds:datastoreItem>
</file>

<file path=customXml/itemProps71.xml><?xml version="1.0" encoding="utf-8"?>
<ds:datastoreItem xmlns:ds="http://schemas.openxmlformats.org/officeDocument/2006/customXml" ds:itemID="{89943339-DFCC-404A-87A3-95AAEE6C75A4}">
  <ds:schemaRefs/>
</ds:datastoreItem>
</file>

<file path=customXml/itemProps72.xml><?xml version="1.0" encoding="utf-8"?>
<ds:datastoreItem xmlns:ds="http://schemas.openxmlformats.org/officeDocument/2006/customXml" ds:itemID="{6BE6B179-C518-4EF0-B475-24817DAFF39D}">
  <ds:schemaRefs/>
</ds:datastoreItem>
</file>

<file path=customXml/itemProps8.xml><?xml version="1.0" encoding="utf-8"?>
<ds:datastoreItem xmlns:ds="http://schemas.openxmlformats.org/officeDocument/2006/customXml" ds:itemID="{48161C54-E05B-4B16-81F7-BD172301EC21}">
  <ds:schemaRefs/>
</ds:datastoreItem>
</file>

<file path=customXml/itemProps9.xml><?xml version="1.0" encoding="utf-8"?>
<ds:datastoreItem xmlns:ds="http://schemas.openxmlformats.org/officeDocument/2006/customXml" ds:itemID="{CFC96195-DCF2-45B7-BFEC-710380BCEF3E}">
  <ds:schemaRefs/>
</ds:datastoreItem>
</file>

<file path=docProps/app.xml><?xml version="1.0" encoding="utf-8"?>
<Properties xmlns="http://schemas.openxmlformats.org/officeDocument/2006/extended-properties" xmlns:vt="http://schemas.openxmlformats.org/officeDocument/2006/docPropsVTypes">
  <Template>Normal</Template>
  <Pages>1</Pages>
  <Words>2959</Words>
  <Characters>16867</Characters>
  <Lines>140</Lines>
  <Paragraphs>39</Paragraphs>
  <TotalTime>9</TotalTime>
  <ScaleCrop>false</ScaleCrop>
  <LinksUpToDate>false</LinksUpToDate>
  <CharactersWithSpaces>19787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2024-01-31T18:07:00Z</dcterms:created>
  <dc:creator>hp</dc:creator>
  <cp:lastModifiedBy>天津市工业和信息化局</cp:lastModifiedBy>
  <dcterms:modified xsi:type="dcterms:W3CDTF">2024-02-28T07:26:17Z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