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78" w:rsidRPr="0021074E" w:rsidRDefault="008B3946">
      <w:pPr>
        <w:jc w:val="center"/>
        <w:rPr>
          <w:rFonts w:ascii="方正小标宋简体" w:eastAsia="方正小标宋简体" w:hAnsi="方正小标宋_GBK" w:cs="方正小标宋_GBK" w:hint="eastAsia"/>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8B3946">
      <w:pPr>
        <w:jc w:val="center"/>
        <w:rPr>
          <w:rFonts w:ascii="方正小标宋简体" w:eastAsia="方正小标宋简体" w:hAnsi="方正小标宋_GBK" w:cs="方正小标宋_GBK" w:hint="eastAsia"/>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8B3946">
      <w:pPr>
        <w:jc w:val="center"/>
        <w:rPr>
          <w:rFonts w:ascii="方正小标宋简体" w:eastAsia="方正小标宋简体" w:hAnsi="方正小标宋_GBK" w:cs="方正小标宋_GBK" w:hint="eastAsia"/>
          <w:color w:val="000000"/>
          <w:sz w:val="56"/>
          <w:lang w:eastAsia="zh-CN"/>
        </w:rPr>
      </w:pPr>
      <w:r w:rsidRPr="0021074E">
        <w:rPr>
          <w:rFonts w:ascii="方正小标宋简体" w:eastAsia="方正小标宋简体" w:hAnsi="方正小标宋_GBK" w:cs="方正小标宋_GBK"/>
          <w:color w:val="000000"/>
          <w:sz w:val="56"/>
          <w:lang w:eastAsia="zh-CN"/>
        </w:rPr>
        <w:t xml:space="preserve"> </w:t>
      </w:r>
    </w:p>
    <w:p w:rsidR="00AA2D78" w:rsidRPr="0021074E" w:rsidRDefault="008B3946">
      <w:pPr>
        <w:jc w:val="center"/>
        <w:rPr>
          <w:rFonts w:ascii="方正小标宋简体" w:eastAsia="方正小标宋简体" w:hAnsi="方正小标宋_GBK" w:cs="方正小标宋_GBK" w:hint="eastAsia"/>
          <w:color w:val="000000"/>
          <w:sz w:val="56"/>
          <w:lang w:eastAsia="zh-CN"/>
        </w:rPr>
      </w:pPr>
      <w:r w:rsidRPr="0021074E">
        <w:rPr>
          <w:rFonts w:ascii="方正小标宋简体" w:eastAsia="方正小标宋简体" w:hAnsi="方正小标宋_GBK" w:cs="方正小标宋_GBK"/>
          <w:color w:val="000000"/>
          <w:sz w:val="56"/>
          <w:lang w:eastAsia="zh-CN"/>
        </w:rPr>
        <w:t>天津市财政局</w:t>
      </w:r>
    </w:p>
    <w:p w:rsidR="0021074E" w:rsidRDefault="0021074E" w:rsidP="0021074E">
      <w:pPr>
        <w:jc w:val="center"/>
        <w:rPr>
          <w:rFonts w:ascii="方正小标宋简体" w:eastAsia="方正小标宋简体" w:hAnsi="方正小标宋_GBK" w:cs="方正小标宋_GBK" w:hint="eastAsia"/>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21074E" w:rsidRDefault="0021074E" w:rsidP="0021074E">
      <w:pPr>
        <w:jc w:val="cente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21074E" w:rsidRDefault="0021074E" w:rsidP="0021074E">
      <w:pPr>
        <w:jc w:val="center"/>
      </w:pPr>
      <w:r>
        <w:rPr>
          <w:rFonts w:ascii="宋体" w:eastAsia="宋体" w:hAnsi="宋体" w:cs="宋体" w:hint="eastAsia"/>
          <w:sz w:val="21"/>
        </w:rPr>
        <w:t xml:space="preserve"> </w:t>
      </w:r>
    </w:p>
    <w:p w:rsidR="0021074E" w:rsidRDefault="0021074E" w:rsidP="0021074E">
      <w:pPr>
        <w:sectPr w:rsidR="0021074E">
          <w:pgSz w:w="11900" w:h="16840"/>
          <w:pgMar w:top="1984" w:right="1304" w:bottom="1134" w:left="1304" w:header="720" w:footer="720" w:gutter="0"/>
          <w:cols w:space="720"/>
        </w:sectPr>
      </w:pPr>
    </w:p>
    <w:p w:rsidR="00AA2D78" w:rsidRDefault="008B3946">
      <w:pPr>
        <w:jc w:val="center"/>
      </w:pPr>
      <w:r>
        <w:rPr>
          <w:rFonts w:ascii="方正小标宋_GBK" w:eastAsia="方正小标宋_GBK" w:hAnsi="方正小标宋_GBK" w:cs="方正小标宋_GBK"/>
          <w:sz w:val="36"/>
        </w:rPr>
        <w:lastRenderedPageBreak/>
        <w:t xml:space="preserve"> </w:t>
      </w:r>
    </w:p>
    <w:p w:rsidR="00AA2D78" w:rsidRDefault="008B3946">
      <w:pPr>
        <w:jc w:val="center"/>
        <w:outlineLvl w:val="0"/>
      </w:pPr>
      <w:r>
        <w:rPr>
          <w:rFonts w:ascii="方正小标宋_GBK" w:eastAsia="方正小标宋_GBK" w:hAnsi="方正小标宋_GBK" w:cs="方正小标宋_GBK"/>
          <w:sz w:val="36"/>
        </w:rPr>
        <w:t>目    录</w:t>
      </w:r>
    </w:p>
    <w:p w:rsidR="00AA2D78" w:rsidRDefault="008B3946">
      <w:pPr>
        <w:jc w:val="center"/>
      </w:pPr>
      <w:r>
        <w:rPr>
          <w:rFonts w:ascii="方正小标宋_GBK" w:eastAsia="方正小标宋_GBK" w:hAnsi="方正小标宋_GBK" w:cs="方正小标宋_GBK"/>
          <w:sz w:val="30"/>
        </w:rPr>
        <w:t xml:space="preserve"> </w:t>
      </w:r>
    </w:p>
    <w:p w:rsidR="0021074E" w:rsidRDefault="0021074E">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59874" w:history="1">
        <w:r w:rsidRPr="00981912">
          <w:rPr>
            <w:rStyle w:val="a4"/>
            <w:rFonts w:ascii="方正仿宋_GBK" w:eastAsia="方正仿宋_GBK" w:hAnsi="方正仿宋_GBK" w:cs="方正仿宋_GBK"/>
            <w:noProof/>
          </w:rPr>
          <w:t>1.“</w:t>
        </w:r>
        <w:r w:rsidRPr="00981912">
          <w:rPr>
            <w:rStyle w:val="a4"/>
            <w:rFonts w:ascii="方正仿宋_GBK" w:eastAsia="方正仿宋_GBK" w:hAnsi="方正仿宋_GBK" w:cs="方正仿宋_GBK" w:hint="eastAsia"/>
            <w:noProof/>
          </w:rPr>
          <w:t>美丽天津</w:t>
        </w:r>
        <w:r w:rsidRPr="00981912">
          <w:rPr>
            <w:rStyle w:val="a4"/>
            <w:rFonts w:ascii="方正仿宋_GBK" w:eastAsia="方正仿宋_GBK" w:hAnsi="方正仿宋_GBK" w:cs="方正仿宋_GBK"/>
            <w:noProof/>
          </w:rPr>
          <w:t>”</w:t>
        </w:r>
        <w:r w:rsidRPr="00981912">
          <w:rPr>
            <w:rStyle w:val="a4"/>
            <w:rFonts w:ascii="方正仿宋_GBK" w:eastAsia="方正仿宋_GBK" w:hAnsi="方正仿宋_GBK" w:cs="方正仿宋_GBK" w:hint="eastAsia"/>
            <w:noProof/>
          </w:rPr>
          <w:t>和基础设施下放一般债券利息绩效目标表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75" w:history="1">
        <w:r w:rsidR="0021074E" w:rsidRPr="00981912">
          <w:rPr>
            <w:rStyle w:val="a4"/>
            <w:rFonts w:ascii="方正仿宋_GBK" w:eastAsia="方正仿宋_GBK" w:hAnsi="方正仿宋_GBK" w:cs="方正仿宋_GBK"/>
            <w:noProof/>
          </w:rPr>
          <w:t>2.</w:t>
        </w:r>
        <w:r w:rsidR="0021074E" w:rsidRPr="00981912">
          <w:rPr>
            <w:rStyle w:val="a4"/>
            <w:rFonts w:ascii="方正仿宋_GBK" w:eastAsia="方正仿宋_GBK" w:hAnsi="方正仿宋_GBK" w:cs="方正仿宋_GBK" w:hint="eastAsia"/>
            <w:noProof/>
          </w:rPr>
          <w:t>补充滨海农商银行资本金专项债券利息绩效目标表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76" w:history="1">
        <w:r w:rsidR="0021074E" w:rsidRPr="00981912">
          <w:rPr>
            <w:rStyle w:val="a4"/>
            <w:rFonts w:ascii="方正仿宋_GBK" w:eastAsia="方正仿宋_GBK" w:hAnsi="方正仿宋_GBK" w:cs="方正仿宋_GBK"/>
            <w:noProof/>
          </w:rPr>
          <w:t>3.</w:t>
        </w:r>
        <w:r w:rsidR="0021074E" w:rsidRPr="00981912">
          <w:rPr>
            <w:rStyle w:val="a4"/>
            <w:rFonts w:ascii="方正仿宋_GBK" w:eastAsia="方正仿宋_GBK" w:hAnsi="方正仿宋_GBK" w:cs="方正仿宋_GBK" w:hint="eastAsia"/>
            <w:noProof/>
          </w:rPr>
          <w:t>补充天津银行资本金专项债券利息绩效目标表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77" w:history="1">
        <w:r w:rsidR="0021074E" w:rsidRPr="00981912">
          <w:rPr>
            <w:rStyle w:val="a4"/>
            <w:rFonts w:ascii="方正仿宋_GBK" w:eastAsia="方正仿宋_GBK" w:hAnsi="方正仿宋_GBK" w:cs="方正仿宋_GBK"/>
            <w:noProof/>
          </w:rPr>
          <w:t>4.</w:t>
        </w:r>
        <w:r w:rsidR="0021074E" w:rsidRPr="00981912">
          <w:rPr>
            <w:rStyle w:val="a4"/>
            <w:rFonts w:ascii="方正仿宋_GBK" w:eastAsia="方正仿宋_GBK" w:hAnsi="方正仿宋_GBK" w:cs="方正仿宋_GBK" w:hint="eastAsia"/>
            <w:noProof/>
          </w:rPr>
          <w:t>财政管理能力提升项目经费绩效目标表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78" w:history="1">
        <w:r w:rsidR="0021074E" w:rsidRPr="00981912">
          <w:rPr>
            <w:rStyle w:val="a4"/>
            <w:rFonts w:ascii="方正仿宋_GBK" w:eastAsia="方正仿宋_GBK" w:hAnsi="方正仿宋_GBK" w:cs="方正仿宋_GBK"/>
            <w:noProof/>
          </w:rPr>
          <w:t>5.</w:t>
        </w:r>
        <w:r w:rsidR="0021074E" w:rsidRPr="00981912">
          <w:rPr>
            <w:rStyle w:val="a4"/>
            <w:rFonts w:ascii="方正仿宋_GBK" w:eastAsia="方正仿宋_GBK" w:hAnsi="方正仿宋_GBK" w:cs="方正仿宋_GBK" w:hint="eastAsia"/>
            <w:noProof/>
          </w:rPr>
          <w:t>财政业务工作保障项目经费绩效目标表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79" w:history="1">
        <w:r w:rsidR="0021074E" w:rsidRPr="00981912">
          <w:rPr>
            <w:rStyle w:val="a4"/>
            <w:rFonts w:ascii="方正仿宋_GBK" w:eastAsia="方正仿宋_GBK" w:hAnsi="方正仿宋_GBK" w:cs="方正仿宋_GBK"/>
            <w:noProof/>
          </w:rPr>
          <w:t>6.</w:t>
        </w:r>
        <w:r w:rsidR="0021074E" w:rsidRPr="00981912">
          <w:rPr>
            <w:rStyle w:val="a4"/>
            <w:rFonts w:ascii="方正仿宋_GBK" w:eastAsia="方正仿宋_GBK" w:hAnsi="方正仿宋_GBK" w:cs="方正仿宋_GBK" w:hint="eastAsia"/>
            <w:noProof/>
          </w:rPr>
          <w:t>代理银行服务费绩效目标表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0" w:history="1">
        <w:r w:rsidR="0021074E" w:rsidRPr="00981912">
          <w:rPr>
            <w:rStyle w:val="a4"/>
            <w:rFonts w:ascii="方正仿宋_GBK" w:eastAsia="方正仿宋_GBK" w:hAnsi="方正仿宋_GBK" w:cs="方正仿宋_GBK"/>
            <w:noProof/>
          </w:rPr>
          <w:t>7.</w:t>
        </w:r>
        <w:r w:rsidR="0021074E" w:rsidRPr="00981912">
          <w:rPr>
            <w:rStyle w:val="a4"/>
            <w:rFonts w:ascii="方正仿宋_GBK" w:eastAsia="方正仿宋_GBK" w:hAnsi="方正仿宋_GBK" w:cs="方正仿宋_GBK" w:hint="eastAsia"/>
            <w:noProof/>
          </w:rPr>
          <w:t>海教园南开学校一般债券利息绩效目标表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1" w:history="1">
        <w:r w:rsidR="0021074E" w:rsidRPr="00981912">
          <w:rPr>
            <w:rStyle w:val="a4"/>
            <w:rFonts w:ascii="方正仿宋_GBK" w:eastAsia="方正仿宋_GBK" w:hAnsi="方正仿宋_GBK" w:cs="方正仿宋_GBK"/>
            <w:noProof/>
          </w:rPr>
          <w:t>8.</w:t>
        </w:r>
        <w:r w:rsidR="0021074E" w:rsidRPr="00981912">
          <w:rPr>
            <w:rStyle w:val="a4"/>
            <w:rFonts w:ascii="方正仿宋_GBK" w:eastAsia="方正仿宋_GBK" w:hAnsi="方正仿宋_GBK" w:cs="方正仿宋_GBK" w:hint="eastAsia"/>
            <w:noProof/>
          </w:rPr>
          <w:t>民生银行奖励资金绩效目标表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2" w:history="1">
        <w:r w:rsidR="0021074E" w:rsidRPr="00981912">
          <w:rPr>
            <w:rStyle w:val="a4"/>
            <w:rFonts w:ascii="方正仿宋_GBK" w:eastAsia="方正仿宋_GBK" w:hAnsi="方正仿宋_GBK" w:cs="方正仿宋_GBK"/>
            <w:noProof/>
          </w:rPr>
          <w:t>9.</w:t>
        </w:r>
        <w:r w:rsidR="0021074E" w:rsidRPr="00981912">
          <w:rPr>
            <w:rStyle w:val="a4"/>
            <w:rFonts w:ascii="方正仿宋_GBK" w:eastAsia="方正仿宋_GBK" w:hAnsi="方正仿宋_GBK" w:cs="方正仿宋_GBK" w:hint="eastAsia"/>
            <w:noProof/>
          </w:rPr>
          <w:t>信息化项目一般债券利息绩效目标表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3" w:history="1">
        <w:r w:rsidR="0021074E" w:rsidRPr="00981912">
          <w:rPr>
            <w:rStyle w:val="a4"/>
            <w:rFonts w:ascii="方正仿宋_GBK" w:eastAsia="方正仿宋_GBK" w:hAnsi="方正仿宋_GBK" w:cs="方正仿宋_GBK"/>
            <w:noProof/>
          </w:rPr>
          <w:t>10.</w:t>
        </w:r>
        <w:r w:rsidR="0021074E" w:rsidRPr="00981912">
          <w:rPr>
            <w:rStyle w:val="a4"/>
            <w:rFonts w:ascii="方正仿宋_GBK" w:eastAsia="方正仿宋_GBK" w:hAnsi="方正仿宋_GBK" w:cs="方正仿宋_GBK" w:hint="eastAsia"/>
            <w:noProof/>
          </w:rPr>
          <w:t>一般债券还本付息手续费绩效目标表</w:t>
        </w:r>
      </w:hyperlink>
    </w:p>
    <w:p w:rsidR="0021074E" w:rsidRDefault="000C7DA7" w:rsidP="00073C43">
      <w:pPr>
        <w:pStyle w:val="40"/>
        <w:tabs>
          <w:tab w:val="right" w:pos="9282"/>
        </w:tabs>
        <w:rPr>
          <w:rFonts w:asciiTheme="minorHAnsi" w:eastAsiaTheme="minorEastAsia" w:hAnsiTheme="minorHAnsi" w:cstheme="minorBidi"/>
          <w:noProof/>
          <w:kern w:val="2"/>
          <w:sz w:val="21"/>
          <w:szCs w:val="22"/>
          <w:lang w:eastAsia="zh-CN"/>
        </w:rPr>
      </w:pPr>
      <w:hyperlink w:anchor="_Toc157759884" w:history="1">
        <w:r w:rsidR="0021074E" w:rsidRPr="00981912">
          <w:rPr>
            <w:rStyle w:val="a4"/>
            <w:rFonts w:ascii="方正仿宋_GBK" w:eastAsia="方正仿宋_GBK" w:hAnsi="方正仿宋_GBK" w:cs="方正仿宋_GBK"/>
            <w:noProof/>
          </w:rPr>
          <w:t>11.</w:t>
        </w:r>
        <w:r w:rsidR="0021074E" w:rsidRPr="00981912">
          <w:rPr>
            <w:rStyle w:val="a4"/>
            <w:rFonts w:ascii="方正仿宋_GBK" w:eastAsia="方正仿宋_GBK" w:hAnsi="方正仿宋_GBK" w:cs="方正仿宋_GBK" w:hint="eastAsia"/>
            <w:noProof/>
          </w:rPr>
          <w:t>专项债券还本付息手续费</w:t>
        </w:r>
      </w:hyperlink>
      <w:hyperlink w:anchor="_Toc157759885" w:history="1">
        <w:r w:rsidR="0021074E" w:rsidRPr="00981912">
          <w:rPr>
            <w:rStyle w:val="a4"/>
            <w:rFonts w:ascii="方正仿宋_GBK" w:eastAsia="方正仿宋_GBK" w:hAnsi="方正仿宋_GBK" w:cs="方正仿宋_GBK" w:hint="eastAsia"/>
            <w:noProof/>
          </w:rPr>
          <w:t>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6" w:history="1">
        <w:r w:rsidR="0021074E" w:rsidRPr="00981912">
          <w:rPr>
            <w:rStyle w:val="a4"/>
            <w:rFonts w:ascii="方正仿宋_GBK" w:eastAsia="方正仿宋_GBK" w:hAnsi="方正仿宋_GBK" w:cs="方正仿宋_GBK"/>
            <w:noProof/>
          </w:rPr>
          <w:t>12.</w:t>
        </w:r>
        <w:r w:rsidR="0021074E" w:rsidRPr="00981912">
          <w:rPr>
            <w:rStyle w:val="a4"/>
            <w:rFonts w:ascii="方正仿宋_GBK" w:eastAsia="方正仿宋_GBK" w:hAnsi="方正仿宋_GBK" w:cs="方正仿宋_GBK" w:hint="eastAsia"/>
            <w:noProof/>
          </w:rPr>
          <w:t>子牙园建设一般债券利息绩效目标表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7" w:history="1">
        <w:r w:rsidR="0021074E" w:rsidRPr="00981912">
          <w:rPr>
            <w:rStyle w:val="a4"/>
            <w:rFonts w:ascii="方正仿宋_GBK" w:eastAsia="方正仿宋_GBK" w:hAnsi="方正仿宋_GBK" w:cs="方正仿宋_GBK"/>
            <w:noProof/>
          </w:rPr>
          <w:t>13.</w:t>
        </w:r>
        <w:r w:rsidR="0021074E" w:rsidRPr="00981912">
          <w:rPr>
            <w:rStyle w:val="a4"/>
            <w:rFonts w:ascii="方正仿宋_GBK" w:eastAsia="方正仿宋_GBK" w:hAnsi="方正仿宋_GBK" w:cs="方正仿宋_GBK" w:hint="eastAsia"/>
            <w:noProof/>
          </w:rPr>
          <w:t>子牙园建设专项债券利息绩效目标表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8" w:history="1">
        <w:r w:rsidR="0021074E" w:rsidRPr="00981912">
          <w:rPr>
            <w:rStyle w:val="a4"/>
            <w:rFonts w:ascii="方正仿宋_GBK" w:eastAsia="方正仿宋_GBK" w:hAnsi="方正仿宋_GBK" w:cs="方正仿宋_GBK"/>
            <w:noProof/>
          </w:rPr>
          <w:t>14.</w:t>
        </w:r>
        <w:r w:rsidR="0021074E" w:rsidRPr="00981912">
          <w:rPr>
            <w:rStyle w:val="a4"/>
            <w:rFonts w:ascii="方正仿宋_GBK" w:eastAsia="方正仿宋_GBK" w:hAnsi="方正仿宋_GBK" w:cs="方正仿宋_GBK" w:hint="eastAsia"/>
            <w:noProof/>
          </w:rPr>
          <w:t>财会监督项目经费绩效目标表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89" w:history="1">
        <w:r w:rsidR="0021074E" w:rsidRPr="00981912">
          <w:rPr>
            <w:rStyle w:val="a4"/>
            <w:rFonts w:ascii="方正仿宋_GBK" w:eastAsia="方正仿宋_GBK" w:hAnsi="方正仿宋_GBK" w:cs="方正仿宋_GBK"/>
            <w:noProof/>
          </w:rPr>
          <w:t>15.</w:t>
        </w:r>
        <w:r w:rsidR="0021074E" w:rsidRPr="00981912">
          <w:rPr>
            <w:rStyle w:val="a4"/>
            <w:rFonts w:ascii="方正仿宋_GBK" w:eastAsia="方正仿宋_GBK" w:hAnsi="方正仿宋_GBK" w:cs="方正仿宋_GBK" w:hint="eastAsia"/>
            <w:noProof/>
          </w:rPr>
          <w:t>预算绩效评价项目经费绩效目标表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0" w:history="1">
        <w:r w:rsidR="0021074E" w:rsidRPr="00981912">
          <w:rPr>
            <w:rStyle w:val="a4"/>
            <w:rFonts w:ascii="方正仿宋_GBK" w:eastAsia="方正仿宋_GBK" w:hAnsi="方正仿宋_GBK" w:cs="方正仿宋_GBK"/>
            <w:noProof/>
          </w:rPr>
          <w:t>16.</w:t>
        </w:r>
        <w:r w:rsidR="0021074E" w:rsidRPr="00981912">
          <w:rPr>
            <w:rStyle w:val="a4"/>
            <w:rFonts w:ascii="方正仿宋_GBK" w:eastAsia="方正仿宋_GBK" w:hAnsi="方正仿宋_GBK" w:cs="方正仿宋_GBK" w:hint="eastAsia"/>
            <w:noProof/>
          </w:rPr>
          <w:t>信息化运行维护项目等经费绩效目标表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1" w:history="1">
        <w:r w:rsidR="0021074E" w:rsidRPr="00981912">
          <w:rPr>
            <w:rStyle w:val="a4"/>
            <w:rFonts w:ascii="方正仿宋_GBK" w:eastAsia="方正仿宋_GBK" w:hAnsi="方正仿宋_GBK" w:cs="方正仿宋_GBK"/>
            <w:noProof/>
          </w:rPr>
          <w:t>17.</w:t>
        </w:r>
        <w:r w:rsidR="0021074E" w:rsidRPr="00981912">
          <w:rPr>
            <w:rStyle w:val="a4"/>
            <w:rFonts w:ascii="方正仿宋_GBK" w:eastAsia="方正仿宋_GBK" w:hAnsi="方正仿宋_GBK" w:cs="方正仿宋_GBK" w:hint="eastAsia"/>
            <w:noProof/>
          </w:rPr>
          <w:t>预算一体化系统区级技术支持项目经费绩效目标表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2" w:history="1">
        <w:r w:rsidR="0021074E" w:rsidRPr="00981912">
          <w:rPr>
            <w:rStyle w:val="a4"/>
            <w:rFonts w:ascii="方正仿宋_GBK" w:eastAsia="方正仿宋_GBK" w:hAnsi="方正仿宋_GBK" w:cs="方正仿宋_GBK"/>
            <w:noProof/>
          </w:rPr>
          <w:t>18.</w:t>
        </w:r>
        <w:r w:rsidR="0021074E" w:rsidRPr="00981912">
          <w:rPr>
            <w:rStyle w:val="a4"/>
            <w:rFonts w:ascii="方正仿宋_GBK" w:eastAsia="方正仿宋_GBK" w:hAnsi="方正仿宋_GBK" w:cs="方正仿宋_GBK" w:hint="eastAsia"/>
            <w:noProof/>
          </w:rPr>
          <w:t>租赁费绩效目标表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3" w:history="1">
        <w:r w:rsidR="0021074E" w:rsidRPr="00981912">
          <w:rPr>
            <w:rStyle w:val="a4"/>
            <w:rFonts w:ascii="方正仿宋_GBK" w:eastAsia="方正仿宋_GBK" w:hAnsi="方正仿宋_GBK" w:cs="方正仿宋_GBK"/>
            <w:noProof/>
          </w:rPr>
          <w:t>19.</w:t>
        </w:r>
        <w:r w:rsidR="0021074E" w:rsidRPr="00981912">
          <w:rPr>
            <w:rStyle w:val="a4"/>
            <w:rFonts w:ascii="方正仿宋_GBK" w:eastAsia="方正仿宋_GBK" w:hAnsi="方正仿宋_GBK" w:cs="方正仿宋_GBK" w:hint="eastAsia"/>
            <w:noProof/>
          </w:rPr>
          <w:t>党性教育和履职能力提升项目经费绩效目标表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4" w:history="1">
        <w:r w:rsidR="0021074E" w:rsidRPr="00981912">
          <w:rPr>
            <w:rStyle w:val="a4"/>
            <w:rFonts w:ascii="方正仿宋_GBK" w:eastAsia="方正仿宋_GBK" w:hAnsi="方正仿宋_GBK" w:cs="方正仿宋_GBK"/>
            <w:noProof/>
          </w:rPr>
          <w:t>20.</w:t>
        </w:r>
        <w:r w:rsidR="0021074E" w:rsidRPr="00981912">
          <w:rPr>
            <w:rStyle w:val="a4"/>
            <w:rFonts w:ascii="方正仿宋_GBK" w:eastAsia="方正仿宋_GBK" w:hAnsi="方正仿宋_GBK" w:cs="方正仿宋_GBK" w:hint="eastAsia"/>
            <w:noProof/>
          </w:rPr>
          <w:t>财政票据印制费绩效目标表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5" w:history="1">
        <w:r w:rsidR="0021074E" w:rsidRPr="00981912">
          <w:rPr>
            <w:rStyle w:val="a4"/>
            <w:rFonts w:ascii="方正仿宋_GBK" w:eastAsia="方正仿宋_GBK" w:hAnsi="方正仿宋_GBK" w:cs="方正仿宋_GBK"/>
            <w:noProof/>
          </w:rPr>
          <w:t>21.</w:t>
        </w:r>
        <w:r w:rsidR="0021074E" w:rsidRPr="00981912">
          <w:rPr>
            <w:rStyle w:val="a4"/>
            <w:rFonts w:ascii="方正仿宋_GBK" w:eastAsia="方正仿宋_GBK" w:hAnsi="方正仿宋_GBK" w:cs="方正仿宋_GBK" w:hint="eastAsia"/>
            <w:noProof/>
          </w:rPr>
          <w:t>会计专业技术资格考试经费绩效目标表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6" w:history="1">
        <w:r w:rsidR="0021074E" w:rsidRPr="00981912">
          <w:rPr>
            <w:rStyle w:val="a4"/>
            <w:rFonts w:ascii="方正仿宋_GBK" w:eastAsia="方正仿宋_GBK" w:hAnsi="方正仿宋_GBK" w:cs="方正仿宋_GBK"/>
            <w:noProof/>
          </w:rPr>
          <w:t>22.</w:t>
        </w:r>
        <w:r w:rsidR="0021074E" w:rsidRPr="00981912">
          <w:rPr>
            <w:rStyle w:val="a4"/>
            <w:rFonts w:ascii="方正仿宋_GBK" w:eastAsia="方正仿宋_GBK" w:hAnsi="方正仿宋_GBK" w:cs="方正仿宋_GBK" w:hint="eastAsia"/>
            <w:noProof/>
          </w:rPr>
          <w:t>刊物订阅及出版发行费绩效目标表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7" w:history="1">
        <w:r w:rsidR="0021074E" w:rsidRPr="00981912">
          <w:rPr>
            <w:rStyle w:val="a4"/>
            <w:rFonts w:ascii="方正仿宋_GBK" w:eastAsia="方正仿宋_GBK" w:hAnsi="方正仿宋_GBK" w:cs="方正仿宋_GBK"/>
            <w:noProof/>
          </w:rPr>
          <w:t>23.</w:t>
        </w:r>
        <w:r w:rsidR="0021074E" w:rsidRPr="00981912">
          <w:rPr>
            <w:rStyle w:val="a4"/>
            <w:rFonts w:ascii="方正仿宋_GBK" w:eastAsia="方正仿宋_GBK" w:hAnsi="方正仿宋_GBK" w:cs="方正仿宋_GBK" w:hint="eastAsia"/>
            <w:noProof/>
          </w:rPr>
          <w:t>注册会计师考试经费绩效目标表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8" w:history="1">
        <w:r w:rsidR="0021074E" w:rsidRPr="00981912">
          <w:rPr>
            <w:rStyle w:val="a4"/>
            <w:rFonts w:ascii="方正仿宋_GBK" w:eastAsia="方正仿宋_GBK" w:hAnsi="方正仿宋_GBK" w:cs="方正仿宋_GBK"/>
            <w:noProof/>
          </w:rPr>
          <w:t>24.</w:t>
        </w:r>
        <w:r w:rsidR="0021074E" w:rsidRPr="00981912">
          <w:rPr>
            <w:rStyle w:val="a4"/>
            <w:rFonts w:ascii="方正仿宋_GBK" w:eastAsia="方正仿宋_GBK" w:hAnsi="方正仿宋_GBK" w:cs="方正仿宋_GBK" w:hint="eastAsia"/>
            <w:noProof/>
          </w:rPr>
          <w:t>综合事务项目经费绩效目标表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899" w:history="1">
        <w:r w:rsidR="0021074E" w:rsidRPr="00981912">
          <w:rPr>
            <w:rStyle w:val="a4"/>
            <w:rFonts w:ascii="方正仿宋_GBK" w:eastAsia="方正仿宋_GBK" w:hAnsi="方正仿宋_GBK" w:cs="方正仿宋_GBK"/>
            <w:noProof/>
          </w:rPr>
          <w:t>25.</w:t>
        </w:r>
        <w:r w:rsidR="0021074E" w:rsidRPr="00981912">
          <w:rPr>
            <w:rStyle w:val="a4"/>
            <w:rFonts w:ascii="方正仿宋_GBK" w:eastAsia="方正仿宋_GBK" w:hAnsi="方正仿宋_GBK" w:cs="方正仿宋_GBK" w:hint="eastAsia"/>
            <w:noProof/>
          </w:rPr>
          <w:t>财经工作专班项目经费绩效目标表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0" w:history="1">
        <w:r w:rsidR="0021074E" w:rsidRPr="00981912">
          <w:rPr>
            <w:rStyle w:val="a4"/>
            <w:rFonts w:ascii="方正仿宋_GBK" w:eastAsia="方正仿宋_GBK" w:hAnsi="方正仿宋_GBK" w:cs="方正仿宋_GBK"/>
            <w:noProof/>
          </w:rPr>
          <w:t>26.</w:t>
        </w:r>
        <w:r w:rsidR="0021074E" w:rsidRPr="00981912">
          <w:rPr>
            <w:rStyle w:val="a4"/>
            <w:rFonts w:ascii="方正仿宋_GBK" w:eastAsia="方正仿宋_GBK" w:hAnsi="方正仿宋_GBK" w:cs="方正仿宋_GBK" w:hint="eastAsia"/>
            <w:noProof/>
          </w:rPr>
          <w:t>债务管理项目经费绩效目标表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1" w:history="1">
        <w:r w:rsidR="0021074E" w:rsidRPr="00981912">
          <w:rPr>
            <w:rStyle w:val="a4"/>
            <w:rFonts w:ascii="方正仿宋_GBK" w:eastAsia="方正仿宋_GBK" w:hAnsi="方正仿宋_GBK" w:cs="方正仿宋_GBK"/>
            <w:noProof/>
          </w:rPr>
          <w:t>27.</w:t>
        </w:r>
        <w:r w:rsidR="0021074E" w:rsidRPr="00981912">
          <w:rPr>
            <w:rStyle w:val="a4"/>
            <w:rFonts w:ascii="方正仿宋_GBK" w:eastAsia="方正仿宋_GBK" w:hAnsi="方正仿宋_GBK" w:cs="方正仿宋_GBK" w:hint="eastAsia"/>
            <w:noProof/>
          </w:rPr>
          <w:t>滨海产业基金绩效目标表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2" w:history="1">
        <w:r w:rsidR="0021074E" w:rsidRPr="00981912">
          <w:rPr>
            <w:rStyle w:val="a4"/>
            <w:rFonts w:ascii="方正仿宋_GBK" w:eastAsia="方正仿宋_GBK" w:hAnsi="方正仿宋_GBK" w:cs="方正仿宋_GBK"/>
            <w:noProof/>
          </w:rPr>
          <w:t>28.</w:t>
        </w:r>
        <w:r w:rsidR="0021074E" w:rsidRPr="00981912">
          <w:rPr>
            <w:rStyle w:val="a4"/>
            <w:rFonts w:ascii="方正仿宋_GBK" w:eastAsia="方正仿宋_GBK" w:hAnsi="方正仿宋_GBK" w:cs="方正仿宋_GBK" w:hint="eastAsia"/>
            <w:noProof/>
          </w:rPr>
          <w:t>财政投资业务项目经费绩效目标表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3" w:history="1">
        <w:r w:rsidR="0021074E" w:rsidRPr="00981912">
          <w:rPr>
            <w:rStyle w:val="a4"/>
            <w:rFonts w:ascii="方正仿宋_GBK" w:eastAsia="方正仿宋_GBK" w:hAnsi="方正仿宋_GBK" w:cs="方正仿宋_GBK"/>
            <w:noProof/>
          </w:rPr>
          <w:t>29.</w:t>
        </w:r>
        <w:r w:rsidR="0021074E" w:rsidRPr="00981912">
          <w:rPr>
            <w:rStyle w:val="a4"/>
            <w:rFonts w:ascii="方正仿宋_GBK" w:eastAsia="方正仿宋_GBK" w:hAnsi="方正仿宋_GBK" w:cs="方正仿宋_GBK" w:hint="eastAsia"/>
            <w:noProof/>
          </w:rPr>
          <w:t>道路交通事故社会救助基金管理经费绩效目标表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4" w:history="1">
        <w:r w:rsidR="0021074E" w:rsidRPr="00981912">
          <w:rPr>
            <w:rStyle w:val="a4"/>
            <w:rFonts w:ascii="方正仿宋_GBK" w:eastAsia="方正仿宋_GBK" w:hAnsi="方正仿宋_GBK" w:cs="方正仿宋_GBK"/>
            <w:noProof/>
          </w:rPr>
          <w:t>30.</w:t>
        </w:r>
        <w:r w:rsidR="0021074E" w:rsidRPr="00981912">
          <w:rPr>
            <w:rStyle w:val="a4"/>
            <w:rFonts w:ascii="方正仿宋_GBK" w:eastAsia="方正仿宋_GBK" w:hAnsi="方正仿宋_GBK" w:cs="方正仿宋_GBK" w:hint="eastAsia"/>
            <w:noProof/>
          </w:rPr>
          <w:t>挂牌转让长城基管公司股权项目经费绩效目标表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5" w:history="1">
        <w:r w:rsidR="0021074E" w:rsidRPr="00981912">
          <w:rPr>
            <w:rStyle w:val="a4"/>
            <w:rFonts w:ascii="方正仿宋_GBK" w:eastAsia="方正仿宋_GBK" w:hAnsi="方正仿宋_GBK" w:cs="方正仿宋_GBK"/>
            <w:noProof/>
          </w:rPr>
          <w:t>31.</w:t>
        </w:r>
        <w:r w:rsidR="0021074E" w:rsidRPr="00981912">
          <w:rPr>
            <w:rStyle w:val="a4"/>
            <w:rFonts w:ascii="方正仿宋_GBK" w:eastAsia="方正仿宋_GBK" w:hAnsi="方正仿宋_GBK" w:cs="方正仿宋_GBK" w:hint="eastAsia"/>
            <w:noProof/>
          </w:rPr>
          <w:t>海河产业基金绩效目标表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6" w:history="1">
        <w:r w:rsidR="0021074E" w:rsidRPr="00981912">
          <w:rPr>
            <w:rStyle w:val="a4"/>
            <w:rFonts w:ascii="方正仿宋_GBK" w:eastAsia="方正仿宋_GBK" w:hAnsi="方正仿宋_GBK" w:cs="方正仿宋_GBK"/>
            <w:noProof/>
          </w:rPr>
          <w:t>32.</w:t>
        </w:r>
        <w:r w:rsidR="0021074E" w:rsidRPr="00981912">
          <w:rPr>
            <w:rStyle w:val="a4"/>
            <w:rFonts w:ascii="方正仿宋_GBK" w:eastAsia="方正仿宋_GBK" w:hAnsi="方正仿宋_GBK" w:cs="方正仿宋_GBK" w:hint="eastAsia"/>
            <w:noProof/>
          </w:rPr>
          <w:t>事前绩效评估项目经费绩效目标表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7" w:history="1">
        <w:r w:rsidR="0021074E" w:rsidRPr="00981912">
          <w:rPr>
            <w:rStyle w:val="a4"/>
            <w:rFonts w:ascii="方正仿宋_GBK" w:eastAsia="方正仿宋_GBK" w:hAnsi="方正仿宋_GBK" w:cs="方正仿宋_GBK"/>
            <w:noProof/>
          </w:rPr>
          <w:t>33.</w:t>
        </w:r>
        <w:r w:rsidR="0021074E" w:rsidRPr="00981912">
          <w:rPr>
            <w:rStyle w:val="a4"/>
            <w:rFonts w:ascii="方正仿宋_GBK" w:eastAsia="方正仿宋_GBK" w:hAnsi="方正仿宋_GBK" w:cs="方正仿宋_GBK" w:hint="eastAsia"/>
            <w:noProof/>
          </w:rPr>
          <w:t>重点项目预算评审经费绩效目标表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8" w:history="1">
        <w:r w:rsidR="0021074E" w:rsidRPr="00981912">
          <w:rPr>
            <w:rStyle w:val="a4"/>
            <w:rFonts w:ascii="方正仿宋_GBK" w:eastAsia="方正仿宋_GBK" w:hAnsi="方正仿宋_GBK" w:cs="方正仿宋_GBK"/>
            <w:noProof/>
          </w:rPr>
          <w:t>34.</w:t>
        </w:r>
        <w:r w:rsidR="0021074E" w:rsidRPr="00981912">
          <w:rPr>
            <w:rStyle w:val="a4"/>
            <w:rFonts w:ascii="方正仿宋_GBK" w:eastAsia="方正仿宋_GBK" w:hAnsi="方正仿宋_GBK" w:cs="方正仿宋_GBK" w:hint="eastAsia"/>
            <w:noProof/>
          </w:rPr>
          <w:t>部门整体支出绩效评价项目经费绩效目标表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09" w:history="1">
        <w:r w:rsidR="0021074E" w:rsidRPr="00981912">
          <w:rPr>
            <w:rStyle w:val="a4"/>
            <w:rFonts w:ascii="方正仿宋_GBK" w:eastAsia="方正仿宋_GBK" w:hAnsi="方正仿宋_GBK" w:cs="方正仿宋_GBK"/>
            <w:noProof/>
          </w:rPr>
          <w:t>35.</w:t>
        </w:r>
        <w:r w:rsidR="0021074E" w:rsidRPr="00981912">
          <w:rPr>
            <w:rStyle w:val="a4"/>
            <w:rFonts w:ascii="方正仿宋_GBK" w:eastAsia="方正仿宋_GBK" w:hAnsi="方正仿宋_GBK" w:cs="方正仿宋_GBK" w:hint="eastAsia"/>
            <w:noProof/>
          </w:rPr>
          <w:t>预算编制项目经费绩效目标表</w:t>
        </w:r>
      </w:hyperlink>
    </w:p>
    <w:p w:rsidR="0021074E" w:rsidRDefault="000C7DA7">
      <w:pPr>
        <w:pStyle w:val="40"/>
        <w:tabs>
          <w:tab w:val="right" w:pos="9282"/>
        </w:tabs>
        <w:rPr>
          <w:rFonts w:asciiTheme="minorHAnsi" w:eastAsiaTheme="minorEastAsia" w:hAnsiTheme="minorHAnsi" w:cstheme="minorBidi"/>
          <w:noProof/>
          <w:kern w:val="2"/>
          <w:sz w:val="21"/>
          <w:szCs w:val="22"/>
          <w:lang w:eastAsia="zh-CN"/>
        </w:rPr>
      </w:pPr>
      <w:hyperlink w:anchor="_Toc157759910" w:history="1">
        <w:r w:rsidR="0021074E" w:rsidRPr="00981912">
          <w:rPr>
            <w:rStyle w:val="a4"/>
            <w:rFonts w:ascii="方正仿宋_GBK" w:eastAsia="方正仿宋_GBK" w:hAnsi="方正仿宋_GBK" w:cs="方正仿宋_GBK"/>
            <w:noProof/>
          </w:rPr>
          <w:t>36.</w:t>
        </w:r>
        <w:r w:rsidR="0021074E" w:rsidRPr="00981912">
          <w:rPr>
            <w:rStyle w:val="a4"/>
            <w:rFonts w:ascii="方正仿宋_GBK" w:eastAsia="方正仿宋_GBK" w:hAnsi="方正仿宋_GBK" w:cs="方正仿宋_GBK" w:hint="eastAsia"/>
            <w:noProof/>
          </w:rPr>
          <w:t>国库支付项目经费绩效目标表</w:t>
        </w:r>
      </w:hyperlink>
    </w:p>
    <w:p w:rsidR="00AA2D78" w:rsidRDefault="0021074E">
      <w:pPr>
        <w:sectPr w:rsidR="00AA2D78">
          <w:footerReference w:type="even" r:id="rId84"/>
          <w:footerReference w:type="default" r:id="rId85"/>
          <w:pgSz w:w="11900" w:h="16840"/>
          <w:pgMar w:top="1984" w:right="1304" w:bottom="1134" w:left="1304" w:header="720" w:footer="720" w:gutter="0"/>
          <w:pgNumType w:start="1"/>
          <w:cols w:space="720"/>
        </w:sectPr>
      </w:pPr>
      <w:r>
        <w:rPr>
          <w:rFonts w:eastAsia="方正仿宋_GBK"/>
          <w:color w:val="000000"/>
          <w:sz w:val="28"/>
        </w:rPr>
        <w:fldChar w:fldCharType="end"/>
      </w:r>
    </w:p>
    <w:p w:rsidR="00AA2D78" w:rsidRDefault="00AA2D78">
      <w:pPr>
        <w:jc w:val="center"/>
      </w:pPr>
    </w:p>
    <w:p w:rsidR="00AA2D78" w:rsidRDefault="008B3946">
      <w:pPr>
        <w:ind w:firstLine="560"/>
        <w:outlineLvl w:val="3"/>
      </w:pPr>
      <w:bookmarkStart w:id="0" w:name="_Toc157759874"/>
      <w:r>
        <w:rPr>
          <w:rFonts w:ascii="方正仿宋_GBK" w:eastAsia="方正仿宋_GBK" w:hAnsi="方正仿宋_GBK" w:cs="方正仿宋_GBK"/>
          <w:sz w:val="28"/>
        </w:rPr>
        <w:t>1.“美丽天津”和基础设施下放一般债券利息绩效目标表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“美丽天津”和基础设施下放一般债券利息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6231.42</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6231.42</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偿还债券利息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1.偿还一般债券利息，避免逾期风险</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还息债券项目数量</w:t>
            </w:r>
          </w:p>
        </w:tc>
        <w:tc>
          <w:tcPr>
            <w:tcW w:w="3430" w:type="dxa"/>
            <w:vAlign w:val="center"/>
          </w:tcPr>
          <w:p w:rsidR="00AA2D78" w:rsidRDefault="008B3946">
            <w:pPr>
              <w:pStyle w:val="2"/>
            </w:pPr>
            <w:r>
              <w:t>还息债券项目数</w:t>
            </w:r>
          </w:p>
        </w:tc>
        <w:tc>
          <w:tcPr>
            <w:tcW w:w="2551" w:type="dxa"/>
            <w:vAlign w:val="center"/>
          </w:tcPr>
          <w:p w:rsidR="00AA2D78" w:rsidRDefault="008B3946">
            <w:pPr>
              <w:pStyle w:val="2"/>
            </w:pPr>
            <w:r>
              <w:t>≥3个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债券利息偿还率</w:t>
            </w:r>
          </w:p>
        </w:tc>
        <w:tc>
          <w:tcPr>
            <w:tcW w:w="3430" w:type="dxa"/>
            <w:vAlign w:val="center"/>
          </w:tcPr>
          <w:p w:rsidR="00AA2D78" w:rsidRDefault="008B3946">
            <w:pPr>
              <w:pStyle w:val="2"/>
            </w:pPr>
            <w:r>
              <w:t>债券利息足额偿还</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债券利息偿还及时率</w:t>
            </w:r>
          </w:p>
        </w:tc>
        <w:tc>
          <w:tcPr>
            <w:tcW w:w="3430" w:type="dxa"/>
            <w:vAlign w:val="center"/>
          </w:tcPr>
          <w:p w:rsidR="00AA2D78" w:rsidRDefault="008B3946">
            <w:pPr>
              <w:pStyle w:val="2"/>
            </w:pPr>
            <w:r>
              <w:t>债券利息偿还及时率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债券利息支出成本</w:t>
            </w:r>
          </w:p>
        </w:tc>
        <w:tc>
          <w:tcPr>
            <w:tcW w:w="3430" w:type="dxa"/>
            <w:vAlign w:val="center"/>
          </w:tcPr>
          <w:p w:rsidR="00AA2D78" w:rsidRDefault="008B3946">
            <w:pPr>
              <w:pStyle w:val="2"/>
            </w:pPr>
            <w:r>
              <w:t>债券应偿还利息金额</w:t>
            </w:r>
          </w:p>
        </w:tc>
        <w:tc>
          <w:tcPr>
            <w:tcW w:w="2551" w:type="dxa"/>
            <w:vAlign w:val="center"/>
          </w:tcPr>
          <w:p w:rsidR="00AA2D78" w:rsidRDefault="008B3946">
            <w:pPr>
              <w:pStyle w:val="2"/>
            </w:pPr>
            <w:r>
              <w:t>≤6231.42万元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按时足额偿还利息，保证政府信用</w:t>
            </w:r>
          </w:p>
        </w:tc>
        <w:tc>
          <w:tcPr>
            <w:tcW w:w="3430" w:type="dxa"/>
            <w:vAlign w:val="center"/>
          </w:tcPr>
          <w:p w:rsidR="00AA2D78" w:rsidRDefault="008B3946">
            <w:pPr>
              <w:pStyle w:val="2"/>
            </w:pPr>
            <w:r>
              <w:t>偿还债券利息，避免产生逾期利息，避免影响政府信用</w:t>
            </w:r>
          </w:p>
        </w:tc>
        <w:tc>
          <w:tcPr>
            <w:tcW w:w="2551" w:type="dxa"/>
            <w:vAlign w:val="center"/>
          </w:tcPr>
          <w:p w:rsidR="00AA2D78" w:rsidRDefault="008B3946">
            <w:pPr>
              <w:pStyle w:val="2"/>
            </w:pPr>
            <w:r>
              <w:t>地方金融市场稳定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债券还息服务对象满意度</w:t>
            </w:r>
          </w:p>
        </w:tc>
        <w:tc>
          <w:tcPr>
            <w:tcW w:w="3430" w:type="dxa"/>
            <w:vAlign w:val="center"/>
          </w:tcPr>
          <w:p w:rsidR="00AA2D78" w:rsidRDefault="008B3946">
            <w:pPr>
              <w:pStyle w:val="2"/>
            </w:pPr>
            <w:r>
              <w:t>债券还息服务对象满意度</w:t>
            </w:r>
          </w:p>
        </w:tc>
        <w:tc>
          <w:tcPr>
            <w:tcW w:w="2551" w:type="dxa"/>
            <w:vAlign w:val="center"/>
          </w:tcPr>
          <w:p w:rsidR="00AA2D78" w:rsidRDefault="008B3946">
            <w:pPr>
              <w:pStyle w:val="2"/>
            </w:pPr>
            <w:r>
              <w:t>≥95%</w:t>
            </w:r>
          </w:p>
        </w:tc>
      </w:tr>
    </w:tbl>
    <w:p w:rsidR="00AA2D78" w:rsidRDefault="00AA2D78">
      <w:pPr>
        <w:sectPr w:rsidR="00AA2D78" w:rsidSect="0021074E">
          <w:pgSz w:w="11900" w:h="16840"/>
          <w:pgMar w:top="1984" w:right="1304" w:bottom="1134" w:left="1304" w:header="720" w:footer="720" w:gutter="0"/>
          <w:cols w:space="720"/>
          <w:docGrid w:linePitch="326"/>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 w:name="_Toc157759875"/>
      <w:r>
        <w:rPr>
          <w:rFonts w:ascii="方正仿宋_GBK" w:eastAsia="方正仿宋_GBK" w:hAnsi="方正仿宋_GBK" w:cs="方正仿宋_GBK"/>
          <w:sz w:val="28"/>
        </w:rPr>
        <w:t>2.补充滨海农商银行资本金专项债券利息绩效目标表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补充滨海农商银行资本金专项债券利息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28551.00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28551.00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偿还专项债券2024年利息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1.资本充足率等监管指标得到显著改善，并对监管评级、引进战略投资者和发行二级资本债产生积极影响。</w:t>
            </w:r>
          </w:p>
          <w:p w:rsidR="00AA2D78" w:rsidRDefault="008B3946">
            <w:pPr>
              <w:pStyle w:val="2"/>
            </w:pPr>
            <w:r>
              <w:t>2.大幅拓展发展空间，滨海农商银行将贯彻通过发展解决问题的导向，全面发挥资本金效能，稳步扩大资产规模，提升营业收入和利润水平。</w:t>
            </w:r>
          </w:p>
          <w:p w:rsidR="00AA2D78" w:rsidRDefault="008B3946">
            <w:pPr>
              <w:pStyle w:val="2"/>
            </w:pPr>
            <w:r>
              <w:t>3.专项债券资金到位后，滨海农商银行运用计提拨备等多种手段清收化解不良资产，不良资产率将大幅下降。</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偿还债券利息笔数</w:t>
            </w:r>
          </w:p>
        </w:tc>
        <w:tc>
          <w:tcPr>
            <w:tcW w:w="3430" w:type="dxa"/>
            <w:vAlign w:val="center"/>
          </w:tcPr>
          <w:p w:rsidR="00AA2D78" w:rsidRDefault="008B3946">
            <w:pPr>
              <w:pStyle w:val="2"/>
            </w:pPr>
            <w:r>
              <w:t>本年底应偿还债券利息的笔数</w:t>
            </w:r>
          </w:p>
        </w:tc>
        <w:tc>
          <w:tcPr>
            <w:tcW w:w="2551" w:type="dxa"/>
            <w:vAlign w:val="center"/>
          </w:tcPr>
          <w:p w:rsidR="00AA2D78" w:rsidRDefault="008B3946">
            <w:pPr>
              <w:pStyle w:val="2"/>
            </w:pPr>
            <w:r>
              <w:t>2笔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流动性比例</w:t>
            </w:r>
          </w:p>
        </w:tc>
        <w:tc>
          <w:tcPr>
            <w:tcW w:w="3430" w:type="dxa"/>
            <w:vAlign w:val="center"/>
          </w:tcPr>
          <w:p w:rsidR="00AA2D78" w:rsidRDefault="008B3946">
            <w:pPr>
              <w:pStyle w:val="2"/>
            </w:pPr>
            <w:r>
              <w:t>流动性资产余额/流动性负债余额×100%</w:t>
            </w:r>
          </w:p>
        </w:tc>
        <w:tc>
          <w:tcPr>
            <w:tcW w:w="2551" w:type="dxa"/>
            <w:vAlign w:val="center"/>
          </w:tcPr>
          <w:p w:rsidR="00AA2D78" w:rsidRDefault="008B3946">
            <w:pPr>
              <w:pStyle w:val="2"/>
            </w:pPr>
            <w:r>
              <w:t>≥25%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利息偿还时间</w:t>
            </w:r>
          </w:p>
        </w:tc>
        <w:tc>
          <w:tcPr>
            <w:tcW w:w="3430" w:type="dxa"/>
            <w:vAlign w:val="center"/>
          </w:tcPr>
          <w:p w:rsidR="00AA2D78" w:rsidRDefault="008B3946">
            <w:pPr>
              <w:pStyle w:val="2"/>
            </w:pPr>
            <w:r>
              <w:t>按照合同约定时间如期偿还债券利息</w:t>
            </w:r>
          </w:p>
        </w:tc>
        <w:tc>
          <w:tcPr>
            <w:tcW w:w="2551" w:type="dxa"/>
            <w:vAlign w:val="center"/>
          </w:tcPr>
          <w:p w:rsidR="00AA2D78" w:rsidRDefault="008B3946">
            <w:pPr>
              <w:pStyle w:val="2"/>
            </w:pPr>
            <w:r>
              <w:t>于8月底前支付完成当年应付利息</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 xml:space="preserve">偿还债券利息金额 </w:t>
            </w:r>
          </w:p>
        </w:tc>
        <w:tc>
          <w:tcPr>
            <w:tcW w:w="3430" w:type="dxa"/>
            <w:vAlign w:val="center"/>
          </w:tcPr>
          <w:p w:rsidR="00AA2D78" w:rsidRDefault="008B3946">
            <w:pPr>
              <w:pStyle w:val="2"/>
            </w:pPr>
            <w:r>
              <w:t>按照合同约定每年应偿还的债券利息</w:t>
            </w:r>
          </w:p>
        </w:tc>
        <w:tc>
          <w:tcPr>
            <w:tcW w:w="2551" w:type="dxa"/>
            <w:vAlign w:val="center"/>
          </w:tcPr>
          <w:p w:rsidR="00AA2D78" w:rsidRDefault="008B3946">
            <w:pPr>
              <w:pStyle w:val="2"/>
            </w:pPr>
            <w:r>
              <w:t>28551万元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普惠型小微企业贷款“两增”完成情况</w:t>
            </w:r>
          </w:p>
        </w:tc>
        <w:tc>
          <w:tcPr>
            <w:tcW w:w="3430" w:type="dxa"/>
            <w:vAlign w:val="center"/>
          </w:tcPr>
          <w:p w:rsidR="00AA2D78" w:rsidRDefault="008B3946">
            <w:pPr>
              <w:pStyle w:val="2"/>
            </w:pPr>
            <w:r>
              <w:t>普惠型小微企业贷款增速情况：全年完成普惠型小微企业贷款较年初增速不低于各项贷款较年初增速；普惠型小微企业贷款有余额户数：有贷款余额户数不低于年初水平。</w:t>
            </w:r>
          </w:p>
        </w:tc>
        <w:tc>
          <w:tcPr>
            <w:tcW w:w="2551" w:type="dxa"/>
            <w:vAlign w:val="center"/>
          </w:tcPr>
          <w:p w:rsidR="00AA2D78" w:rsidRDefault="008B3946">
            <w:pPr>
              <w:pStyle w:val="2"/>
            </w:pPr>
            <w:r>
              <w:t>不低于各项贷款较年初增速；贷款余额户数不低于年初水平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普惠型小微企业贷款“两控”完成情况</w:t>
            </w:r>
          </w:p>
        </w:tc>
        <w:tc>
          <w:tcPr>
            <w:tcW w:w="3430" w:type="dxa"/>
            <w:vAlign w:val="center"/>
          </w:tcPr>
          <w:p w:rsidR="00AA2D78" w:rsidRDefault="008B3946">
            <w:pPr>
              <w:pStyle w:val="2"/>
            </w:pPr>
            <w:r>
              <w:t>合理控制小微企业贷款资产质量水平情况：普惠型小微企业贷款不良率控制在不高于自身各项贷款不良率3个百分点；普惠型小微企业贷款综合成本水平：小微企业贷款综合成本符合年度监管要求。</w:t>
            </w:r>
          </w:p>
        </w:tc>
        <w:tc>
          <w:tcPr>
            <w:tcW w:w="2551" w:type="dxa"/>
            <w:vAlign w:val="center"/>
          </w:tcPr>
          <w:p w:rsidR="00AA2D78" w:rsidRDefault="008B3946">
            <w:pPr>
              <w:pStyle w:val="2"/>
            </w:pPr>
            <w:r>
              <w:t>普惠型小微企业贷款不良率控制在小于等于自身各项贷款不良率3个百分点；小微企业贷款综合成本符合年度监管要求。</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资本充足率</w:t>
            </w:r>
          </w:p>
        </w:tc>
        <w:tc>
          <w:tcPr>
            <w:tcW w:w="3430" w:type="dxa"/>
            <w:vAlign w:val="center"/>
          </w:tcPr>
          <w:p w:rsidR="00AA2D78" w:rsidRDefault="008B3946">
            <w:pPr>
              <w:pStyle w:val="2"/>
            </w:pPr>
            <w:r>
              <w:t>总资本净额/应用资本底线之后的风险加权资产合计×100%</w:t>
            </w:r>
          </w:p>
        </w:tc>
        <w:tc>
          <w:tcPr>
            <w:tcW w:w="2551" w:type="dxa"/>
            <w:vAlign w:val="center"/>
          </w:tcPr>
          <w:p w:rsidR="00AA2D78" w:rsidRDefault="008B3946">
            <w:pPr>
              <w:pStyle w:val="2"/>
            </w:pPr>
            <w:r>
              <w:t>≥10.5%</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客户满意度</w:t>
            </w:r>
          </w:p>
        </w:tc>
        <w:tc>
          <w:tcPr>
            <w:tcW w:w="3430" w:type="dxa"/>
            <w:vAlign w:val="center"/>
          </w:tcPr>
          <w:p w:rsidR="00AA2D78" w:rsidRDefault="008B3946">
            <w:pPr>
              <w:pStyle w:val="2"/>
            </w:pPr>
            <w:r>
              <w:t>客户满意度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 w:name="_Toc157759876"/>
      <w:r>
        <w:rPr>
          <w:rFonts w:ascii="方正仿宋_GBK" w:eastAsia="方正仿宋_GBK" w:hAnsi="方正仿宋_GBK" w:cs="方正仿宋_GBK"/>
          <w:sz w:val="28"/>
        </w:rPr>
        <w:t>3.补充天津银行资本金专项债券利息绩效目标表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补充天津银行资本金专项债券利息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19229.00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19229.00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偿还专项债券2024年利息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1.坚持问题导向，确定短期内分别打好打赢化险、收入、成本、存款、诉讼等“五大攻坚战”，着力盘活存量低效资产，扩大资产规模和经营收入。</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杠杆率</w:t>
            </w:r>
          </w:p>
        </w:tc>
        <w:tc>
          <w:tcPr>
            <w:tcW w:w="3430" w:type="dxa"/>
            <w:vAlign w:val="center"/>
          </w:tcPr>
          <w:p w:rsidR="00AA2D78" w:rsidRDefault="008B3946">
            <w:pPr>
              <w:pStyle w:val="2"/>
            </w:pPr>
            <w:r>
              <w:t>可转股协议存款补充银行资本金后，可新增信贷资产投放的倍数。</w:t>
            </w:r>
          </w:p>
        </w:tc>
        <w:tc>
          <w:tcPr>
            <w:tcW w:w="2551" w:type="dxa"/>
            <w:vAlign w:val="center"/>
          </w:tcPr>
          <w:p w:rsidR="00AA2D78" w:rsidRDefault="008B3946">
            <w:pPr>
              <w:pStyle w:val="2"/>
            </w:pPr>
            <w:r>
              <w:t>≥364%</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不良贷款率</w:t>
            </w:r>
          </w:p>
        </w:tc>
        <w:tc>
          <w:tcPr>
            <w:tcW w:w="3430" w:type="dxa"/>
            <w:vAlign w:val="center"/>
          </w:tcPr>
          <w:p w:rsidR="00AA2D78" w:rsidRDefault="008B3946">
            <w:pPr>
              <w:pStyle w:val="2"/>
            </w:pPr>
            <w:r>
              <w:t>（次级类贷款+可疑类贷款+损失类贷款）/ 年末各项贷款余额×100%</w:t>
            </w:r>
          </w:p>
        </w:tc>
        <w:tc>
          <w:tcPr>
            <w:tcW w:w="2551" w:type="dxa"/>
            <w:vAlign w:val="center"/>
          </w:tcPr>
          <w:p w:rsidR="00AA2D78" w:rsidRDefault="008B3946">
            <w:pPr>
              <w:pStyle w:val="2"/>
            </w:pPr>
            <w:r>
              <w:t>≤3%</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拨备覆盖水平</w:t>
            </w:r>
          </w:p>
        </w:tc>
        <w:tc>
          <w:tcPr>
            <w:tcW w:w="3430" w:type="dxa"/>
            <w:vAlign w:val="center"/>
          </w:tcPr>
          <w:p w:rsidR="00AA2D78" w:rsidRDefault="008B3946">
            <w:pPr>
              <w:pStyle w:val="2"/>
            </w:pPr>
            <w:r>
              <w:t>实际计提损失准备/应计提损失准备×100%</w:t>
            </w:r>
          </w:p>
        </w:tc>
        <w:tc>
          <w:tcPr>
            <w:tcW w:w="2551" w:type="dxa"/>
            <w:vAlign w:val="center"/>
          </w:tcPr>
          <w:p w:rsidR="00AA2D78" w:rsidRDefault="008B3946">
            <w:pPr>
              <w:pStyle w:val="2"/>
            </w:pPr>
            <w:r>
              <w:t>≥150%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流动性比例</w:t>
            </w:r>
          </w:p>
        </w:tc>
        <w:tc>
          <w:tcPr>
            <w:tcW w:w="3430" w:type="dxa"/>
            <w:vAlign w:val="center"/>
          </w:tcPr>
          <w:p w:rsidR="00AA2D78" w:rsidRDefault="008B3946">
            <w:pPr>
              <w:pStyle w:val="2"/>
            </w:pPr>
            <w:r>
              <w:t>流动性资产余额/流动性负债余额×100%</w:t>
            </w:r>
          </w:p>
        </w:tc>
        <w:tc>
          <w:tcPr>
            <w:tcW w:w="2551" w:type="dxa"/>
            <w:vAlign w:val="center"/>
          </w:tcPr>
          <w:p w:rsidR="00AA2D78" w:rsidRDefault="008B3946">
            <w:pPr>
              <w:pStyle w:val="2"/>
            </w:pPr>
            <w:r>
              <w:t>≥25%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利息偿还时间</w:t>
            </w:r>
          </w:p>
        </w:tc>
        <w:tc>
          <w:tcPr>
            <w:tcW w:w="3430" w:type="dxa"/>
            <w:vAlign w:val="center"/>
          </w:tcPr>
          <w:p w:rsidR="00AA2D78" w:rsidRDefault="008B3946">
            <w:pPr>
              <w:pStyle w:val="2"/>
            </w:pPr>
            <w:r>
              <w:t>债券发行后每半年付息一次。</w:t>
            </w:r>
          </w:p>
        </w:tc>
        <w:tc>
          <w:tcPr>
            <w:tcW w:w="2551" w:type="dxa"/>
            <w:vAlign w:val="center"/>
          </w:tcPr>
          <w:p w:rsidR="00AA2D78" w:rsidRDefault="008B3946">
            <w:pPr>
              <w:pStyle w:val="2"/>
            </w:pPr>
            <w:r>
              <w:t>按期还息</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人工成本利润率</w:t>
            </w:r>
          </w:p>
        </w:tc>
        <w:tc>
          <w:tcPr>
            <w:tcW w:w="3430" w:type="dxa"/>
            <w:vAlign w:val="center"/>
          </w:tcPr>
          <w:p w:rsidR="00AA2D78" w:rsidRDefault="008B3946">
            <w:pPr>
              <w:pStyle w:val="2"/>
            </w:pPr>
            <w:r>
              <w:t>利润总额/人员费用×100%</w:t>
            </w:r>
          </w:p>
        </w:tc>
        <w:tc>
          <w:tcPr>
            <w:tcW w:w="2551" w:type="dxa"/>
            <w:vAlign w:val="center"/>
          </w:tcPr>
          <w:p w:rsidR="00AA2D78" w:rsidRDefault="008B3946">
            <w:pPr>
              <w:pStyle w:val="2"/>
            </w:pPr>
            <w:r>
              <w:t>≥90%</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净利润</w:t>
            </w:r>
          </w:p>
        </w:tc>
        <w:tc>
          <w:tcPr>
            <w:tcW w:w="3430" w:type="dxa"/>
            <w:vAlign w:val="center"/>
          </w:tcPr>
          <w:p w:rsidR="00AA2D78" w:rsidRDefault="008B3946">
            <w:pPr>
              <w:pStyle w:val="2"/>
            </w:pPr>
            <w:r>
              <w:t>反映企业实现的净利润。</w:t>
            </w:r>
          </w:p>
        </w:tc>
        <w:tc>
          <w:tcPr>
            <w:tcW w:w="2551" w:type="dxa"/>
            <w:vAlign w:val="center"/>
          </w:tcPr>
          <w:p w:rsidR="00AA2D78" w:rsidRDefault="008B3946">
            <w:pPr>
              <w:pStyle w:val="2"/>
            </w:pPr>
            <w:r>
              <w:t>≥30亿元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支持京津冀协同发展</w:t>
            </w:r>
          </w:p>
        </w:tc>
        <w:tc>
          <w:tcPr>
            <w:tcW w:w="3430" w:type="dxa"/>
            <w:vAlign w:val="center"/>
          </w:tcPr>
          <w:p w:rsidR="00AA2D78" w:rsidRDefault="008B3946">
            <w:pPr>
              <w:pStyle w:val="2"/>
            </w:pPr>
            <w:r>
              <w:t>京津冀三地贷款占比：年末京津冀三地贷款余额/年末各项贷款余额×100%</w:t>
            </w:r>
          </w:p>
        </w:tc>
        <w:tc>
          <w:tcPr>
            <w:tcW w:w="2551" w:type="dxa"/>
            <w:vAlign w:val="center"/>
          </w:tcPr>
          <w:p w:rsidR="00AA2D78" w:rsidRDefault="008B3946">
            <w:pPr>
              <w:pStyle w:val="2"/>
            </w:pPr>
            <w:r>
              <w:t>≥50%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服务战略性新兴产业情况</w:t>
            </w:r>
          </w:p>
        </w:tc>
        <w:tc>
          <w:tcPr>
            <w:tcW w:w="3430" w:type="dxa"/>
            <w:vAlign w:val="center"/>
          </w:tcPr>
          <w:p w:rsidR="00AA2D78" w:rsidRDefault="008B3946">
            <w:pPr>
              <w:pStyle w:val="2"/>
            </w:pPr>
            <w:r>
              <w:t>战略性新兴产业贷款占比：年末战略性新兴产业贷款余额/年末各项贷款余额×100%</w:t>
            </w:r>
          </w:p>
        </w:tc>
        <w:tc>
          <w:tcPr>
            <w:tcW w:w="2551" w:type="dxa"/>
            <w:vAlign w:val="center"/>
          </w:tcPr>
          <w:p w:rsidR="00AA2D78" w:rsidRDefault="008B3946">
            <w:pPr>
              <w:pStyle w:val="2"/>
            </w:pPr>
            <w:r>
              <w:t>≥2%</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普惠型小微企业贷款“两增”完成情况</w:t>
            </w:r>
          </w:p>
        </w:tc>
        <w:tc>
          <w:tcPr>
            <w:tcW w:w="3430" w:type="dxa"/>
            <w:vAlign w:val="center"/>
          </w:tcPr>
          <w:p w:rsidR="00AA2D78" w:rsidRDefault="008B3946">
            <w:pPr>
              <w:pStyle w:val="2"/>
            </w:pPr>
            <w:r>
              <w:t>普惠型小微企业贷款增速情况：全年完成普惠型小微企业贷款较年初增速不低于各项贷款较年初增速；普惠型小微企业贷款有余额户数：有贷款余额户数不低于年初水平。</w:t>
            </w:r>
          </w:p>
        </w:tc>
        <w:tc>
          <w:tcPr>
            <w:tcW w:w="2551" w:type="dxa"/>
            <w:vAlign w:val="center"/>
          </w:tcPr>
          <w:p w:rsidR="00AA2D78" w:rsidRDefault="008B3946">
            <w:pPr>
              <w:pStyle w:val="2"/>
            </w:pPr>
            <w:r>
              <w:t>不低于各项贷款较年初增速；贷款余额户数不低于年初水平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普惠型小微企业贷款“两控”完成情况</w:t>
            </w:r>
          </w:p>
        </w:tc>
        <w:tc>
          <w:tcPr>
            <w:tcW w:w="3430" w:type="dxa"/>
            <w:vAlign w:val="center"/>
          </w:tcPr>
          <w:p w:rsidR="00AA2D78" w:rsidRDefault="008B3946">
            <w:pPr>
              <w:pStyle w:val="2"/>
            </w:pPr>
            <w:r>
              <w:t>合理控制小微企业贷款资产质量水平情况：普惠型小微企业贷款不良率控制在不高于自身各项贷款不良率3个百分点；普惠型小微企业贷款综合成本（包括利率和贷款相关的银行服务收费）水平：小微企业贷款综合成本符合年度监管要求。</w:t>
            </w:r>
          </w:p>
        </w:tc>
        <w:tc>
          <w:tcPr>
            <w:tcW w:w="2551" w:type="dxa"/>
            <w:vAlign w:val="center"/>
          </w:tcPr>
          <w:p w:rsidR="00AA2D78" w:rsidRDefault="008B3946">
            <w:pPr>
              <w:pStyle w:val="2"/>
            </w:pPr>
            <w:r>
              <w:t>普惠型小微企业贷款不良率控制在小于等于自身各项贷款不良率3个百分点；小微企业贷款综合成本符合年度监管要求</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生态效益指标</w:t>
            </w:r>
          </w:p>
        </w:tc>
        <w:tc>
          <w:tcPr>
            <w:tcW w:w="1332" w:type="dxa"/>
            <w:vAlign w:val="center"/>
          </w:tcPr>
          <w:p w:rsidR="00AA2D78" w:rsidRDefault="008B3946">
            <w:pPr>
              <w:pStyle w:val="2"/>
            </w:pPr>
            <w:r>
              <w:t>服务生态文明战略情况</w:t>
            </w:r>
          </w:p>
        </w:tc>
        <w:tc>
          <w:tcPr>
            <w:tcW w:w="3430" w:type="dxa"/>
            <w:vAlign w:val="center"/>
          </w:tcPr>
          <w:p w:rsidR="00AA2D78" w:rsidRDefault="008B3946">
            <w:pPr>
              <w:pStyle w:val="2"/>
            </w:pPr>
            <w:r>
              <w:t>绿色信贷占比：年末绿色信贷贷款余额/年末各项贷款余额×100%</w:t>
            </w:r>
          </w:p>
        </w:tc>
        <w:tc>
          <w:tcPr>
            <w:tcW w:w="2551" w:type="dxa"/>
            <w:vAlign w:val="center"/>
          </w:tcPr>
          <w:p w:rsidR="00AA2D78" w:rsidRDefault="008B3946">
            <w:pPr>
              <w:pStyle w:val="2"/>
            </w:pPr>
            <w:r>
              <w:t>≥4.5%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资本充足率</w:t>
            </w:r>
          </w:p>
        </w:tc>
        <w:tc>
          <w:tcPr>
            <w:tcW w:w="3430" w:type="dxa"/>
            <w:vAlign w:val="center"/>
          </w:tcPr>
          <w:p w:rsidR="00AA2D78" w:rsidRDefault="008B3946">
            <w:pPr>
              <w:pStyle w:val="2"/>
            </w:pPr>
            <w:r>
              <w:t>总资本净额/应用资本底线之后的风险加权资产合计×100%</w:t>
            </w:r>
          </w:p>
        </w:tc>
        <w:tc>
          <w:tcPr>
            <w:tcW w:w="2551" w:type="dxa"/>
            <w:vAlign w:val="center"/>
          </w:tcPr>
          <w:p w:rsidR="00AA2D78" w:rsidRDefault="008B3946">
            <w:pPr>
              <w:pStyle w:val="2"/>
            </w:pPr>
            <w:r>
              <w:t>≥10.5%</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客服满意度</w:t>
            </w:r>
          </w:p>
        </w:tc>
        <w:tc>
          <w:tcPr>
            <w:tcW w:w="3430" w:type="dxa"/>
            <w:vAlign w:val="center"/>
          </w:tcPr>
          <w:p w:rsidR="00AA2D78" w:rsidRDefault="008B3946">
            <w:pPr>
              <w:pStyle w:val="2"/>
            </w:pPr>
            <w:r>
              <w:t>客服满意度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 w:name="_Toc157759877"/>
      <w:r>
        <w:rPr>
          <w:rFonts w:ascii="方正仿宋_GBK" w:eastAsia="方正仿宋_GBK" w:hAnsi="方正仿宋_GBK" w:cs="方正仿宋_GBK"/>
          <w:sz w:val="28"/>
        </w:rPr>
        <w:t>4.财政管理能力提升项目经费绩效目标表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财政管理能力提升项目经费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1603.94</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1603.94</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用于支付办公管理等费用。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通过做好局机关20774平方米物业管理及维修维护管理，租赁3处车位区域，举办不少于40期培训，及时缴纳水电暖费用等工作，不断加强局机关后勤管理，持续改善机关干部工作环境，稳步提高机关后勤保障各项工作水平。</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培训期数</w:t>
            </w:r>
          </w:p>
        </w:tc>
        <w:tc>
          <w:tcPr>
            <w:tcW w:w="3430" w:type="dxa"/>
            <w:vAlign w:val="center"/>
          </w:tcPr>
          <w:p w:rsidR="00AA2D78" w:rsidRDefault="008B3946">
            <w:pPr>
              <w:pStyle w:val="2"/>
            </w:pPr>
            <w:r>
              <w:t>培训期数</w:t>
            </w:r>
          </w:p>
        </w:tc>
        <w:tc>
          <w:tcPr>
            <w:tcW w:w="2551" w:type="dxa"/>
            <w:vAlign w:val="center"/>
          </w:tcPr>
          <w:p w:rsidR="00AA2D78" w:rsidRDefault="008B3946">
            <w:pPr>
              <w:pStyle w:val="2"/>
            </w:pPr>
            <w:r>
              <w:t>≥40期</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运行保障局机关办公楼面积</w:t>
            </w:r>
          </w:p>
        </w:tc>
        <w:tc>
          <w:tcPr>
            <w:tcW w:w="3430" w:type="dxa"/>
            <w:vAlign w:val="center"/>
          </w:tcPr>
          <w:p w:rsidR="00AA2D78" w:rsidRDefault="008B3946">
            <w:pPr>
              <w:pStyle w:val="2"/>
            </w:pPr>
            <w:r>
              <w:t>运行保障局机关办公楼面积</w:t>
            </w:r>
          </w:p>
        </w:tc>
        <w:tc>
          <w:tcPr>
            <w:tcW w:w="2551" w:type="dxa"/>
            <w:vAlign w:val="center"/>
          </w:tcPr>
          <w:p w:rsidR="00AA2D78" w:rsidRDefault="008B3946">
            <w:pPr>
              <w:pStyle w:val="2"/>
            </w:pPr>
            <w:r>
              <w:t>20774平方米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租赁车位数量</w:t>
            </w:r>
          </w:p>
        </w:tc>
        <w:tc>
          <w:tcPr>
            <w:tcW w:w="3430" w:type="dxa"/>
            <w:vAlign w:val="center"/>
          </w:tcPr>
          <w:p w:rsidR="00AA2D78" w:rsidRDefault="008B3946">
            <w:pPr>
              <w:pStyle w:val="2"/>
            </w:pPr>
            <w:r>
              <w:t>租赁车位数量</w:t>
            </w:r>
          </w:p>
        </w:tc>
        <w:tc>
          <w:tcPr>
            <w:tcW w:w="2551" w:type="dxa"/>
            <w:vAlign w:val="center"/>
          </w:tcPr>
          <w:p w:rsidR="00AA2D78" w:rsidRDefault="008B3946">
            <w:pPr>
              <w:pStyle w:val="2"/>
            </w:pPr>
            <w:r>
              <w:t>≥173个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物业服务管理标准</w:t>
            </w:r>
          </w:p>
        </w:tc>
        <w:tc>
          <w:tcPr>
            <w:tcW w:w="3430" w:type="dxa"/>
            <w:vAlign w:val="center"/>
          </w:tcPr>
          <w:p w:rsidR="00AA2D78" w:rsidRDefault="008B3946">
            <w:pPr>
              <w:pStyle w:val="2"/>
            </w:pPr>
            <w:r>
              <w:t>物业服务管理标准</w:t>
            </w:r>
          </w:p>
        </w:tc>
        <w:tc>
          <w:tcPr>
            <w:tcW w:w="2551" w:type="dxa"/>
            <w:vAlign w:val="center"/>
          </w:tcPr>
          <w:p w:rsidR="00AA2D78" w:rsidRDefault="008B3946">
            <w:pPr>
              <w:pStyle w:val="2"/>
            </w:pPr>
            <w:r>
              <w:t>达到3A物业服务管理标准</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停车区域车辆是否安全</w:t>
            </w:r>
          </w:p>
        </w:tc>
        <w:tc>
          <w:tcPr>
            <w:tcW w:w="3430" w:type="dxa"/>
            <w:vAlign w:val="center"/>
          </w:tcPr>
          <w:p w:rsidR="00AA2D78" w:rsidRDefault="008B3946">
            <w:pPr>
              <w:pStyle w:val="2"/>
            </w:pPr>
            <w:r>
              <w:t>停车区域车辆是否安全</w:t>
            </w:r>
          </w:p>
        </w:tc>
        <w:tc>
          <w:tcPr>
            <w:tcW w:w="2551" w:type="dxa"/>
            <w:vAlign w:val="center"/>
          </w:tcPr>
          <w:p w:rsidR="00AA2D78" w:rsidRDefault="008B3946">
            <w:pPr>
              <w:pStyle w:val="2"/>
            </w:pPr>
            <w:r>
              <w:t>充分保障停车区域车辆安全</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培训对象覆盖率</w:t>
            </w:r>
          </w:p>
        </w:tc>
        <w:tc>
          <w:tcPr>
            <w:tcW w:w="3430" w:type="dxa"/>
            <w:vAlign w:val="center"/>
          </w:tcPr>
          <w:p w:rsidR="00AA2D78" w:rsidRDefault="008B3946">
            <w:pPr>
              <w:pStyle w:val="2"/>
            </w:pPr>
            <w:r>
              <w:t>培训对象覆盖率</w:t>
            </w:r>
          </w:p>
        </w:tc>
        <w:tc>
          <w:tcPr>
            <w:tcW w:w="2551" w:type="dxa"/>
            <w:vAlign w:val="center"/>
          </w:tcPr>
          <w:p w:rsidR="00AA2D78" w:rsidRDefault="008B3946">
            <w:pPr>
              <w:pStyle w:val="2"/>
            </w:pPr>
            <w:r>
              <w:t>100百分比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运行保障服务响应时间</w:t>
            </w:r>
          </w:p>
        </w:tc>
        <w:tc>
          <w:tcPr>
            <w:tcW w:w="3430" w:type="dxa"/>
            <w:vAlign w:val="center"/>
          </w:tcPr>
          <w:p w:rsidR="00AA2D78" w:rsidRDefault="008B3946">
            <w:pPr>
              <w:pStyle w:val="2"/>
            </w:pPr>
            <w:r>
              <w:t>运行保障服务响应时间</w:t>
            </w:r>
          </w:p>
        </w:tc>
        <w:tc>
          <w:tcPr>
            <w:tcW w:w="2551" w:type="dxa"/>
            <w:vAlign w:val="center"/>
          </w:tcPr>
          <w:p w:rsidR="00AA2D78" w:rsidRDefault="008B3946">
            <w:pPr>
              <w:pStyle w:val="2"/>
            </w:pPr>
            <w:r>
              <w:t>≤2小时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培训按期完成率</w:t>
            </w:r>
          </w:p>
        </w:tc>
        <w:tc>
          <w:tcPr>
            <w:tcW w:w="3430" w:type="dxa"/>
            <w:vAlign w:val="center"/>
          </w:tcPr>
          <w:p w:rsidR="00AA2D78" w:rsidRDefault="008B3946">
            <w:pPr>
              <w:pStyle w:val="2"/>
            </w:pPr>
            <w:r>
              <w:t>培训按期完成率</w:t>
            </w:r>
          </w:p>
        </w:tc>
        <w:tc>
          <w:tcPr>
            <w:tcW w:w="2551" w:type="dxa"/>
            <w:vAlign w:val="center"/>
          </w:tcPr>
          <w:p w:rsidR="00AA2D78" w:rsidRDefault="008B3946">
            <w:pPr>
              <w:pStyle w:val="2"/>
            </w:pPr>
            <w:r>
              <w:t>≥98百分比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每辆车每月租赁费</w:t>
            </w:r>
          </w:p>
        </w:tc>
        <w:tc>
          <w:tcPr>
            <w:tcW w:w="3430" w:type="dxa"/>
            <w:vAlign w:val="center"/>
          </w:tcPr>
          <w:p w:rsidR="00AA2D78" w:rsidRDefault="008B3946">
            <w:pPr>
              <w:pStyle w:val="2"/>
            </w:pPr>
            <w:r>
              <w:t>每辆车每月租赁费</w:t>
            </w:r>
          </w:p>
        </w:tc>
        <w:tc>
          <w:tcPr>
            <w:tcW w:w="2551" w:type="dxa"/>
            <w:vAlign w:val="center"/>
          </w:tcPr>
          <w:p w:rsidR="00AA2D78" w:rsidRDefault="008B3946">
            <w:pPr>
              <w:pStyle w:val="2"/>
            </w:pPr>
            <w:r>
              <w:t>≤600元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办公管理费用</w:t>
            </w:r>
          </w:p>
        </w:tc>
        <w:tc>
          <w:tcPr>
            <w:tcW w:w="3430" w:type="dxa"/>
            <w:vAlign w:val="center"/>
          </w:tcPr>
          <w:p w:rsidR="00AA2D78" w:rsidRDefault="008B3946">
            <w:pPr>
              <w:pStyle w:val="2"/>
            </w:pPr>
            <w:r>
              <w:t>办公管理费用</w:t>
            </w:r>
          </w:p>
        </w:tc>
        <w:tc>
          <w:tcPr>
            <w:tcW w:w="2551" w:type="dxa"/>
            <w:vAlign w:val="center"/>
          </w:tcPr>
          <w:p w:rsidR="00AA2D78" w:rsidRDefault="008B3946">
            <w:pPr>
              <w:pStyle w:val="2"/>
            </w:pPr>
            <w:r>
              <w:t>≤835.64万元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年人均物业成本</w:t>
            </w:r>
          </w:p>
        </w:tc>
        <w:tc>
          <w:tcPr>
            <w:tcW w:w="3430" w:type="dxa"/>
            <w:vAlign w:val="center"/>
          </w:tcPr>
          <w:p w:rsidR="00AA2D78" w:rsidRDefault="008B3946">
            <w:pPr>
              <w:pStyle w:val="2"/>
            </w:pPr>
            <w:r>
              <w:t>年人均物业成本</w:t>
            </w:r>
          </w:p>
        </w:tc>
        <w:tc>
          <w:tcPr>
            <w:tcW w:w="2551" w:type="dxa"/>
            <w:vAlign w:val="center"/>
          </w:tcPr>
          <w:p w:rsidR="00AA2D78" w:rsidRDefault="008B3946">
            <w:pPr>
              <w:pStyle w:val="2"/>
            </w:pPr>
            <w:r>
              <w:t>≤2.7万元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保障机构稳定运行</w:t>
            </w:r>
          </w:p>
        </w:tc>
        <w:tc>
          <w:tcPr>
            <w:tcW w:w="3430" w:type="dxa"/>
            <w:vAlign w:val="center"/>
          </w:tcPr>
          <w:p w:rsidR="00AA2D78" w:rsidRDefault="008B3946">
            <w:pPr>
              <w:pStyle w:val="2"/>
            </w:pPr>
            <w:r>
              <w:t>保障机构稳定，确保机关安全运行</w:t>
            </w:r>
          </w:p>
        </w:tc>
        <w:tc>
          <w:tcPr>
            <w:tcW w:w="2551" w:type="dxa"/>
            <w:vAlign w:val="center"/>
          </w:tcPr>
          <w:p w:rsidR="00AA2D78" w:rsidRDefault="008B3946">
            <w:pPr>
              <w:pStyle w:val="2"/>
            </w:pPr>
            <w:r>
              <w:t>稳步提高机关后勤保障各项工作水平</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w:t>
            </w:r>
            <w:r>
              <w:lastRenderedPageBreak/>
              <w:t>意度指标</w:t>
            </w:r>
          </w:p>
        </w:tc>
        <w:tc>
          <w:tcPr>
            <w:tcW w:w="1332" w:type="dxa"/>
            <w:vAlign w:val="center"/>
          </w:tcPr>
          <w:p w:rsidR="00AA2D78" w:rsidRDefault="008B3946">
            <w:pPr>
              <w:pStyle w:val="2"/>
            </w:pPr>
            <w:r>
              <w:lastRenderedPageBreak/>
              <w:t>机关干部满</w:t>
            </w:r>
            <w:r>
              <w:lastRenderedPageBreak/>
              <w:t>意度</w:t>
            </w:r>
          </w:p>
        </w:tc>
        <w:tc>
          <w:tcPr>
            <w:tcW w:w="3430" w:type="dxa"/>
            <w:vAlign w:val="center"/>
          </w:tcPr>
          <w:p w:rsidR="00AA2D78" w:rsidRDefault="008B3946">
            <w:pPr>
              <w:pStyle w:val="2"/>
            </w:pPr>
            <w:r>
              <w:lastRenderedPageBreak/>
              <w:t>机关干部满意度</w:t>
            </w:r>
          </w:p>
        </w:tc>
        <w:tc>
          <w:tcPr>
            <w:tcW w:w="2551" w:type="dxa"/>
            <w:vAlign w:val="center"/>
          </w:tcPr>
          <w:p w:rsidR="00AA2D78" w:rsidRDefault="008B3946">
            <w:pPr>
              <w:pStyle w:val="2"/>
            </w:pPr>
            <w:r>
              <w:t>≥98百分比</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4" w:name="_Toc157759878"/>
      <w:r>
        <w:rPr>
          <w:rFonts w:ascii="方正仿宋_GBK" w:eastAsia="方正仿宋_GBK" w:hAnsi="方正仿宋_GBK" w:cs="方正仿宋_GBK"/>
          <w:sz w:val="28"/>
        </w:rPr>
        <w:t>5.财政业务工作保障项目经费绩效目标表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财政业务工作保障项目经费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928.90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928.90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用于支付税源建设、预算绩效管理、资产管理复核审计和相关报表编审等财政相关业务工作服务费。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Pr="00073C43" w:rsidRDefault="008B3946">
            <w:pPr>
              <w:pStyle w:val="2"/>
              <w:rPr>
                <w:lang w:val="uk-UA" w:eastAsia="zh-CN"/>
              </w:rPr>
            </w:pPr>
            <w:r>
              <w:t>1.开展税源建设、预算绩效管理、资产管理复核审计和相关报表编审等财政相关业务工作，稳步提升财政管理各项工作水平。</w:t>
            </w:r>
          </w:p>
          <w:p w:rsidR="00AA2D78" w:rsidRDefault="008B3946">
            <w:pPr>
              <w:pStyle w:val="2"/>
            </w:pPr>
            <w:r>
              <w:t>2.稳步提高财政干部工作效率。</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财政业务工作委托服务项目开展数量</w:t>
            </w:r>
          </w:p>
        </w:tc>
        <w:tc>
          <w:tcPr>
            <w:tcW w:w="3430" w:type="dxa"/>
            <w:vAlign w:val="center"/>
          </w:tcPr>
          <w:p w:rsidR="00AA2D78" w:rsidRDefault="008B3946">
            <w:pPr>
              <w:pStyle w:val="2"/>
            </w:pPr>
            <w:r>
              <w:t>财政业务工作委托服务项目开展数量</w:t>
            </w:r>
          </w:p>
        </w:tc>
        <w:tc>
          <w:tcPr>
            <w:tcW w:w="2551" w:type="dxa"/>
            <w:vAlign w:val="center"/>
          </w:tcPr>
          <w:p w:rsidR="00AA2D78" w:rsidRDefault="008B3946">
            <w:pPr>
              <w:pStyle w:val="2"/>
            </w:pPr>
            <w:r>
              <w:t>≥9个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税源评估报告数量</w:t>
            </w:r>
          </w:p>
        </w:tc>
        <w:tc>
          <w:tcPr>
            <w:tcW w:w="3430" w:type="dxa"/>
            <w:vAlign w:val="center"/>
          </w:tcPr>
          <w:p w:rsidR="00AA2D78" w:rsidRDefault="008B3946">
            <w:pPr>
              <w:pStyle w:val="2"/>
            </w:pPr>
            <w:r>
              <w:t>基于多源税源数据，对拟招商重点企业进行单户分析，形成评估报告</w:t>
            </w:r>
          </w:p>
        </w:tc>
        <w:tc>
          <w:tcPr>
            <w:tcW w:w="2551" w:type="dxa"/>
            <w:vAlign w:val="center"/>
          </w:tcPr>
          <w:p w:rsidR="00AA2D78" w:rsidRDefault="008B3946">
            <w:pPr>
              <w:pStyle w:val="2"/>
            </w:pPr>
            <w:r>
              <w:t>≥500份</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开展投入产出项目数量</w:t>
            </w:r>
          </w:p>
        </w:tc>
        <w:tc>
          <w:tcPr>
            <w:tcW w:w="3430" w:type="dxa"/>
            <w:vAlign w:val="center"/>
          </w:tcPr>
          <w:p w:rsidR="00AA2D78" w:rsidRDefault="008B3946">
            <w:pPr>
              <w:pStyle w:val="2"/>
            </w:pPr>
            <w:r>
              <w:t>引入第三方机构对重点项目开展投入产出绩效管理</w:t>
            </w:r>
          </w:p>
        </w:tc>
        <w:tc>
          <w:tcPr>
            <w:tcW w:w="2551" w:type="dxa"/>
            <w:vAlign w:val="center"/>
          </w:tcPr>
          <w:p w:rsidR="00AA2D78" w:rsidRDefault="008B3946">
            <w:pPr>
              <w:pStyle w:val="2"/>
            </w:pPr>
            <w:r>
              <w:t>≥2个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项目验收合格率</w:t>
            </w:r>
          </w:p>
        </w:tc>
        <w:tc>
          <w:tcPr>
            <w:tcW w:w="3430" w:type="dxa"/>
            <w:vAlign w:val="center"/>
          </w:tcPr>
          <w:p w:rsidR="00AA2D78" w:rsidRDefault="008B3946">
            <w:pPr>
              <w:pStyle w:val="2"/>
            </w:pPr>
            <w:r>
              <w:t>项目验收合格率</w:t>
            </w:r>
          </w:p>
        </w:tc>
        <w:tc>
          <w:tcPr>
            <w:tcW w:w="2551" w:type="dxa"/>
            <w:vAlign w:val="center"/>
          </w:tcPr>
          <w:p w:rsidR="00AA2D78" w:rsidRDefault="008B3946">
            <w:pPr>
              <w:pStyle w:val="2"/>
            </w:pPr>
            <w:r>
              <w:t>100百分比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资金支付合规率</w:t>
            </w:r>
          </w:p>
        </w:tc>
        <w:tc>
          <w:tcPr>
            <w:tcW w:w="3430" w:type="dxa"/>
            <w:vAlign w:val="center"/>
          </w:tcPr>
          <w:p w:rsidR="00AA2D78" w:rsidRDefault="008B3946">
            <w:pPr>
              <w:pStyle w:val="2"/>
            </w:pPr>
            <w:r>
              <w:t>相关资金支付符合要求</w:t>
            </w:r>
          </w:p>
        </w:tc>
        <w:tc>
          <w:tcPr>
            <w:tcW w:w="2551" w:type="dxa"/>
            <w:vAlign w:val="center"/>
          </w:tcPr>
          <w:p w:rsidR="00AA2D78" w:rsidRDefault="008B3946">
            <w:pPr>
              <w:pStyle w:val="2"/>
            </w:pPr>
            <w:r>
              <w:t>100百分比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财政业务系统数据准确率</w:t>
            </w:r>
          </w:p>
        </w:tc>
        <w:tc>
          <w:tcPr>
            <w:tcW w:w="3430" w:type="dxa"/>
            <w:vAlign w:val="center"/>
          </w:tcPr>
          <w:p w:rsidR="00AA2D78" w:rsidRDefault="008B3946">
            <w:pPr>
              <w:pStyle w:val="2"/>
            </w:pPr>
            <w:r>
              <w:t>财政业务系统数据准确率</w:t>
            </w:r>
          </w:p>
        </w:tc>
        <w:tc>
          <w:tcPr>
            <w:tcW w:w="2551" w:type="dxa"/>
            <w:vAlign w:val="center"/>
          </w:tcPr>
          <w:p w:rsidR="00AA2D78" w:rsidRDefault="008B3946">
            <w:pPr>
              <w:pStyle w:val="2"/>
            </w:pPr>
            <w:r>
              <w:t>100百分比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税源数据更新及时率</w:t>
            </w:r>
          </w:p>
        </w:tc>
        <w:tc>
          <w:tcPr>
            <w:tcW w:w="3430" w:type="dxa"/>
            <w:vAlign w:val="center"/>
          </w:tcPr>
          <w:p w:rsidR="00AA2D78" w:rsidRDefault="008B3946">
            <w:pPr>
              <w:pStyle w:val="2"/>
            </w:pPr>
            <w:r>
              <w:t>税源数据更新及时率</w:t>
            </w:r>
          </w:p>
        </w:tc>
        <w:tc>
          <w:tcPr>
            <w:tcW w:w="2551" w:type="dxa"/>
            <w:vAlign w:val="center"/>
          </w:tcPr>
          <w:p w:rsidR="00AA2D78" w:rsidRDefault="008B3946">
            <w:pPr>
              <w:pStyle w:val="2"/>
            </w:pPr>
            <w:r>
              <w:t>≥98百分比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 xml:space="preserve"> 2024年投入产出项目款支付时间</w:t>
            </w:r>
          </w:p>
        </w:tc>
        <w:tc>
          <w:tcPr>
            <w:tcW w:w="3430" w:type="dxa"/>
            <w:vAlign w:val="center"/>
          </w:tcPr>
          <w:p w:rsidR="00AA2D78" w:rsidRDefault="008B3946">
            <w:pPr>
              <w:pStyle w:val="2"/>
            </w:pPr>
            <w:r>
              <w:t xml:space="preserve"> 2024年投入产出项目款支付时间</w:t>
            </w:r>
          </w:p>
        </w:tc>
        <w:tc>
          <w:tcPr>
            <w:tcW w:w="2551" w:type="dxa"/>
            <w:vAlign w:val="center"/>
          </w:tcPr>
          <w:p w:rsidR="00AA2D78" w:rsidRDefault="008B3946">
            <w:pPr>
              <w:pStyle w:val="2"/>
            </w:pPr>
            <w:r>
              <w:t xml:space="preserve"> 2024年11月底前</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第三方服务机构应答响应及时率</w:t>
            </w:r>
          </w:p>
        </w:tc>
        <w:tc>
          <w:tcPr>
            <w:tcW w:w="3430" w:type="dxa"/>
            <w:vAlign w:val="center"/>
          </w:tcPr>
          <w:p w:rsidR="00AA2D78" w:rsidRDefault="008B3946">
            <w:pPr>
              <w:pStyle w:val="2"/>
            </w:pPr>
            <w:r>
              <w:t>第三方服务机构应答响应及时率</w:t>
            </w:r>
          </w:p>
        </w:tc>
        <w:tc>
          <w:tcPr>
            <w:tcW w:w="2551" w:type="dxa"/>
            <w:vAlign w:val="center"/>
          </w:tcPr>
          <w:p w:rsidR="00AA2D78" w:rsidRDefault="008B3946">
            <w:pPr>
              <w:pStyle w:val="2"/>
            </w:pPr>
            <w:r>
              <w:t>≥98百分比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债务系统委</w:t>
            </w:r>
            <w:r>
              <w:lastRenderedPageBreak/>
              <w:t>托服务成本</w:t>
            </w:r>
          </w:p>
        </w:tc>
        <w:tc>
          <w:tcPr>
            <w:tcW w:w="3430" w:type="dxa"/>
            <w:vAlign w:val="center"/>
          </w:tcPr>
          <w:p w:rsidR="00AA2D78" w:rsidRDefault="008B3946">
            <w:pPr>
              <w:pStyle w:val="2"/>
            </w:pPr>
            <w:r>
              <w:lastRenderedPageBreak/>
              <w:t>债务系统委托服务成本</w:t>
            </w:r>
          </w:p>
        </w:tc>
        <w:tc>
          <w:tcPr>
            <w:tcW w:w="2551" w:type="dxa"/>
            <w:vAlign w:val="center"/>
          </w:tcPr>
          <w:p w:rsidR="00AA2D78" w:rsidRDefault="008B3946">
            <w:pPr>
              <w:pStyle w:val="2"/>
            </w:pPr>
            <w:r>
              <w:t>≤88万元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非税收入及电子票据系统委托服务成本</w:t>
            </w:r>
          </w:p>
        </w:tc>
        <w:tc>
          <w:tcPr>
            <w:tcW w:w="3430" w:type="dxa"/>
            <w:vAlign w:val="center"/>
          </w:tcPr>
          <w:p w:rsidR="00AA2D78" w:rsidRDefault="008B3946">
            <w:pPr>
              <w:pStyle w:val="2"/>
            </w:pPr>
            <w:r>
              <w:t>非税收入及电子票据系统委托服务成本</w:t>
            </w:r>
          </w:p>
        </w:tc>
        <w:tc>
          <w:tcPr>
            <w:tcW w:w="2551" w:type="dxa"/>
            <w:vAlign w:val="center"/>
          </w:tcPr>
          <w:p w:rsidR="00AA2D78" w:rsidRDefault="008B3946">
            <w:pPr>
              <w:pStyle w:val="2"/>
            </w:pPr>
            <w:r>
              <w:t>≤107.3万元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预算绩效管理委托服务成本</w:t>
            </w:r>
          </w:p>
        </w:tc>
        <w:tc>
          <w:tcPr>
            <w:tcW w:w="3430" w:type="dxa"/>
            <w:vAlign w:val="center"/>
          </w:tcPr>
          <w:p w:rsidR="00AA2D78" w:rsidRDefault="008B3946">
            <w:pPr>
              <w:pStyle w:val="2"/>
            </w:pPr>
            <w:r>
              <w:t>预算绩效管理委托服务成本</w:t>
            </w:r>
          </w:p>
        </w:tc>
        <w:tc>
          <w:tcPr>
            <w:tcW w:w="2551" w:type="dxa"/>
            <w:vAlign w:val="center"/>
          </w:tcPr>
          <w:p w:rsidR="00AA2D78" w:rsidRDefault="008B3946">
            <w:pPr>
              <w:pStyle w:val="2"/>
            </w:pPr>
            <w:r>
              <w:t>≤72万元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部门决算和政府财务报告编审工作成本</w:t>
            </w:r>
          </w:p>
        </w:tc>
        <w:tc>
          <w:tcPr>
            <w:tcW w:w="3430" w:type="dxa"/>
            <w:vAlign w:val="center"/>
          </w:tcPr>
          <w:p w:rsidR="00AA2D78" w:rsidRDefault="008B3946">
            <w:pPr>
              <w:pStyle w:val="2"/>
            </w:pPr>
            <w:r>
              <w:t>部门决算和政府财务报告编审工作成本</w:t>
            </w:r>
          </w:p>
        </w:tc>
        <w:tc>
          <w:tcPr>
            <w:tcW w:w="2551" w:type="dxa"/>
            <w:vAlign w:val="center"/>
          </w:tcPr>
          <w:p w:rsidR="00AA2D78" w:rsidRDefault="008B3946">
            <w:pPr>
              <w:pStyle w:val="2"/>
            </w:pPr>
            <w:r>
              <w:t>≤39.2万元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资产管理复核审计工作成本</w:t>
            </w:r>
          </w:p>
        </w:tc>
        <w:tc>
          <w:tcPr>
            <w:tcW w:w="3430" w:type="dxa"/>
            <w:vAlign w:val="center"/>
          </w:tcPr>
          <w:p w:rsidR="00AA2D78" w:rsidRDefault="008B3946">
            <w:pPr>
              <w:pStyle w:val="2"/>
            </w:pPr>
            <w:r>
              <w:t>资产管理复核审计工作成本</w:t>
            </w:r>
          </w:p>
        </w:tc>
        <w:tc>
          <w:tcPr>
            <w:tcW w:w="2551" w:type="dxa"/>
            <w:vAlign w:val="center"/>
          </w:tcPr>
          <w:p w:rsidR="00AA2D78" w:rsidRDefault="008B3946">
            <w:pPr>
              <w:pStyle w:val="2"/>
            </w:pPr>
            <w:r>
              <w:t>≤35万元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资产报表及国资预算工作成本</w:t>
            </w:r>
          </w:p>
        </w:tc>
        <w:tc>
          <w:tcPr>
            <w:tcW w:w="3430" w:type="dxa"/>
            <w:vAlign w:val="center"/>
          </w:tcPr>
          <w:p w:rsidR="00AA2D78" w:rsidRDefault="008B3946">
            <w:pPr>
              <w:pStyle w:val="2"/>
            </w:pPr>
            <w:r>
              <w:t>资产报表及国资预算工作成本</w:t>
            </w:r>
          </w:p>
        </w:tc>
        <w:tc>
          <w:tcPr>
            <w:tcW w:w="2551" w:type="dxa"/>
            <w:vAlign w:val="center"/>
          </w:tcPr>
          <w:p w:rsidR="00AA2D78" w:rsidRDefault="008B3946">
            <w:pPr>
              <w:pStyle w:val="2"/>
            </w:pPr>
            <w:r>
              <w:t>≤48万元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网站监测、舆情分析、新媒体运营工作成本</w:t>
            </w:r>
          </w:p>
        </w:tc>
        <w:tc>
          <w:tcPr>
            <w:tcW w:w="3430" w:type="dxa"/>
            <w:vAlign w:val="center"/>
          </w:tcPr>
          <w:p w:rsidR="00AA2D78" w:rsidRDefault="008B3946">
            <w:pPr>
              <w:pStyle w:val="2"/>
            </w:pPr>
            <w:r>
              <w:t>网站监测、舆情分析、新媒体运营工作成本</w:t>
            </w:r>
          </w:p>
        </w:tc>
        <w:tc>
          <w:tcPr>
            <w:tcW w:w="2551" w:type="dxa"/>
            <w:vAlign w:val="center"/>
          </w:tcPr>
          <w:p w:rsidR="00AA2D78" w:rsidRDefault="008B3946">
            <w:pPr>
              <w:pStyle w:val="2"/>
            </w:pPr>
            <w:r>
              <w:t>≤35万元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财政项目评审工作成本</w:t>
            </w:r>
          </w:p>
        </w:tc>
        <w:tc>
          <w:tcPr>
            <w:tcW w:w="3430" w:type="dxa"/>
            <w:vAlign w:val="center"/>
          </w:tcPr>
          <w:p w:rsidR="00AA2D78" w:rsidRDefault="008B3946">
            <w:pPr>
              <w:pStyle w:val="2"/>
            </w:pPr>
            <w:r>
              <w:t>财政项目评审工作成本</w:t>
            </w:r>
          </w:p>
        </w:tc>
        <w:tc>
          <w:tcPr>
            <w:tcW w:w="2551" w:type="dxa"/>
            <w:vAlign w:val="center"/>
          </w:tcPr>
          <w:p w:rsidR="00AA2D78" w:rsidRDefault="008B3946">
            <w:pPr>
              <w:pStyle w:val="2"/>
            </w:pPr>
            <w:r>
              <w:t>≤330万元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税源建设工作成本</w:t>
            </w:r>
          </w:p>
        </w:tc>
        <w:tc>
          <w:tcPr>
            <w:tcW w:w="3430" w:type="dxa"/>
            <w:vAlign w:val="center"/>
          </w:tcPr>
          <w:p w:rsidR="00AA2D78" w:rsidRDefault="008B3946">
            <w:pPr>
              <w:pStyle w:val="2"/>
            </w:pPr>
            <w:r>
              <w:t>税源建设工作成本</w:t>
            </w:r>
          </w:p>
        </w:tc>
        <w:tc>
          <w:tcPr>
            <w:tcW w:w="2551" w:type="dxa"/>
            <w:vAlign w:val="center"/>
          </w:tcPr>
          <w:p w:rsidR="00AA2D78" w:rsidRDefault="008B3946">
            <w:pPr>
              <w:pStyle w:val="2"/>
            </w:pPr>
            <w:r>
              <w:t>≤174.4万元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提高财政管理各项工作水平</w:t>
            </w:r>
          </w:p>
        </w:tc>
        <w:tc>
          <w:tcPr>
            <w:tcW w:w="3430" w:type="dxa"/>
            <w:vAlign w:val="center"/>
          </w:tcPr>
          <w:p w:rsidR="00AA2D78" w:rsidRDefault="008B3946">
            <w:pPr>
              <w:pStyle w:val="2"/>
            </w:pPr>
            <w:r>
              <w:t>提高财政管理各项工作水平</w:t>
            </w:r>
          </w:p>
        </w:tc>
        <w:tc>
          <w:tcPr>
            <w:tcW w:w="2551" w:type="dxa"/>
            <w:vAlign w:val="center"/>
          </w:tcPr>
          <w:p w:rsidR="00AA2D78" w:rsidRDefault="008B3946">
            <w:pPr>
              <w:pStyle w:val="2"/>
            </w:pPr>
            <w:r>
              <w:t>开展税源建设、预算绩效管理等财政相关业务工作，提高财政管理各项工作水平。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探索构建税源投入产出分析模型</w:t>
            </w:r>
          </w:p>
        </w:tc>
        <w:tc>
          <w:tcPr>
            <w:tcW w:w="3430" w:type="dxa"/>
            <w:vAlign w:val="center"/>
          </w:tcPr>
          <w:p w:rsidR="00AA2D78" w:rsidRDefault="008B3946">
            <w:pPr>
              <w:pStyle w:val="2"/>
            </w:pPr>
            <w:r>
              <w:t>探索构建税源投入产出分析模型</w:t>
            </w:r>
          </w:p>
        </w:tc>
        <w:tc>
          <w:tcPr>
            <w:tcW w:w="2551" w:type="dxa"/>
            <w:vAlign w:val="center"/>
          </w:tcPr>
          <w:p w:rsidR="00AA2D78" w:rsidRDefault="008B3946">
            <w:pPr>
              <w:pStyle w:val="2"/>
            </w:pPr>
            <w:r>
              <w:t>通过对税源引育过程中政府要素投入和企业产出进行测算，探索构建税源投入产出分析模型，协助各区站在区域财政可持续发展角度做好税源引育工</w:t>
            </w:r>
            <w:r>
              <w:lastRenderedPageBreak/>
              <w:t>作。</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提高项目成本测算精准度</w:t>
            </w:r>
          </w:p>
        </w:tc>
        <w:tc>
          <w:tcPr>
            <w:tcW w:w="3430" w:type="dxa"/>
            <w:vAlign w:val="center"/>
          </w:tcPr>
          <w:p w:rsidR="00AA2D78" w:rsidRDefault="008B3946">
            <w:pPr>
              <w:pStyle w:val="2"/>
            </w:pPr>
            <w:r>
              <w:t>提高项目成本测算精准度</w:t>
            </w:r>
          </w:p>
        </w:tc>
        <w:tc>
          <w:tcPr>
            <w:tcW w:w="2551" w:type="dxa"/>
            <w:vAlign w:val="center"/>
          </w:tcPr>
          <w:p w:rsidR="00AA2D78" w:rsidRDefault="008B3946">
            <w:pPr>
              <w:pStyle w:val="2"/>
            </w:pPr>
            <w:r>
              <w:t xml:space="preserve">通过投入产出分析，核定项目建设成本，剔除充分、无效、低效成本，提高项目成本测算精准度，节约财政资金。 </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成果使用单位满意度</w:t>
            </w:r>
          </w:p>
        </w:tc>
        <w:tc>
          <w:tcPr>
            <w:tcW w:w="3430" w:type="dxa"/>
            <w:vAlign w:val="center"/>
          </w:tcPr>
          <w:p w:rsidR="00AA2D78" w:rsidRDefault="008B3946">
            <w:pPr>
              <w:pStyle w:val="2"/>
            </w:pPr>
            <w:r>
              <w:t>成果使用单位满意度</w:t>
            </w:r>
          </w:p>
        </w:tc>
        <w:tc>
          <w:tcPr>
            <w:tcW w:w="2551" w:type="dxa"/>
            <w:vAlign w:val="center"/>
          </w:tcPr>
          <w:p w:rsidR="00AA2D78" w:rsidRDefault="008B3946">
            <w:pPr>
              <w:pStyle w:val="2"/>
            </w:pPr>
            <w:r>
              <w:t>≥95百分比</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5" w:name="_Toc157759879"/>
      <w:r>
        <w:rPr>
          <w:rFonts w:ascii="方正仿宋_GBK" w:eastAsia="方正仿宋_GBK" w:hAnsi="方正仿宋_GBK" w:cs="方正仿宋_GBK"/>
          <w:sz w:val="28"/>
        </w:rPr>
        <w:t>6.代理银行服务费绩效目标表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代理银行服务费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1000.00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1000.00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代理银行服务费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1.提高市级预算单位通过单位零余额或财政零余额资金支付效率</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零余额账户开立、维护及服务数量</w:t>
            </w:r>
          </w:p>
        </w:tc>
        <w:tc>
          <w:tcPr>
            <w:tcW w:w="3430" w:type="dxa"/>
            <w:vAlign w:val="center"/>
          </w:tcPr>
          <w:p w:rsidR="00AA2D78" w:rsidRDefault="008B3946">
            <w:pPr>
              <w:pStyle w:val="2"/>
            </w:pPr>
            <w:r>
              <w:t>零余额账户开立、维护及服务数量</w:t>
            </w:r>
          </w:p>
        </w:tc>
        <w:tc>
          <w:tcPr>
            <w:tcW w:w="2551" w:type="dxa"/>
            <w:vAlign w:val="center"/>
          </w:tcPr>
          <w:p w:rsidR="00AA2D78" w:rsidRDefault="008B3946">
            <w:pPr>
              <w:pStyle w:val="2"/>
            </w:pPr>
            <w:r>
              <w:t>≥750户</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支付结算笔数</w:t>
            </w:r>
          </w:p>
        </w:tc>
        <w:tc>
          <w:tcPr>
            <w:tcW w:w="3430" w:type="dxa"/>
            <w:vAlign w:val="center"/>
          </w:tcPr>
          <w:p w:rsidR="00AA2D78" w:rsidRDefault="008B3946">
            <w:pPr>
              <w:pStyle w:val="2"/>
            </w:pPr>
            <w:r>
              <w:t>支付结算笔数</w:t>
            </w:r>
          </w:p>
        </w:tc>
        <w:tc>
          <w:tcPr>
            <w:tcW w:w="2551" w:type="dxa"/>
            <w:vAlign w:val="center"/>
          </w:tcPr>
          <w:p w:rsidR="00AA2D78" w:rsidRDefault="008B3946">
            <w:pPr>
              <w:pStyle w:val="2"/>
            </w:pPr>
            <w:r>
              <w:t>≥350000笔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对公账户收支控制及服务户数</w:t>
            </w:r>
          </w:p>
        </w:tc>
        <w:tc>
          <w:tcPr>
            <w:tcW w:w="3430" w:type="dxa"/>
            <w:vAlign w:val="center"/>
          </w:tcPr>
          <w:p w:rsidR="00AA2D78" w:rsidRDefault="008B3946">
            <w:pPr>
              <w:pStyle w:val="2"/>
            </w:pPr>
            <w:r>
              <w:t>对公账户收支控制及服务户数</w:t>
            </w:r>
          </w:p>
        </w:tc>
        <w:tc>
          <w:tcPr>
            <w:tcW w:w="2551" w:type="dxa"/>
            <w:vAlign w:val="center"/>
          </w:tcPr>
          <w:p w:rsidR="00AA2D78" w:rsidRDefault="008B3946">
            <w:pPr>
              <w:pStyle w:val="2"/>
            </w:pPr>
            <w:r>
              <w:t>≥750户</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支付受理完成率</w:t>
            </w:r>
          </w:p>
        </w:tc>
        <w:tc>
          <w:tcPr>
            <w:tcW w:w="3430" w:type="dxa"/>
            <w:vAlign w:val="center"/>
          </w:tcPr>
          <w:p w:rsidR="00AA2D78" w:rsidRDefault="008B3946">
            <w:pPr>
              <w:pStyle w:val="2"/>
            </w:pPr>
            <w:r>
              <w:t>支付受理完成率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支付及时性</w:t>
            </w:r>
          </w:p>
        </w:tc>
        <w:tc>
          <w:tcPr>
            <w:tcW w:w="3430" w:type="dxa"/>
            <w:vAlign w:val="center"/>
          </w:tcPr>
          <w:p w:rsidR="00AA2D78" w:rsidRDefault="008B3946">
            <w:pPr>
              <w:pStyle w:val="2"/>
            </w:pPr>
            <w:r>
              <w:t>15时前凭证当日支付，15时后次日支付</w:t>
            </w:r>
          </w:p>
        </w:tc>
        <w:tc>
          <w:tcPr>
            <w:tcW w:w="2551" w:type="dxa"/>
            <w:vAlign w:val="center"/>
          </w:tcPr>
          <w:p w:rsidR="00AA2D78" w:rsidRDefault="008B3946">
            <w:pPr>
              <w:pStyle w:val="2"/>
            </w:pPr>
            <w:r>
              <w:t>15时前凭证当日支付，15时后次日支付</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按账户数指标标准</w:t>
            </w:r>
          </w:p>
        </w:tc>
        <w:tc>
          <w:tcPr>
            <w:tcW w:w="3430" w:type="dxa"/>
            <w:vAlign w:val="center"/>
          </w:tcPr>
          <w:p w:rsidR="00AA2D78" w:rsidRDefault="008B3946">
            <w:pPr>
              <w:pStyle w:val="2"/>
            </w:pPr>
            <w:r>
              <w:t>按账户数指标标准</w:t>
            </w:r>
          </w:p>
        </w:tc>
        <w:tc>
          <w:tcPr>
            <w:tcW w:w="2551" w:type="dxa"/>
            <w:vAlign w:val="center"/>
          </w:tcPr>
          <w:p w:rsidR="00AA2D78" w:rsidRDefault="008B3946">
            <w:pPr>
              <w:pStyle w:val="2"/>
            </w:pPr>
            <w:r>
              <w:t>≤6000元/户</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资金投入</w:t>
            </w:r>
          </w:p>
        </w:tc>
        <w:tc>
          <w:tcPr>
            <w:tcW w:w="3430" w:type="dxa"/>
            <w:vAlign w:val="center"/>
          </w:tcPr>
          <w:p w:rsidR="00AA2D78" w:rsidRDefault="008B3946">
            <w:pPr>
              <w:pStyle w:val="2"/>
            </w:pPr>
            <w:r>
              <w:t>资金总投入</w:t>
            </w:r>
          </w:p>
        </w:tc>
        <w:tc>
          <w:tcPr>
            <w:tcW w:w="2551" w:type="dxa"/>
            <w:vAlign w:val="center"/>
          </w:tcPr>
          <w:p w:rsidR="00AA2D78" w:rsidRDefault="008B3946">
            <w:pPr>
              <w:pStyle w:val="2"/>
            </w:pPr>
            <w:r>
              <w:t>≤1000万元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支付准确率</w:t>
            </w:r>
          </w:p>
        </w:tc>
        <w:tc>
          <w:tcPr>
            <w:tcW w:w="3430" w:type="dxa"/>
            <w:vAlign w:val="center"/>
          </w:tcPr>
          <w:p w:rsidR="00AA2D78" w:rsidRDefault="008B3946">
            <w:pPr>
              <w:pStyle w:val="2"/>
            </w:pPr>
            <w:r>
              <w:t>支付准确率</w:t>
            </w:r>
          </w:p>
        </w:tc>
        <w:tc>
          <w:tcPr>
            <w:tcW w:w="2551" w:type="dxa"/>
            <w:vAlign w:val="center"/>
          </w:tcPr>
          <w:p w:rsidR="00AA2D78" w:rsidRDefault="008B3946">
            <w:pPr>
              <w:pStyle w:val="2"/>
            </w:pPr>
            <w:r>
              <w:t>100%</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保证财政资金安全高效拨付</w:t>
            </w:r>
          </w:p>
        </w:tc>
        <w:tc>
          <w:tcPr>
            <w:tcW w:w="3430" w:type="dxa"/>
            <w:vAlign w:val="center"/>
          </w:tcPr>
          <w:p w:rsidR="00AA2D78" w:rsidRDefault="008B3946">
            <w:pPr>
              <w:pStyle w:val="2"/>
            </w:pPr>
            <w:r>
              <w:t>保证财政资金安全高效拨付</w:t>
            </w:r>
          </w:p>
        </w:tc>
        <w:tc>
          <w:tcPr>
            <w:tcW w:w="2551" w:type="dxa"/>
            <w:vAlign w:val="center"/>
          </w:tcPr>
          <w:p w:rsidR="00AA2D78" w:rsidRDefault="008B3946">
            <w:pPr>
              <w:pStyle w:val="2"/>
            </w:pPr>
            <w:r>
              <w:t>漏拨、错拨笔数为0</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预算单位考评满意度</w:t>
            </w:r>
          </w:p>
        </w:tc>
        <w:tc>
          <w:tcPr>
            <w:tcW w:w="3430" w:type="dxa"/>
            <w:vAlign w:val="center"/>
          </w:tcPr>
          <w:p w:rsidR="00AA2D78" w:rsidRDefault="008B3946">
            <w:pPr>
              <w:pStyle w:val="2"/>
            </w:pPr>
            <w:r>
              <w:t>预算单位考评满意度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6" w:name="_Toc157759880"/>
      <w:r>
        <w:rPr>
          <w:rFonts w:ascii="方正仿宋_GBK" w:eastAsia="方正仿宋_GBK" w:hAnsi="方正仿宋_GBK" w:cs="方正仿宋_GBK"/>
          <w:sz w:val="28"/>
        </w:rPr>
        <w:t>7.海教园南开学校一般债券利息绩效目标表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海教园南开学校一般债券利息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317.60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317.60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按时拨付偿还一般债券利息。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1.按时拨付偿还一般债券利息。</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贷款利息偿还笔数</w:t>
            </w:r>
          </w:p>
        </w:tc>
        <w:tc>
          <w:tcPr>
            <w:tcW w:w="3430" w:type="dxa"/>
            <w:vAlign w:val="center"/>
          </w:tcPr>
          <w:p w:rsidR="00AA2D78" w:rsidRDefault="008B3946">
            <w:pPr>
              <w:pStyle w:val="2"/>
            </w:pPr>
            <w:r>
              <w:t>贷款利息偿还笔数</w:t>
            </w:r>
          </w:p>
        </w:tc>
        <w:tc>
          <w:tcPr>
            <w:tcW w:w="2551" w:type="dxa"/>
            <w:vAlign w:val="center"/>
          </w:tcPr>
          <w:p w:rsidR="00AA2D78" w:rsidRDefault="008B3946">
            <w:pPr>
              <w:pStyle w:val="2"/>
            </w:pPr>
            <w:r>
              <w:t>1笔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资金使用合规率</w:t>
            </w:r>
          </w:p>
        </w:tc>
        <w:tc>
          <w:tcPr>
            <w:tcW w:w="3430" w:type="dxa"/>
            <w:vAlign w:val="center"/>
          </w:tcPr>
          <w:p w:rsidR="00AA2D78" w:rsidRDefault="008B3946">
            <w:pPr>
              <w:pStyle w:val="2"/>
            </w:pPr>
            <w:r>
              <w:t>反映资金使用合规性情况</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贷款利息偿还准时率</w:t>
            </w:r>
          </w:p>
        </w:tc>
        <w:tc>
          <w:tcPr>
            <w:tcW w:w="3430" w:type="dxa"/>
            <w:vAlign w:val="center"/>
          </w:tcPr>
          <w:p w:rsidR="00AA2D78" w:rsidRDefault="008B3946">
            <w:pPr>
              <w:pStyle w:val="2"/>
            </w:pPr>
            <w:r>
              <w:t>反映贷款利息偿还及时情况</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偿还债务利息支出</w:t>
            </w:r>
          </w:p>
        </w:tc>
        <w:tc>
          <w:tcPr>
            <w:tcW w:w="3430" w:type="dxa"/>
            <w:vAlign w:val="center"/>
          </w:tcPr>
          <w:p w:rsidR="00AA2D78" w:rsidRDefault="008B3946">
            <w:pPr>
              <w:pStyle w:val="2"/>
            </w:pPr>
            <w:r>
              <w:t>反映偿还债务利息支出情况</w:t>
            </w:r>
          </w:p>
        </w:tc>
        <w:tc>
          <w:tcPr>
            <w:tcW w:w="2551" w:type="dxa"/>
            <w:vAlign w:val="center"/>
          </w:tcPr>
          <w:p w:rsidR="00AA2D78" w:rsidRDefault="008B3946">
            <w:pPr>
              <w:pStyle w:val="2"/>
            </w:pPr>
            <w:r>
              <w:t>317.6万元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社会效益</w:t>
            </w:r>
          </w:p>
        </w:tc>
        <w:tc>
          <w:tcPr>
            <w:tcW w:w="3430" w:type="dxa"/>
            <w:vAlign w:val="center"/>
          </w:tcPr>
          <w:p w:rsidR="00AA2D78" w:rsidRDefault="008B3946">
            <w:pPr>
              <w:pStyle w:val="2"/>
            </w:pPr>
            <w:r>
              <w:t>反映资金产生的社会效益</w:t>
            </w:r>
          </w:p>
        </w:tc>
        <w:tc>
          <w:tcPr>
            <w:tcW w:w="2551" w:type="dxa"/>
            <w:vAlign w:val="center"/>
          </w:tcPr>
          <w:p w:rsidR="00AA2D78" w:rsidRDefault="008B3946">
            <w:pPr>
              <w:pStyle w:val="2"/>
            </w:pPr>
            <w:r>
              <w:t>按时偿还地方政府一般债券利息，有效保障地方金融市场稳定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服务对象满意度指标</w:t>
            </w:r>
          </w:p>
        </w:tc>
        <w:tc>
          <w:tcPr>
            <w:tcW w:w="3430" w:type="dxa"/>
            <w:vAlign w:val="center"/>
          </w:tcPr>
          <w:p w:rsidR="00AA2D78" w:rsidRDefault="008B3946">
            <w:pPr>
              <w:pStyle w:val="2"/>
            </w:pPr>
            <w:r>
              <w:t>反映债权人满意度情况</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7" w:name="_Toc157759881"/>
      <w:r>
        <w:rPr>
          <w:rFonts w:ascii="方正仿宋_GBK" w:eastAsia="方正仿宋_GBK" w:hAnsi="方正仿宋_GBK" w:cs="方正仿宋_GBK"/>
          <w:sz w:val="28"/>
        </w:rPr>
        <w:t>8.民生银行奖励资金绩效目标表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民生银行奖励资金</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10000.00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10000.00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拨付企业奖励资金</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1.实现地方税收增加</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奖励单位个数</w:t>
            </w:r>
          </w:p>
        </w:tc>
        <w:tc>
          <w:tcPr>
            <w:tcW w:w="3430" w:type="dxa"/>
            <w:vAlign w:val="center"/>
          </w:tcPr>
          <w:p w:rsidR="00AA2D78" w:rsidRDefault="008B3946">
            <w:pPr>
              <w:pStyle w:val="2"/>
            </w:pPr>
            <w:r>
              <w:t>按照批复要求据实发放</w:t>
            </w:r>
          </w:p>
        </w:tc>
        <w:tc>
          <w:tcPr>
            <w:tcW w:w="2551" w:type="dxa"/>
            <w:vAlign w:val="center"/>
          </w:tcPr>
          <w:p w:rsidR="00AA2D78" w:rsidRDefault="008B3946">
            <w:pPr>
              <w:pStyle w:val="2"/>
            </w:pPr>
            <w:r>
              <w:t>1个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拨付程序合规率</w:t>
            </w:r>
          </w:p>
        </w:tc>
        <w:tc>
          <w:tcPr>
            <w:tcW w:w="3430" w:type="dxa"/>
            <w:vAlign w:val="center"/>
          </w:tcPr>
          <w:p w:rsidR="00AA2D78" w:rsidRDefault="008B3946">
            <w:pPr>
              <w:pStyle w:val="2"/>
            </w:pPr>
            <w:r>
              <w:t>资金拨付程序符合财政拨付程序要求</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资金发放及时性</w:t>
            </w:r>
          </w:p>
        </w:tc>
        <w:tc>
          <w:tcPr>
            <w:tcW w:w="3430" w:type="dxa"/>
            <w:vAlign w:val="center"/>
          </w:tcPr>
          <w:p w:rsidR="00AA2D78" w:rsidRDefault="008B3946">
            <w:pPr>
              <w:pStyle w:val="2"/>
            </w:pPr>
            <w:r>
              <w:t>资金在当年及时拨付</w:t>
            </w:r>
          </w:p>
        </w:tc>
        <w:tc>
          <w:tcPr>
            <w:tcW w:w="2551" w:type="dxa"/>
            <w:vAlign w:val="center"/>
          </w:tcPr>
          <w:p w:rsidR="00AA2D78" w:rsidRDefault="008B3946">
            <w:pPr>
              <w:pStyle w:val="2"/>
            </w:pPr>
            <w:r>
              <w:t>≤10月底</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奖励成本控制</w:t>
            </w:r>
          </w:p>
        </w:tc>
        <w:tc>
          <w:tcPr>
            <w:tcW w:w="3430" w:type="dxa"/>
            <w:vAlign w:val="center"/>
          </w:tcPr>
          <w:p w:rsidR="00AA2D78" w:rsidRDefault="008B3946">
            <w:pPr>
              <w:pStyle w:val="2"/>
            </w:pPr>
            <w:r>
              <w:t>反映成本控制情况</w:t>
            </w:r>
          </w:p>
        </w:tc>
        <w:tc>
          <w:tcPr>
            <w:tcW w:w="2551" w:type="dxa"/>
            <w:vAlign w:val="center"/>
          </w:tcPr>
          <w:p w:rsidR="00AA2D78" w:rsidRDefault="008B3946">
            <w:pPr>
              <w:pStyle w:val="2"/>
            </w:pPr>
            <w:r>
              <w:t>≤10000万元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支持地方经济发展贡献突出</w:t>
            </w:r>
          </w:p>
        </w:tc>
        <w:tc>
          <w:tcPr>
            <w:tcW w:w="3430" w:type="dxa"/>
            <w:vAlign w:val="center"/>
          </w:tcPr>
          <w:p w:rsidR="00AA2D78" w:rsidRDefault="008B3946">
            <w:pPr>
              <w:pStyle w:val="2"/>
            </w:pPr>
            <w:r>
              <w:t>反映奖励单位对地方经济发展的贡献</w:t>
            </w:r>
          </w:p>
        </w:tc>
        <w:tc>
          <w:tcPr>
            <w:tcW w:w="2551" w:type="dxa"/>
            <w:vAlign w:val="center"/>
          </w:tcPr>
          <w:p w:rsidR="00AA2D78" w:rsidRDefault="008B3946">
            <w:pPr>
              <w:pStyle w:val="2"/>
            </w:pPr>
            <w:r>
              <w:t>实现地方税收大于等于1亿元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增强在津银行社会责任</w:t>
            </w:r>
          </w:p>
        </w:tc>
        <w:tc>
          <w:tcPr>
            <w:tcW w:w="3430" w:type="dxa"/>
            <w:vAlign w:val="center"/>
          </w:tcPr>
          <w:p w:rsidR="00AA2D78" w:rsidRDefault="008B3946">
            <w:pPr>
              <w:pStyle w:val="2"/>
            </w:pPr>
            <w:r>
              <w:t>反映奖励单位对社会责任的承担</w:t>
            </w:r>
          </w:p>
        </w:tc>
        <w:tc>
          <w:tcPr>
            <w:tcW w:w="2551" w:type="dxa"/>
            <w:vAlign w:val="center"/>
          </w:tcPr>
          <w:p w:rsidR="00AA2D78" w:rsidRDefault="008B3946">
            <w:pPr>
              <w:pStyle w:val="2"/>
            </w:pPr>
            <w:r>
              <w:t>在津银行持续开展业务，发挥资金保障作用</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受益企业满意度</w:t>
            </w:r>
          </w:p>
        </w:tc>
        <w:tc>
          <w:tcPr>
            <w:tcW w:w="3430" w:type="dxa"/>
            <w:vAlign w:val="center"/>
          </w:tcPr>
          <w:p w:rsidR="00AA2D78" w:rsidRDefault="008B3946">
            <w:pPr>
              <w:pStyle w:val="2"/>
            </w:pPr>
            <w:r>
              <w:t>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8" w:name="_Toc157759882"/>
      <w:r>
        <w:rPr>
          <w:rFonts w:ascii="方正仿宋_GBK" w:eastAsia="方正仿宋_GBK" w:hAnsi="方正仿宋_GBK" w:cs="方正仿宋_GBK"/>
          <w:sz w:val="28"/>
        </w:rPr>
        <w:t>9.信息化项目一般债券利息绩效目标表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信息化项目一般债券利息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40.73</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40.73</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偿还信息化项目一般债券利息，避免产生逾期利息及影响政府信用和地方金融市场稳定</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1.偿还信息化项目一般债券利息，避免产生逾期利息及影响政府信用和地方金融市场稳定</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一般债券信息化项目数</w:t>
            </w:r>
          </w:p>
        </w:tc>
        <w:tc>
          <w:tcPr>
            <w:tcW w:w="3430" w:type="dxa"/>
            <w:vAlign w:val="center"/>
          </w:tcPr>
          <w:p w:rsidR="00AA2D78" w:rsidRDefault="008B3946">
            <w:pPr>
              <w:pStyle w:val="2"/>
            </w:pPr>
            <w:r>
              <w:t>一般债券信息化项目数</w:t>
            </w:r>
          </w:p>
        </w:tc>
        <w:tc>
          <w:tcPr>
            <w:tcW w:w="2551" w:type="dxa"/>
            <w:vAlign w:val="center"/>
          </w:tcPr>
          <w:p w:rsidR="00AA2D78" w:rsidRDefault="008B3946">
            <w:pPr>
              <w:pStyle w:val="2"/>
            </w:pPr>
            <w:r>
              <w:t>≥7个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一般债券利息偿还率</w:t>
            </w:r>
          </w:p>
        </w:tc>
        <w:tc>
          <w:tcPr>
            <w:tcW w:w="3430" w:type="dxa"/>
            <w:vAlign w:val="center"/>
          </w:tcPr>
          <w:p w:rsidR="00AA2D78" w:rsidRDefault="008B3946">
            <w:pPr>
              <w:pStyle w:val="2"/>
            </w:pPr>
            <w:r>
              <w:t>按照一般债券利息偿还要求，足额偿还</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一般债券利息偿还及时率</w:t>
            </w:r>
          </w:p>
        </w:tc>
        <w:tc>
          <w:tcPr>
            <w:tcW w:w="3430" w:type="dxa"/>
            <w:vAlign w:val="center"/>
          </w:tcPr>
          <w:p w:rsidR="00AA2D78" w:rsidRDefault="008B3946">
            <w:pPr>
              <w:pStyle w:val="2"/>
            </w:pPr>
            <w:r>
              <w:t>按照一般债券利息偿还要求，及时偿还</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一般债券利息支出成本</w:t>
            </w:r>
          </w:p>
        </w:tc>
        <w:tc>
          <w:tcPr>
            <w:tcW w:w="3430" w:type="dxa"/>
            <w:vAlign w:val="center"/>
          </w:tcPr>
          <w:p w:rsidR="00AA2D78" w:rsidRDefault="008B3946">
            <w:pPr>
              <w:pStyle w:val="2"/>
            </w:pPr>
            <w:r>
              <w:t>一般债券应偿还利息金额</w:t>
            </w:r>
          </w:p>
        </w:tc>
        <w:tc>
          <w:tcPr>
            <w:tcW w:w="2551" w:type="dxa"/>
            <w:vAlign w:val="center"/>
          </w:tcPr>
          <w:p w:rsidR="00AA2D78" w:rsidRDefault="008B3946">
            <w:pPr>
              <w:pStyle w:val="2"/>
            </w:pPr>
            <w:r>
              <w:t>≤40.73万元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按时足额偿还一般债券利息，维护政府信用</w:t>
            </w:r>
          </w:p>
        </w:tc>
        <w:tc>
          <w:tcPr>
            <w:tcW w:w="3430" w:type="dxa"/>
            <w:vAlign w:val="center"/>
          </w:tcPr>
          <w:p w:rsidR="00AA2D78" w:rsidRDefault="008B3946">
            <w:pPr>
              <w:pStyle w:val="2"/>
            </w:pPr>
            <w:r>
              <w:t>偿还一般债券利息，避免产生逾期，影响政府信用</w:t>
            </w:r>
          </w:p>
        </w:tc>
        <w:tc>
          <w:tcPr>
            <w:tcW w:w="2551" w:type="dxa"/>
            <w:vAlign w:val="center"/>
          </w:tcPr>
          <w:p w:rsidR="00AA2D78" w:rsidRDefault="008B3946">
            <w:pPr>
              <w:pStyle w:val="2"/>
            </w:pPr>
            <w:r>
              <w:t>避免产生逾期利息，影响政府信用和地方金融市场稳定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一般债券还息服务对象满意度</w:t>
            </w:r>
          </w:p>
        </w:tc>
        <w:tc>
          <w:tcPr>
            <w:tcW w:w="3430" w:type="dxa"/>
            <w:vAlign w:val="center"/>
          </w:tcPr>
          <w:p w:rsidR="00AA2D78" w:rsidRDefault="008B3946">
            <w:pPr>
              <w:pStyle w:val="2"/>
            </w:pPr>
            <w:r>
              <w:t>一般债券还息服务对象满意度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9" w:name="_Toc157759883"/>
      <w:r>
        <w:rPr>
          <w:rFonts w:ascii="方正仿宋_GBK" w:eastAsia="方正仿宋_GBK" w:hAnsi="方正仿宋_GBK" w:cs="方正仿宋_GBK"/>
          <w:sz w:val="28"/>
        </w:rPr>
        <w:t>10.一般债券还本付息手续费绩效目标表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一般债券还本付息手续费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500.00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500.00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债券还本付息手续费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1.募集资金用于还本付息，支持我市经济发展</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债券还本付息手续费项目数</w:t>
            </w:r>
          </w:p>
        </w:tc>
        <w:tc>
          <w:tcPr>
            <w:tcW w:w="3430" w:type="dxa"/>
            <w:vAlign w:val="center"/>
          </w:tcPr>
          <w:p w:rsidR="00AA2D78" w:rsidRDefault="008B3946">
            <w:pPr>
              <w:pStyle w:val="2"/>
            </w:pPr>
            <w:r>
              <w:t>债券还本付息项目数</w:t>
            </w:r>
          </w:p>
        </w:tc>
        <w:tc>
          <w:tcPr>
            <w:tcW w:w="2551" w:type="dxa"/>
            <w:vAlign w:val="center"/>
          </w:tcPr>
          <w:p w:rsidR="00AA2D78" w:rsidRDefault="008B3946">
            <w:pPr>
              <w:pStyle w:val="2"/>
            </w:pPr>
            <w:r>
              <w:t>≥5个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债券还本付息合格率</w:t>
            </w:r>
          </w:p>
        </w:tc>
        <w:tc>
          <w:tcPr>
            <w:tcW w:w="3430" w:type="dxa"/>
            <w:vAlign w:val="center"/>
          </w:tcPr>
          <w:p w:rsidR="00AA2D78" w:rsidRDefault="008B3946">
            <w:pPr>
              <w:pStyle w:val="2"/>
            </w:pPr>
            <w:r>
              <w:t>债券顺利还本付息手续费合格率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债券还本付息手续费支付及时率</w:t>
            </w:r>
          </w:p>
        </w:tc>
        <w:tc>
          <w:tcPr>
            <w:tcW w:w="3430" w:type="dxa"/>
            <w:vAlign w:val="center"/>
          </w:tcPr>
          <w:p w:rsidR="00AA2D78" w:rsidRDefault="008B3946">
            <w:pPr>
              <w:pStyle w:val="2"/>
            </w:pPr>
            <w:r>
              <w:t>按时执行还本付息计划</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债券还本付息手续费支出</w:t>
            </w:r>
          </w:p>
        </w:tc>
        <w:tc>
          <w:tcPr>
            <w:tcW w:w="3430" w:type="dxa"/>
            <w:vAlign w:val="center"/>
          </w:tcPr>
          <w:p w:rsidR="00AA2D78" w:rsidRDefault="008B3946">
            <w:pPr>
              <w:pStyle w:val="2"/>
            </w:pPr>
            <w:r>
              <w:t>还本付息手续费支出规模</w:t>
            </w:r>
          </w:p>
        </w:tc>
        <w:tc>
          <w:tcPr>
            <w:tcW w:w="2551" w:type="dxa"/>
            <w:vAlign w:val="center"/>
          </w:tcPr>
          <w:p w:rsidR="00AA2D78" w:rsidRDefault="008B3946">
            <w:pPr>
              <w:pStyle w:val="2"/>
            </w:pPr>
            <w:r>
              <w:t>≤500万元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募集资金投入还本付息手续费，支持我市经济发展</w:t>
            </w:r>
          </w:p>
        </w:tc>
        <w:tc>
          <w:tcPr>
            <w:tcW w:w="3430" w:type="dxa"/>
            <w:vAlign w:val="center"/>
          </w:tcPr>
          <w:p w:rsidR="00AA2D78" w:rsidRDefault="008B3946">
            <w:pPr>
              <w:pStyle w:val="2"/>
            </w:pPr>
            <w:r>
              <w:t>债券还本付息手续费效益</w:t>
            </w:r>
          </w:p>
        </w:tc>
        <w:tc>
          <w:tcPr>
            <w:tcW w:w="2551" w:type="dxa"/>
            <w:vAlign w:val="center"/>
          </w:tcPr>
          <w:p w:rsidR="00AA2D78" w:rsidRDefault="008B3946">
            <w:pPr>
              <w:pStyle w:val="2"/>
            </w:pPr>
            <w:r>
              <w:t>地方金融市场稳定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债券还本付息手续费对象满意度</w:t>
            </w:r>
          </w:p>
        </w:tc>
        <w:tc>
          <w:tcPr>
            <w:tcW w:w="3430" w:type="dxa"/>
            <w:vAlign w:val="center"/>
          </w:tcPr>
          <w:p w:rsidR="00AA2D78" w:rsidRDefault="008B3946">
            <w:pPr>
              <w:pStyle w:val="2"/>
            </w:pPr>
            <w:r>
              <w:t>手续费支付对象满意度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rsidP="009028EB">
      <w:pPr>
        <w:ind w:firstLine="560"/>
        <w:outlineLvl w:val="3"/>
      </w:pPr>
      <w:bookmarkStart w:id="10" w:name="_Toc157759884"/>
      <w:r>
        <w:rPr>
          <w:rFonts w:ascii="方正仿宋_GBK" w:eastAsia="方正仿宋_GBK" w:hAnsi="方正仿宋_GBK" w:cs="方正仿宋_GBK"/>
          <w:sz w:val="28"/>
        </w:rPr>
        <w:t>11.专项债券还本付息手续费</w:t>
      </w:r>
      <w:bookmarkStart w:id="11" w:name="_Toc157759885"/>
      <w:bookmarkStart w:id="12" w:name="_GoBack"/>
      <w:bookmarkEnd w:id="10"/>
      <w:bookmarkEnd w:id="12"/>
      <w:r>
        <w:rPr>
          <w:rFonts w:ascii="方正仿宋_GBK" w:eastAsia="方正仿宋_GBK" w:hAnsi="方正仿宋_GBK" w:cs="方正仿宋_GBK"/>
          <w:sz w:val="28"/>
        </w:rPr>
        <w:t>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专项债券还本付息手续费</w:t>
            </w:r>
          </w:p>
          <w:p w:rsidR="00AA2D78" w:rsidRDefault="00AA2D78">
            <w:pPr>
              <w:pStyle w:val="2"/>
            </w:pP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500.00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500.00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债券还本付息手续费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1.募集资金用于还本付息，支持我市经济发展</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债券还本付息手续费项目数</w:t>
            </w:r>
          </w:p>
        </w:tc>
        <w:tc>
          <w:tcPr>
            <w:tcW w:w="3430" w:type="dxa"/>
            <w:vAlign w:val="center"/>
          </w:tcPr>
          <w:p w:rsidR="00AA2D78" w:rsidRDefault="008B3946">
            <w:pPr>
              <w:pStyle w:val="2"/>
            </w:pPr>
            <w:r>
              <w:t>债券还本付息项目数</w:t>
            </w:r>
          </w:p>
        </w:tc>
        <w:tc>
          <w:tcPr>
            <w:tcW w:w="2551" w:type="dxa"/>
            <w:vAlign w:val="center"/>
          </w:tcPr>
          <w:p w:rsidR="00AA2D78" w:rsidRDefault="008B3946">
            <w:pPr>
              <w:pStyle w:val="2"/>
            </w:pPr>
            <w:r>
              <w:t>≥5个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债券还本付息合格率</w:t>
            </w:r>
          </w:p>
        </w:tc>
        <w:tc>
          <w:tcPr>
            <w:tcW w:w="3430" w:type="dxa"/>
            <w:vAlign w:val="center"/>
          </w:tcPr>
          <w:p w:rsidR="00AA2D78" w:rsidRDefault="008B3946">
            <w:pPr>
              <w:pStyle w:val="2"/>
            </w:pPr>
            <w:r>
              <w:t>债券顺利还本付息手续费合格率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债券还本付息手续费支付及时率</w:t>
            </w:r>
          </w:p>
        </w:tc>
        <w:tc>
          <w:tcPr>
            <w:tcW w:w="3430" w:type="dxa"/>
            <w:vAlign w:val="center"/>
          </w:tcPr>
          <w:p w:rsidR="00AA2D78" w:rsidRDefault="008B3946">
            <w:pPr>
              <w:pStyle w:val="2"/>
            </w:pPr>
            <w:r>
              <w:t>按时执行还本付息计划</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债券还本付息手续费支出</w:t>
            </w:r>
          </w:p>
        </w:tc>
        <w:tc>
          <w:tcPr>
            <w:tcW w:w="3430" w:type="dxa"/>
            <w:vAlign w:val="center"/>
          </w:tcPr>
          <w:p w:rsidR="00AA2D78" w:rsidRDefault="008B3946">
            <w:pPr>
              <w:pStyle w:val="2"/>
            </w:pPr>
            <w:r>
              <w:t>还本付息手续费支出规模</w:t>
            </w:r>
          </w:p>
        </w:tc>
        <w:tc>
          <w:tcPr>
            <w:tcW w:w="2551" w:type="dxa"/>
            <w:vAlign w:val="center"/>
          </w:tcPr>
          <w:p w:rsidR="00AA2D78" w:rsidRDefault="008B3946">
            <w:pPr>
              <w:pStyle w:val="2"/>
            </w:pPr>
            <w:r>
              <w:t>≤500万元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募集资金投入还本付息手续费，支持我市经济发展</w:t>
            </w:r>
          </w:p>
        </w:tc>
        <w:tc>
          <w:tcPr>
            <w:tcW w:w="3430" w:type="dxa"/>
            <w:vAlign w:val="center"/>
          </w:tcPr>
          <w:p w:rsidR="00AA2D78" w:rsidRDefault="008B3946">
            <w:pPr>
              <w:pStyle w:val="2"/>
            </w:pPr>
            <w:r>
              <w:t>债券还本付息手续费效益</w:t>
            </w:r>
          </w:p>
        </w:tc>
        <w:tc>
          <w:tcPr>
            <w:tcW w:w="2551" w:type="dxa"/>
            <w:vAlign w:val="center"/>
          </w:tcPr>
          <w:p w:rsidR="00AA2D78" w:rsidRDefault="008B3946">
            <w:pPr>
              <w:pStyle w:val="2"/>
            </w:pPr>
            <w:r>
              <w:t>地方金融市场稳定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债券还本付息手续费对象满意度</w:t>
            </w:r>
          </w:p>
        </w:tc>
        <w:tc>
          <w:tcPr>
            <w:tcW w:w="3430" w:type="dxa"/>
            <w:vAlign w:val="center"/>
          </w:tcPr>
          <w:p w:rsidR="00AA2D78" w:rsidRDefault="008B3946">
            <w:pPr>
              <w:pStyle w:val="2"/>
            </w:pPr>
            <w:r>
              <w:t>手续费支付对象满意度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3" w:name="_Toc157759886"/>
      <w:r>
        <w:rPr>
          <w:rFonts w:ascii="方正仿宋_GBK" w:eastAsia="方正仿宋_GBK" w:hAnsi="方正仿宋_GBK" w:cs="方正仿宋_GBK"/>
          <w:sz w:val="28"/>
        </w:rPr>
        <w:t>12.子牙园建设一般债券利息绩效目标表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子牙园建设一般债券利息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362.00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362.00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用于偿还债券利息。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1.及时偿还债券利息，维护天津金融市场稳定。</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偿还贷款利息笔数</w:t>
            </w:r>
          </w:p>
        </w:tc>
        <w:tc>
          <w:tcPr>
            <w:tcW w:w="3430" w:type="dxa"/>
            <w:vAlign w:val="center"/>
          </w:tcPr>
          <w:p w:rsidR="00AA2D78" w:rsidRDefault="008B3946">
            <w:pPr>
              <w:pStyle w:val="2"/>
            </w:pPr>
            <w:r>
              <w:t>偿还贷款利息笔数</w:t>
            </w:r>
          </w:p>
        </w:tc>
        <w:tc>
          <w:tcPr>
            <w:tcW w:w="2551" w:type="dxa"/>
            <w:vAlign w:val="center"/>
          </w:tcPr>
          <w:p w:rsidR="00AA2D78" w:rsidRDefault="008B3946">
            <w:pPr>
              <w:pStyle w:val="2"/>
            </w:pPr>
            <w:r>
              <w:t>1笔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经费使用合规率</w:t>
            </w:r>
          </w:p>
        </w:tc>
        <w:tc>
          <w:tcPr>
            <w:tcW w:w="3430" w:type="dxa"/>
            <w:vAlign w:val="center"/>
          </w:tcPr>
          <w:p w:rsidR="00AA2D78" w:rsidRDefault="008B3946">
            <w:pPr>
              <w:pStyle w:val="2"/>
            </w:pPr>
            <w:r>
              <w:t>经费使用合规率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贷款违约率</w:t>
            </w:r>
          </w:p>
        </w:tc>
        <w:tc>
          <w:tcPr>
            <w:tcW w:w="3430" w:type="dxa"/>
            <w:vAlign w:val="center"/>
          </w:tcPr>
          <w:p w:rsidR="00AA2D78" w:rsidRDefault="008B3946">
            <w:pPr>
              <w:pStyle w:val="2"/>
            </w:pPr>
            <w:r>
              <w:t>贷款违约率</w:t>
            </w:r>
          </w:p>
        </w:tc>
        <w:tc>
          <w:tcPr>
            <w:tcW w:w="2551" w:type="dxa"/>
            <w:vAlign w:val="center"/>
          </w:tcPr>
          <w:p w:rsidR="00AA2D78" w:rsidRDefault="008B3946">
            <w:pPr>
              <w:pStyle w:val="2"/>
            </w:pPr>
            <w:r>
              <w:t>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偿还债务及时率</w:t>
            </w:r>
          </w:p>
        </w:tc>
        <w:tc>
          <w:tcPr>
            <w:tcW w:w="3430" w:type="dxa"/>
            <w:vAlign w:val="center"/>
          </w:tcPr>
          <w:p w:rsidR="00AA2D78" w:rsidRDefault="008B3946">
            <w:pPr>
              <w:pStyle w:val="2"/>
            </w:pPr>
            <w:r>
              <w:t>偿还债务及时率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偿还债券利息</w:t>
            </w:r>
          </w:p>
        </w:tc>
        <w:tc>
          <w:tcPr>
            <w:tcW w:w="3430" w:type="dxa"/>
            <w:vAlign w:val="center"/>
          </w:tcPr>
          <w:p w:rsidR="00AA2D78" w:rsidRDefault="008B3946">
            <w:pPr>
              <w:pStyle w:val="2"/>
            </w:pPr>
            <w:r>
              <w:t>偿还债券利息</w:t>
            </w:r>
          </w:p>
        </w:tc>
        <w:tc>
          <w:tcPr>
            <w:tcW w:w="2551" w:type="dxa"/>
            <w:vAlign w:val="center"/>
          </w:tcPr>
          <w:p w:rsidR="00AA2D78" w:rsidRDefault="008B3946">
            <w:pPr>
              <w:pStyle w:val="2"/>
            </w:pPr>
            <w:r>
              <w:t>362万元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募集资金偿还利息，支持我市经济发展</w:t>
            </w:r>
          </w:p>
        </w:tc>
        <w:tc>
          <w:tcPr>
            <w:tcW w:w="3430" w:type="dxa"/>
            <w:vAlign w:val="center"/>
          </w:tcPr>
          <w:p w:rsidR="00AA2D78" w:rsidRDefault="008B3946">
            <w:pPr>
              <w:pStyle w:val="2"/>
            </w:pPr>
            <w:r>
              <w:t>募集资金偿还利息，支持我市经济发展</w:t>
            </w:r>
          </w:p>
        </w:tc>
        <w:tc>
          <w:tcPr>
            <w:tcW w:w="2551" w:type="dxa"/>
            <w:vAlign w:val="center"/>
          </w:tcPr>
          <w:p w:rsidR="00AA2D78" w:rsidRDefault="008B3946">
            <w:pPr>
              <w:pStyle w:val="2"/>
            </w:pPr>
            <w:r>
              <w:t>及时拨付利息，维护市场金融稳定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债权人满意度</w:t>
            </w:r>
          </w:p>
        </w:tc>
        <w:tc>
          <w:tcPr>
            <w:tcW w:w="3430" w:type="dxa"/>
            <w:vAlign w:val="center"/>
          </w:tcPr>
          <w:p w:rsidR="00AA2D78" w:rsidRDefault="008B3946">
            <w:pPr>
              <w:pStyle w:val="2"/>
            </w:pPr>
            <w:r>
              <w:t>债权人满意度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4" w:name="_Toc157759887"/>
      <w:r>
        <w:rPr>
          <w:rFonts w:ascii="方正仿宋_GBK" w:eastAsia="方正仿宋_GBK" w:hAnsi="方正仿宋_GBK" w:cs="方正仿宋_GBK"/>
          <w:sz w:val="28"/>
        </w:rPr>
        <w:t>13.子牙园建设专项债券利息绩效目标表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351101天津市财政局后勤财务处</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子牙园建设专项债券利息</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1810.00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1810.00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用于偿还债券利息。</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1.及时偿还债券利息，维护天津金融市场稳定。</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偿还贷款利息笔数</w:t>
            </w:r>
          </w:p>
        </w:tc>
        <w:tc>
          <w:tcPr>
            <w:tcW w:w="3430" w:type="dxa"/>
            <w:vAlign w:val="center"/>
          </w:tcPr>
          <w:p w:rsidR="00AA2D78" w:rsidRDefault="008B3946">
            <w:pPr>
              <w:pStyle w:val="2"/>
            </w:pPr>
            <w:r>
              <w:t>偿还贷款利息笔数</w:t>
            </w:r>
          </w:p>
        </w:tc>
        <w:tc>
          <w:tcPr>
            <w:tcW w:w="2551" w:type="dxa"/>
            <w:vAlign w:val="center"/>
          </w:tcPr>
          <w:p w:rsidR="00AA2D78" w:rsidRDefault="008B3946">
            <w:pPr>
              <w:pStyle w:val="2"/>
            </w:pPr>
            <w:r>
              <w:t>1笔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资金使用合规率</w:t>
            </w:r>
          </w:p>
        </w:tc>
        <w:tc>
          <w:tcPr>
            <w:tcW w:w="3430" w:type="dxa"/>
            <w:vAlign w:val="center"/>
          </w:tcPr>
          <w:p w:rsidR="00AA2D78" w:rsidRDefault="008B3946">
            <w:pPr>
              <w:pStyle w:val="2"/>
            </w:pPr>
            <w:r>
              <w:t>资金使用合规率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贷款违约率</w:t>
            </w:r>
          </w:p>
        </w:tc>
        <w:tc>
          <w:tcPr>
            <w:tcW w:w="3430" w:type="dxa"/>
            <w:vAlign w:val="center"/>
          </w:tcPr>
          <w:p w:rsidR="00AA2D78" w:rsidRDefault="008B3946">
            <w:pPr>
              <w:pStyle w:val="2"/>
            </w:pPr>
            <w:r>
              <w:t>贷款违约率</w:t>
            </w:r>
          </w:p>
        </w:tc>
        <w:tc>
          <w:tcPr>
            <w:tcW w:w="2551" w:type="dxa"/>
            <w:vAlign w:val="center"/>
          </w:tcPr>
          <w:p w:rsidR="00AA2D78" w:rsidRDefault="008B3946">
            <w:pPr>
              <w:pStyle w:val="2"/>
            </w:pPr>
            <w:r>
              <w:t>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偿还债务及时率</w:t>
            </w:r>
          </w:p>
        </w:tc>
        <w:tc>
          <w:tcPr>
            <w:tcW w:w="3430" w:type="dxa"/>
            <w:vAlign w:val="center"/>
          </w:tcPr>
          <w:p w:rsidR="00AA2D78" w:rsidRDefault="008B3946">
            <w:pPr>
              <w:pStyle w:val="2"/>
            </w:pPr>
            <w:r>
              <w:t>偿还债务及时率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偿还债券利息规模</w:t>
            </w:r>
          </w:p>
        </w:tc>
        <w:tc>
          <w:tcPr>
            <w:tcW w:w="3430" w:type="dxa"/>
            <w:vAlign w:val="center"/>
          </w:tcPr>
          <w:p w:rsidR="00AA2D78" w:rsidRDefault="008B3946">
            <w:pPr>
              <w:pStyle w:val="2"/>
            </w:pPr>
            <w:r>
              <w:t>偿还债券利息规模</w:t>
            </w:r>
          </w:p>
        </w:tc>
        <w:tc>
          <w:tcPr>
            <w:tcW w:w="2551" w:type="dxa"/>
            <w:vAlign w:val="center"/>
          </w:tcPr>
          <w:p w:rsidR="00AA2D78" w:rsidRDefault="008B3946">
            <w:pPr>
              <w:pStyle w:val="2"/>
            </w:pPr>
            <w:r>
              <w:t>1810万元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募集资金偿还利息，支持我市经济发展</w:t>
            </w:r>
          </w:p>
        </w:tc>
        <w:tc>
          <w:tcPr>
            <w:tcW w:w="3430" w:type="dxa"/>
            <w:vAlign w:val="center"/>
          </w:tcPr>
          <w:p w:rsidR="00AA2D78" w:rsidRDefault="008B3946">
            <w:pPr>
              <w:pStyle w:val="2"/>
            </w:pPr>
            <w:r>
              <w:t>募集资金偿还利息，支持我市经济发展</w:t>
            </w:r>
          </w:p>
        </w:tc>
        <w:tc>
          <w:tcPr>
            <w:tcW w:w="2551" w:type="dxa"/>
            <w:vAlign w:val="center"/>
          </w:tcPr>
          <w:p w:rsidR="00AA2D78" w:rsidRDefault="008B3946">
            <w:pPr>
              <w:pStyle w:val="2"/>
            </w:pPr>
            <w:r>
              <w:t>及时偿还债券利息，维护天津金融市场稳定</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债权人满意度</w:t>
            </w:r>
          </w:p>
        </w:tc>
        <w:tc>
          <w:tcPr>
            <w:tcW w:w="3430" w:type="dxa"/>
            <w:vAlign w:val="center"/>
          </w:tcPr>
          <w:p w:rsidR="00AA2D78" w:rsidRDefault="008B3946">
            <w:pPr>
              <w:pStyle w:val="2"/>
            </w:pPr>
            <w:r>
              <w:t>债权人满意度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5" w:name="_Toc157759888"/>
      <w:r>
        <w:rPr>
          <w:rFonts w:ascii="方正仿宋_GBK" w:eastAsia="方正仿宋_GBK" w:hAnsi="方正仿宋_GBK" w:cs="方正仿宋_GBK"/>
          <w:sz w:val="28"/>
        </w:rPr>
        <w:t>14.财会监督项目经费绩效目标表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351105天津市财政局监督评价局</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财会监督项目经费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135.00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135.00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保障大数据专班工作稳定运转，提高工作效率，增强后勤保障能力；财政监督检查、土地成本复核等工作事实清楚、证据确凿、定性准确，规避执法风险。</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为保证大数据专班工作的稳定运转，提高工作效率，增强后勤保障能力，通过与供热公司、物业公司签订服务协议的方式，由供热公司提供冬季供热，物业公司提供办公楼内电梯使用、自用部分维修、保安保洁、垃圾处理、公车驾驶、食堂管理等服务，改善工作环境，提高干部工作效率，维持日常工作运转。</w:t>
            </w:r>
          </w:p>
          <w:p w:rsidR="00AA2D78" w:rsidRDefault="008B3946">
            <w:pPr>
              <w:pStyle w:val="2"/>
            </w:pPr>
            <w:r>
              <w:t>2.通过聘请注册会计师（评估师）等专业人员参与财政监督检查、土地成本复核等工作，协助我局在规定的时间内高效完成工作任务，保证财政监督检查工作做到事实清楚、证据确凿、定性准确，规避执法风险。</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物业管理服务面积</w:t>
            </w:r>
          </w:p>
        </w:tc>
        <w:tc>
          <w:tcPr>
            <w:tcW w:w="3430" w:type="dxa"/>
            <w:vAlign w:val="center"/>
          </w:tcPr>
          <w:p w:rsidR="00AA2D78" w:rsidRDefault="008B3946">
            <w:pPr>
              <w:pStyle w:val="2"/>
            </w:pPr>
            <w:r>
              <w:t>物业管理服务面积</w:t>
            </w:r>
          </w:p>
        </w:tc>
        <w:tc>
          <w:tcPr>
            <w:tcW w:w="2551" w:type="dxa"/>
            <w:vAlign w:val="center"/>
          </w:tcPr>
          <w:p w:rsidR="00AA2D78" w:rsidRDefault="008B3946">
            <w:pPr>
              <w:pStyle w:val="2"/>
            </w:pPr>
            <w:r>
              <w:t>≥7000平方米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物业和食堂服务达标率</w:t>
            </w:r>
          </w:p>
        </w:tc>
        <w:tc>
          <w:tcPr>
            <w:tcW w:w="3430" w:type="dxa"/>
            <w:vAlign w:val="center"/>
          </w:tcPr>
          <w:p w:rsidR="00AA2D78" w:rsidRDefault="008B3946">
            <w:pPr>
              <w:pStyle w:val="2"/>
            </w:pPr>
            <w:r>
              <w:t>自用部分维修、保安保洁、垃圾处理、公车驾驶、食堂管理等服务质量达到合同标准达标率</w:t>
            </w:r>
          </w:p>
        </w:tc>
        <w:tc>
          <w:tcPr>
            <w:tcW w:w="2551" w:type="dxa"/>
            <w:vAlign w:val="center"/>
          </w:tcPr>
          <w:p w:rsidR="00AA2D78" w:rsidRDefault="008B3946">
            <w:pPr>
              <w:pStyle w:val="2"/>
            </w:pPr>
            <w:r>
              <w:t>≥90百分比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物业服务及时率</w:t>
            </w:r>
          </w:p>
        </w:tc>
        <w:tc>
          <w:tcPr>
            <w:tcW w:w="3430" w:type="dxa"/>
            <w:vAlign w:val="center"/>
          </w:tcPr>
          <w:p w:rsidR="00AA2D78" w:rsidRDefault="008B3946">
            <w:pPr>
              <w:pStyle w:val="2"/>
            </w:pPr>
            <w:r>
              <w:t>物业公司提供服务的及时率</w:t>
            </w:r>
          </w:p>
        </w:tc>
        <w:tc>
          <w:tcPr>
            <w:tcW w:w="2551" w:type="dxa"/>
            <w:vAlign w:val="center"/>
          </w:tcPr>
          <w:p w:rsidR="00AA2D78" w:rsidRDefault="008B3946">
            <w:pPr>
              <w:pStyle w:val="2"/>
            </w:pPr>
            <w:r>
              <w:t>≥90百分比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物业服务费用</w:t>
            </w:r>
          </w:p>
        </w:tc>
        <w:tc>
          <w:tcPr>
            <w:tcW w:w="3430" w:type="dxa"/>
            <w:vAlign w:val="center"/>
          </w:tcPr>
          <w:p w:rsidR="00AA2D78" w:rsidRDefault="008B3946">
            <w:pPr>
              <w:pStyle w:val="2"/>
            </w:pPr>
            <w:r>
              <w:t>物业提供全年服务所需费用</w:t>
            </w:r>
          </w:p>
        </w:tc>
        <w:tc>
          <w:tcPr>
            <w:tcW w:w="2551" w:type="dxa"/>
            <w:vAlign w:val="center"/>
          </w:tcPr>
          <w:p w:rsidR="00AA2D78" w:rsidRDefault="008B3946">
            <w:pPr>
              <w:pStyle w:val="2"/>
            </w:pPr>
            <w:r>
              <w:t>≤100万元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供暖面积</w:t>
            </w:r>
          </w:p>
        </w:tc>
        <w:tc>
          <w:tcPr>
            <w:tcW w:w="3430" w:type="dxa"/>
            <w:vAlign w:val="center"/>
          </w:tcPr>
          <w:p w:rsidR="00AA2D78" w:rsidRDefault="008B3946">
            <w:pPr>
              <w:pStyle w:val="2"/>
            </w:pPr>
            <w:r>
              <w:t>提供供热服务的面积</w:t>
            </w:r>
          </w:p>
        </w:tc>
        <w:tc>
          <w:tcPr>
            <w:tcW w:w="2551" w:type="dxa"/>
            <w:vAlign w:val="center"/>
          </w:tcPr>
          <w:p w:rsidR="00AA2D78" w:rsidRDefault="008B3946">
            <w:pPr>
              <w:pStyle w:val="2"/>
            </w:pPr>
            <w:r>
              <w:t>≥2400平方米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室内温度达标率</w:t>
            </w:r>
          </w:p>
        </w:tc>
        <w:tc>
          <w:tcPr>
            <w:tcW w:w="3430" w:type="dxa"/>
            <w:vAlign w:val="center"/>
          </w:tcPr>
          <w:p w:rsidR="00AA2D78" w:rsidRDefault="008B3946">
            <w:pPr>
              <w:pStyle w:val="2"/>
            </w:pPr>
            <w:r>
              <w:t>按照市政府规定，我局办公室室内温度达到文件要求标准</w:t>
            </w:r>
          </w:p>
        </w:tc>
        <w:tc>
          <w:tcPr>
            <w:tcW w:w="2551" w:type="dxa"/>
            <w:vAlign w:val="center"/>
          </w:tcPr>
          <w:p w:rsidR="00AA2D78" w:rsidRDefault="008B3946">
            <w:pPr>
              <w:pStyle w:val="2"/>
            </w:pPr>
            <w:r>
              <w:t>≥85百分比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采暖维修及时率</w:t>
            </w:r>
          </w:p>
        </w:tc>
        <w:tc>
          <w:tcPr>
            <w:tcW w:w="3430" w:type="dxa"/>
            <w:vAlign w:val="center"/>
          </w:tcPr>
          <w:p w:rsidR="00AA2D78" w:rsidRDefault="008B3946">
            <w:pPr>
              <w:pStyle w:val="2"/>
            </w:pPr>
            <w:r>
              <w:t>我局办公楼内因暖气管道出现跑冒滴漏、温度不达标等问题进行维修的及时性</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部分供热费用成本</w:t>
            </w:r>
          </w:p>
        </w:tc>
        <w:tc>
          <w:tcPr>
            <w:tcW w:w="3430" w:type="dxa"/>
            <w:vAlign w:val="center"/>
          </w:tcPr>
          <w:p w:rsidR="00AA2D78" w:rsidRDefault="008B3946">
            <w:pPr>
              <w:pStyle w:val="2"/>
            </w:pPr>
            <w:r>
              <w:t>提供供热服务所需的费用</w:t>
            </w:r>
          </w:p>
        </w:tc>
        <w:tc>
          <w:tcPr>
            <w:tcW w:w="2551" w:type="dxa"/>
            <w:vAlign w:val="center"/>
          </w:tcPr>
          <w:p w:rsidR="00AA2D78" w:rsidRDefault="008B3946">
            <w:pPr>
              <w:pStyle w:val="2"/>
            </w:pPr>
            <w:r>
              <w:t>≤10万元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财政监督检查项目个数</w:t>
            </w:r>
          </w:p>
        </w:tc>
        <w:tc>
          <w:tcPr>
            <w:tcW w:w="3430" w:type="dxa"/>
            <w:vAlign w:val="center"/>
          </w:tcPr>
          <w:p w:rsidR="00AA2D78" w:rsidRDefault="008B3946">
            <w:pPr>
              <w:pStyle w:val="2"/>
            </w:pPr>
            <w:r>
              <w:t>2024年完成财政监督检查项目户数</w:t>
            </w:r>
          </w:p>
        </w:tc>
        <w:tc>
          <w:tcPr>
            <w:tcW w:w="2551" w:type="dxa"/>
            <w:vAlign w:val="center"/>
          </w:tcPr>
          <w:p w:rsidR="00AA2D78" w:rsidRDefault="008B3946">
            <w:pPr>
              <w:pStyle w:val="2"/>
            </w:pPr>
            <w:r>
              <w:t>≥28户</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检查、复核</w:t>
            </w:r>
            <w:r>
              <w:lastRenderedPageBreak/>
              <w:t>报告合格率</w:t>
            </w:r>
          </w:p>
        </w:tc>
        <w:tc>
          <w:tcPr>
            <w:tcW w:w="3430" w:type="dxa"/>
            <w:vAlign w:val="center"/>
          </w:tcPr>
          <w:p w:rsidR="00AA2D78" w:rsidRDefault="008B3946">
            <w:pPr>
              <w:pStyle w:val="2"/>
            </w:pPr>
            <w:r>
              <w:lastRenderedPageBreak/>
              <w:t>按要求完成财政监督检查报告、土</w:t>
            </w:r>
            <w:r>
              <w:lastRenderedPageBreak/>
              <w:t>地成本复核报告质量情况</w:t>
            </w:r>
          </w:p>
        </w:tc>
        <w:tc>
          <w:tcPr>
            <w:tcW w:w="2551" w:type="dxa"/>
            <w:vAlign w:val="center"/>
          </w:tcPr>
          <w:p w:rsidR="00AA2D78" w:rsidRDefault="008B3946">
            <w:pPr>
              <w:pStyle w:val="2"/>
            </w:pPr>
            <w:r>
              <w:lastRenderedPageBreak/>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财会监督工作按时完成率</w:t>
            </w:r>
          </w:p>
        </w:tc>
        <w:tc>
          <w:tcPr>
            <w:tcW w:w="3430" w:type="dxa"/>
            <w:vAlign w:val="center"/>
          </w:tcPr>
          <w:p w:rsidR="00AA2D78" w:rsidRDefault="008B3946">
            <w:pPr>
              <w:pStyle w:val="2"/>
            </w:pPr>
            <w:r>
              <w:t>按聘用要求在规定时间内协助我局完成财会监督工作任务的按时完成比率</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外聘人员参与检查、复核成本</w:t>
            </w:r>
          </w:p>
        </w:tc>
        <w:tc>
          <w:tcPr>
            <w:tcW w:w="3430" w:type="dxa"/>
            <w:vAlign w:val="center"/>
          </w:tcPr>
          <w:p w:rsidR="00AA2D78" w:rsidRDefault="008B3946">
            <w:pPr>
              <w:pStyle w:val="2"/>
            </w:pPr>
            <w:r>
              <w:t>外聘专业人员费用支出成本</w:t>
            </w:r>
          </w:p>
        </w:tc>
        <w:tc>
          <w:tcPr>
            <w:tcW w:w="2551" w:type="dxa"/>
            <w:vAlign w:val="center"/>
          </w:tcPr>
          <w:p w:rsidR="00AA2D78" w:rsidRDefault="008B3946">
            <w:pPr>
              <w:pStyle w:val="2"/>
            </w:pPr>
            <w:r>
              <w:t>≤25万元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保障监督检查、成本复核工作事实清楚，规避执法风险</w:t>
            </w:r>
          </w:p>
        </w:tc>
        <w:tc>
          <w:tcPr>
            <w:tcW w:w="3430" w:type="dxa"/>
            <w:vAlign w:val="center"/>
          </w:tcPr>
          <w:p w:rsidR="00AA2D78" w:rsidRDefault="008B3946">
            <w:pPr>
              <w:pStyle w:val="2"/>
            </w:pPr>
            <w:r>
              <w:t>通过聘请注册会计师（评估师）等专业人员协助参与财政监督检查、土地成本复核等工作，保证财政监督检查工作做到事实清楚、证据确凿、定性准确，规避执法风险。</w:t>
            </w:r>
          </w:p>
        </w:tc>
        <w:tc>
          <w:tcPr>
            <w:tcW w:w="2551" w:type="dxa"/>
            <w:vAlign w:val="center"/>
          </w:tcPr>
          <w:p w:rsidR="00AA2D78" w:rsidRDefault="008B3946">
            <w:pPr>
              <w:pStyle w:val="2"/>
            </w:pPr>
            <w:r>
              <w:t>通过聘请注册会计师（评估师）等专业人员协助参与财政监督检查、土地成本复核等工作，确保在规定的时间内高效完成工作任务，保证财政监督检查工作做到事实清楚、证据确凿、定性准确，规避执法风险。</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干部职工满意度</w:t>
            </w:r>
          </w:p>
        </w:tc>
        <w:tc>
          <w:tcPr>
            <w:tcW w:w="3430" w:type="dxa"/>
            <w:vAlign w:val="center"/>
          </w:tcPr>
          <w:p w:rsidR="00AA2D78" w:rsidRDefault="008B3946">
            <w:pPr>
              <w:pStyle w:val="2"/>
            </w:pPr>
            <w:r>
              <w:t>通过外聘专业人员和公司提高服务、协助干部工作等方式，提高干部职工满意度</w:t>
            </w:r>
          </w:p>
        </w:tc>
        <w:tc>
          <w:tcPr>
            <w:tcW w:w="2551" w:type="dxa"/>
            <w:vAlign w:val="center"/>
          </w:tcPr>
          <w:p w:rsidR="00AA2D78" w:rsidRDefault="008B3946">
            <w:pPr>
              <w:pStyle w:val="2"/>
            </w:pPr>
            <w:r>
              <w:t>≥95百分比</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6" w:name="_Toc157759889"/>
      <w:r>
        <w:rPr>
          <w:rFonts w:ascii="方正仿宋_GBK" w:eastAsia="方正仿宋_GBK" w:hAnsi="方正仿宋_GBK" w:cs="方正仿宋_GBK"/>
          <w:sz w:val="28"/>
        </w:rPr>
        <w:t>15.预算绩效评价项目经费绩效目标表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351105天津市财政局监督评价局</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预算绩效评价项目经费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169.00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169.00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通过聘请专业人员参与绩效评价工作，保证绩效评价工作做到事实清楚、证据确凿、定性准确，规避执法风险。</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在规定的时间内高效完成自主绩效评价项目工作任务，评价过程中需要聘请专业技术人才（包括但不限于财务、法律、项目相关业务等领域）参与评价工作，保证绩效评价工作做到事实清楚、证据确凿、定性准确，规避执法风险。</w:t>
            </w:r>
          </w:p>
          <w:p w:rsidR="00AA2D78" w:rsidRDefault="008B3946">
            <w:pPr>
              <w:pStyle w:val="2"/>
            </w:pPr>
            <w:r>
              <w:t>2.按照2023年重点项目绩效评价招标结果及</w:t>
            </w:r>
            <w:r w:rsidR="00EF2D66">
              <w:rPr>
                <w:rFonts w:hint="eastAsia"/>
                <w:lang w:eastAsia="zh-CN"/>
              </w:rPr>
              <w:t>我单位</w:t>
            </w:r>
            <w:r>
              <w:t>与各第三方机构签订的合同要求，在第三方机构出具报告达到要求的前提下，按时、足额支付合同尾款。</w:t>
            </w:r>
          </w:p>
          <w:p w:rsidR="00AA2D78" w:rsidRDefault="008B3946">
            <w:pPr>
              <w:pStyle w:val="2"/>
            </w:pPr>
            <w:r>
              <w:t>3.市级财政支出项目绩效评价是全流程预算绩效管理的重要组成部分，对于规范财政资金规范使用，提高资金效益有重大意义。按照市财政局工作安排，2024年我局拟聘请第三方专业机构协助开展项目重点评价工作，从项目管理、资金投入、项目产出、绩效目标、项目效益等多方面开展评价。</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自主完成评价项目数量</w:t>
            </w:r>
          </w:p>
        </w:tc>
        <w:tc>
          <w:tcPr>
            <w:tcW w:w="3430" w:type="dxa"/>
            <w:vAlign w:val="center"/>
          </w:tcPr>
          <w:p w:rsidR="00AA2D78" w:rsidRDefault="008B3946">
            <w:pPr>
              <w:pStyle w:val="2"/>
            </w:pPr>
            <w:r>
              <w:t>自主完成绩效评价项目数量</w:t>
            </w:r>
          </w:p>
        </w:tc>
        <w:tc>
          <w:tcPr>
            <w:tcW w:w="2551" w:type="dxa"/>
            <w:vAlign w:val="center"/>
          </w:tcPr>
          <w:p w:rsidR="00AA2D78" w:rsidRDefault="008B3946">
            <w:pPr>
              <w:pStyle w:val="2"/>
            </w:pPr>
            <w:r>
              <w:t>≥4个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自主完成评价报告达标率</w:t>
            </w:r>
          </w:p>
        </w:tc>
        <w:tc>
          <w:tcPr>
            <w:tcW w:w="3430" w:type="dxa"/>
            <w:vAlign w:val="center"/>
          </w:tcPr>
          <w:p w:rsidR="00AA2D78" w:rsidRDefault="008B3946">
            <w:pPr>
              <w:pStyle w:val="2"/>
            </w:pPr>
            <w:r>
              <w:t>自主完成绩效评价报告符合报告标准要求的比率</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自主评价工作按时完成率</w:t>
            </w:r>
          </w:p>
        </w:tc>
        <w:tc>
          <w:tcPr>
            <w:tcW w:w="3430" w:type="dxa"/>
            <w:vAlign w:val="center"/>
          </w:tcPr>
          <w:p w:rsidR="00AA2D78" w:rsidRDefault="008B3946">
            <w:pPr>
              <w:pStyle w:val="2"/>
            </w:pPr>
            <w:r>
              <w:t>自主绩效评价工作在规定时间内完成的比率</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自主评价项目外聘专家费用</w:t>
            </w:r>
          </w:p>
        </w:tc>
        <w:tc>
          <w:tcPr>
            <w:tcW w:w="3430" w:type="dxa"/>
            <w:vAlign w:val="center"/>
          </w:tcPr>
          <w:p w:rsidR="00AA2D78" w:rsidRDefault="008B3946">
            <w:pPr>
              <w:pStyle w:val="2"/>
            </w:pPr>
            <w:r>
              <w:t>聘请专业人员参与自主绩效评价的费用</w:t>
            </w:r>
          </w:p>
        </w:tc>
        <w:tc>
          <w:tcPr>
            <w:tcW w:w="2551" w:type="dxa"/>
            <w:vAlign w:val="center"/>
          </w:tcPr>
          <w:p w:rsidR="00AA2D78" w:rsidRDefault="008B3946">
            <w:pPr>
              <w:pStyle w:val="2"/>
            </w:pPr>
            <w:r>
              <w:t>≤47万元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第三方机构完成评价报告数量</w:t>
            </w:r>
          </w:p>
        </w:tc>
        <w:tc>
          <w:tcPr>
            <w:tcW w:w="3430" w:type="dxa"/>
            <w:vAlign w:val="center"/>
          </w:tcPr>
          <w:p w:rsidR="00AA2D78" w:rsidRDefault="008B3946">
            <w:pPr>
              <w:pStyle w:val="2"/>
            </w:pPr>
            <w:r>
              <w:t>聘请第三方机构完成绩效评价工作出具报告的数量</w:t>
            </w:r>
          </w:p>
        </w:tc>
        <w:tc>
          <w:tcPr>
            <w:tcW w:w="2551" w:type="dxa"/>
            <w:vAlign w:val="center"/>
          </w:tcPr>
          <w:p w:rsidR="00AA2D78" w:rsidRDefault="008B3946">
            <w:pPr>
              <w:pStyle w:val="2"/>
            </w:pPr>
            <w:r>
              <w:t>≥10个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第三方评价报告达标率</w:t>
            </w:r>
          </w:p>
        </w:tc>
        <w:tc>
          <w:tcPr>
            <w:tcW w:w="3430" w:type="dxa"/>
            <w:vAlign w:val="center"/>
          </w:tcPr>
          <w:p w:rsidR="00AA2D78" w:rsidRDefault="008B3946">
            <w:pPr>
              <w:pStyle w:val="2"/>
            </w:pPr>
            <w:r>
              <w:t>聘请第三方机构完成绩效评价工作出具的报告符合标准的比率</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支付合同尾款及时率</w:t>
            </w:r>
          </w:p>
        </w:tc>
        <w:tc>
          <w:tcPr>
            <w:tcW w:w="3430" w:type="dxa"/>
            <w:vAlign w:val="center"/>
          </w:tcPr>
          <w:p w:rsidR="00AA2D78" w:rsidRDefault="008B3946">
            <w:pPr>
              <w:pStyle w:val="2"/>
            </w:pPr>
            <w:r>
              <w:t>对报告进行验收，合格后依据合同2个月内拨付尾款</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完成合同尾</w:t>
            </w:r>
            <w:r>
              <w:lastRenderedPageBreak/>
              <w:t>款拨付</w:t>
            </w:r>
          </w:p>
        </w:tc>
        <w:tc>
          <w:tcPr>
            <w:tcW w:w="3430" w:type="dxa"/>
            <w:vAlign w:val="center"/>
          </w:tcPr>
          <w:p w:rsidR="00AA2D78" w:rsidRDefault="008B3946">
            <w:pPr>
              <w:pStyle w:val="2"/>
            </w:pPr>
            <w:r>
              <w:lastRenderedPageBreak/>
              <w:t>根据合同约定，验收合格后2个月</w:t>
            </w:r>
            <w:r>
              <w:lastRenderedPageBreak/>
              <w:t>内支付</w:t>
            </w:r>
          </w:p>
        </w:tc>
        <w:tc>
          <w:tcPr>
            <w:tcW w:w="2551" w:type="dxa"/>
            <w:vAlign w:val="center"/>
          </w:tcPr>
          <w:p w:rsidR="00AA2D78" w:rsidRDefault="008B3946">
            <w:pPr>
              <w:pStyle w:val="2"/>
            </w:pPr>
            <w:r>
              <w:lastRenderedPageBreak/>
              <w:t>≤32.7万元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市级重点项目财政绩效评价项目数量</w:t>
            </w:r>
          </w:p>
        </w:tc>
        <w:tc>
          <w:tcPr>
            <w:tcW w:w="3430" w:type="dxa"/>
            <w:vAlign w:val="center"/>
          </w:tcPr>
          <w:p w:rsidR="00AA2D78" w:rsidRDefault="008B3946">
            <w:pPr>
              <w:pStyle w:val="2"/>
            </w:pPr>
            <w:r>
              <w:t>根据2024年绩效评价通知，需要完成市级重点项目财政绩效评价项目的数量</w:t>
            </w:r>
          </w:p>
        </w:tc>
        <w:tc>
          <w:tcPr>
            <w:tcW w:w="2551" w:type="dxa"/>
            <w:vAlign w:val="center"/>
          </w:tcPr>
          <w:p w:rsidR="00AA2D78" w:rsidRDefault="008B3946">
            <w:pPr>
              <w:pStyle w:val="2"/>
            </w:pPr>
            <w:r>
              <w:t>≥10个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第三方机构现场评价工作达标率</w:t>
            </w:r>
          </w:p>
        </w:tc>
        <w:tc>
          <w:tcPr>
            <w:tcW w:w="3430" w:type="dxa"/>
            <w:vAlign w:val="center"/>
          </w:tcPr>
          <w:p w:rsidR="00AA2D78" w:rsidRDefault="008B3946">
            <w:pPr>
              <w:pStyle w:val="2"/>
            </w:pPr>
            <w:r>
              <w:t>第三方机构项目现场绩效评价工作达到合同约定要求的比率</w:t>
            </w:r>
          </w:p>
        </w:tc>
        <w:tc>
          <w:tcPr>
            <w:tcW w:w="2551" w:type="dxa"/>
            <w:vAlign w:val="center"/>
          </w:tcPr>
          <w:p w:rsidR="00AA2D78" w:rsidRDefault="008B3946">
            <w:pPr>
              <w:pStyle w:val="2"/>
            </w:pPr>
            <w:r>
              <w:t>≥95百分比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全部现场评价完成及时率</w:t>
            </w:r>
          </w:p>
        </w:tc>
        <w:tc>
          <w:tcPr>
            <w:tcW w:w="3430" w:type="dxa"/>
            <w:vAlign w:val="center"/>
          </w:tcPr>
          <w:p w:rsidR="00AA2D78" w:rsidRDefault="008B3946">
            <w:pPr>
              <w:pStyle w:val="2"/>
            </w:pPr>
            <w:r>
              <w:t>第三方机构现场评价工作完成及时率</w:t>
            </w:r>
          </w:p>
        </w:tc>
        <w:tc>
          <w:tcPr>
            <w:tcW w:w="2551" w:type="dxa"/>
            <w:vAlign w:val="center"/>
          </w:tcPr>
          <w:p w:rsidR="00AA2D78" w:rsidRDefault="008B3946">
            <w:pPr>
              <w:pStyle w:val="2"/>
            </w:pPr>
            <w:r>
              <w:t>≥98百分比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2024年市级重点项目成本</w:t>
            </w:r>
          </w:p>
        </w:tc>
        <w:tc>
          <w:tcPr>
            <w:tcW w:w="3430" w:type="dxa"/>
            <w:vAlign w:val="center"/>
          </w:tcPr>
          <w:p w:rsidR="00AA2D78" w:rsidRDefault="008B3946">
            <w:pPr>
              <w:pStyle w:val="2"/>
            </w:pPr>
            <w:r>
              <w:t>2024年市级重点项目财政绩效评价项目费用</w:t>
            </w:r>
          </w:p>
        </w:tc>
        <w:tc>
          <w:tcPr>
            <w:tcW w:w="2551" w:type="dxa"/>
            <w:vAlign w:val="center"/>
          </w:tcPr>
          <w:p w:rsidR="00AA2D78" w:rsidRDefault="008B3946">
            <w:pPr>
              <w:pStyle w:val="2"/>
            </w:pPr>
            <w:r>
              <w:t>≤89.3万元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监督财政资金规范使用、提高资金使用效益</w:t>
            </w:r>
          </w:p>
        </w:tc>
        <w:tc>
          <w:tcPr>
            <w:tcW w:w="3430" w:type="dxa"/>
            <w:vAlign w:val="center"/>
          </w:tcPr>
          <w:p w:rsidR="00AA2D78" w:rsidRDefault="008B3946">
            <w:pPr>
              <w:pStyle w:val="2"/>
            </w:pPr>
            <w:r>
              <w:t>通过聘请专业人员协助开展评价工作，达到监督财政资金规范使用、提高资金使用效益的目的。</w:t>
            </w:r>
          </w:p>
        </w:tc>
        <w:tc>
          <w:tcPr>
            <w:tcW w:w="2551" w:type="dxa"/>
            <w:vAlign w:val="center"/>
          </w:tcPr>
          <w:p w:rsidR="00AA2D78" w:rsidRDefault="008B3946">
            <w:pPr>
              <w:pStyle w:val="2"/>
            </w:pPr>
            <w:r>
              <w:t>通过聘请专业人员协助开展评价工作，确保在规定的时间内高效完成工作任务，达到监督财政资金规范使用、提高资金使用效益的目的。</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被评价单位对评价工作满意度</w:t>
            </w:r>
          </w:p>
        </w:tc>
        <w:tc>
          <w:tcPr>
            <w:tcW w:w="3430" w:type="dxa"/>
            <w:vAlign w:val="center"/>
          </w:tcPr>
          <w:p w:rsidR="00AA2D78" w:rsidRDefault="008B3946">
            <w:pPr>
              <w:pStyle w:val="2"/>
            </w:pPr>
            <w:r>
              <w:t>被评价单位对评价工作整体满意度</w:t>
            </w:r>
          </w:p>
        </w:tc>
        <w:tc>
          <w:tcPr>
            <w:tcW w:w="2551" w:type="dxa"/>
            <w:vAlign w:val="center"/>
          </w:tcPr>
          <w:p w:rsidR="00AA2D78" w:rsidRDefault="008B3946">
            <w:pPr>
              <w:pStyle w:val="2"/>
            </w:pPr>
            <w:r>
              <w:t>≥80百分比</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7" w:name="_Toc157759890"/>
      <w:r>
        <w:rPr>
          <w:rFonts w:ascii="方正仿宋_GBK" w:eastAsia="方正仿宋_GBK" w:hAnsi="方正仿宋_GBK" w:cs="方正仿宋_GBK"/>
          <w:sz w:val="28"/>
        </w:rPr>
        <w:t>16.信息化运行维护项目等经费绩效目标表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信息化运行维护项目等经费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1058.00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1058.00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信息化运行维护费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1.信息化运行维护项目保障财政信息系统正常运转。</w:t>
            </w:r>
          </w:p>
          <w:p w:rsidR="00AA2D78" w:rsidRDefault="008B3946">
            <w:pPr>
              <w:pStyle w:val="2"/>
            </w:pPr>
            <w:r>
              <w:t>2.促进财政业务管理效能及对外服务水平提升。</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维护系统个数</w:t>
            </w:r>
          </w:p>
        </w:tc>
        <w:tc>
          <w:tcPr>
            <w:tcW w:w="3430" w:type="dxa"/>
            <w:vAlign w:val="center"/>
          </w:tcPr>
          <w:p w:rsidR="00AA2D78" w:rsidRDefault="008B3946">
            <w:pPr>
              <w:pStyle w:val="2"/>
            </w:pPr>
            <w:r>
              <w:t>需支付2023年尾款的系统个数</w:t>
            </w:r>
          </w:p>
        </w:tc>
        <w:tc>
          <w:tcPr>
            <w:tcW w:w="2551" w:type="dxa"/>
            <w:vAlign w:val="center"/>
          </w:tcPr>
          <w:p w:rsidR="00AA2D78" w:rsidRDefault="008B3946">
            <w:pPr>
              <w:pStyle w:val="2"/>
            </w:pPr>
            <w:r>
              <w:t>32个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系统巡检次数</w:t>
            </w:r>
          </w:p>
        </w:tc>
        <w:tc>
          <w:tcPr>
            <w:tcW w:w="3430" w:type="dxa"/>
            <w:vAlign w:val="center"/>
          </w:tcPr>
          <w:p w:rsidR="00AA2D78" w:rsidRDefault="008B3946">
            <w:pPr>
              <w:pStyle w:val="2"/>
            </w:pPr>
            <w:r>
              <w:t>信息系统巡视检查次数</w:t>
            </w:r>
          </w:p>
        </w:tc>
        <w:tc>
          <w:tcPr>
            <w:tcW w:w="2551" w:type="dxa"/>
            <w:vAlign w:val="center"/>
          </w:tcPr>
          <w:p w:rsidR="00AA2D78" w:rsidRDefault="008B3946">
            <w:pPr>
              <w:pStyle w:val="2"/>
            </w:pPr>
            <w:r>
              <w:t>≥12次</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系统正常运行率</w:t>
            </w:r>
          </w:p>
        </w:tc>
        <w:tc>
          <w:tcPr>
            <w:tcW w:w="3430" w:type="dxa"/>
            <w:vAlign w:val="center"/>
          </w:tcPr>
          <w:p w:rsidR="00AA2D78" w:rsidRDefault="008B3946">
            <w:pPr>
              <w:pStyle w:val="2"/>
            </w:pPr>
            <w:r>
              <w:t>系统正常运行率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故障处理时间</w:t>
            </w:r>
          </w:p>
        </w:tc>
        <w:tc>
          <w:tcPr>
            <w:tcW w:w="3430" w:type="dxa"/>
            <w:vAlign w:val="center"/>
          </w:tcPr>
          <w:p w:rsidR="00AA2D78" w:rsidRDefault="008B3946">
            <w:pPr>
              <w:pStyle w:val="2"/>
            </w:pPr>
            <w:r>
              <w:t>故障处理时间</w:t>
            </w:r>
          </w:p>
        </w:tc>
        <w:tc>
          <w:tcPr>
            <w:tcW w:w="2551" w:type="dxa"/>
            <w:vAlign w:val="center"/>
          </w:tcPr>
          <w:p w:rsidR="00AA2D78" w:rsidRDefault="008B3946">
            <w:pPr>
              <w:pStyle w:val="2"/>
            </w:pPr>
            <w:r>
              <w:t>≤24小时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运维服务响应时间</w:t>
            </w:r>
          </w:p>
        </w:tc>
        <w:tc>
          <w:tcPr>
            <w:tcW w:w="3430" w:type="dxa"/>
            <w:vAlign w:val="center"/>
          </w:tcPr>
          <w:p w:rsidR="00AA2D78" w:rsidRDefault="008B3946">
            <w:pPr>
              <w:pStyle w:val="2"/>
            </w:pPr>
            <w:r>
              <w:t>运维服务响应时间</w:t>
            </w:r>
          </w:p>
        </w:tc>
        <w:tc>
          <w:tcPr>
            <w:tcW w:w="2551" w:type="dxa"/>
            <w:vAlign w:val="center"/>
          </w:tcPr>
          <w:p w:rsidR="00AA2D78" w:rsidRDefault="008B3946">
            <w:pPr>
              <w:pStyle w:val="2"/>
            </w:pPr>
            <w:r>
              <w:t>≤1小时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运行维护费</w:t>
            </w:r>
          </w:p>
        </w:tc>
        <w:tc>
          <w:tcPr>
            <w:tcW w:w="3430" w:type="dxa"/>
            <w:vAlign w:val="center"/>
          </w:tcPr>
          <w:p w:rsidR="00AA2D78" w:rsidRDefault="008B3946">
            <w:pPr>
              <w:pStyle w:val="2"/>
            </w:pPr>
            <w:r>
              <w:t>需支付2023年尾款</w:t>
            </w:r>
          </w:p>
        </w:tc>
        <w:tc>
          <w:tcPr>
            <w:tcW w:w="2551" w:type="dxa"/>
            <w:vAlign w:val="center"/>
          </w:tcPr>
          <w:p w:rsidR="00AA2D78" w:rsidRDefault="008B3946">
            <w:pPr>
              <w:pStyle w:val="2"/>
            </w:pPr>
            <w:r>
              <w:t>≤719.39万元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运行维护费</w:t>
            </w:r>
          </w:p>
        </w:tc>
        <w:tc>
          <w:tcPr>
            <w:tcW w:w="3430" w:type="dxa"/>
            <w:vAlign w:val="center"/>
          </w:tcPr>
          <w:p w:rsidR="00AA2D78" w:rsidRDefault="008B3946">
            <w:pPr>
              <w:pStyle w:val="2"/>
            </w:pPr>
            <w:r>
              <w:t>2024年运行维护经费</w:t>
            </w:r>
          </w:p>
        </w:tc>
        <w:tc>
          <w:tcPr>
            <w:tcW w:w="2551" w:type="dxa"/>
            <w:vAlign w:val="center"/>
          </w:tcPr>
          <w:p w:rsidR="00AA2D78" w:rsidRDefault="008B3946">
            <w:pPr>
              <w:pStyle w:val="2"/>
            </w:pPr>
            <w:r>
              <w:t>≤338.61万元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提高信息化保障水平</w:t>
            </w:r>
          </w:p>
        </w:tc>
        <w:tc>
          <w:tcPr>
            <w:tcW w:w="3430" w:type="dxa"/>
            <w:vAlign w:val="center"/>
          </w:tcPr>
          <w:p w:rsidR="00AA2D78" w:rsidRDefault="008B3946">
            <w:pPr>
              <w:pStyle w:val="2"/>
            </w:pPr>
            <w:r>
              <w:t>提高信息化保障能力，促进财政服务水平提升</w:t>
            </w:r>
          </w:p>
        </w:tc>
        <w:tc>
          <w:tcPr>
            <w:tcW w:w="2551" w:type="dxa"/>
            <w:vAlign w:val="center"/>
          </w:tcPr>
          <w:p w:rsidR="00AA2D78" w:rsidRDefault="008B3946">
            <w:pPr>
              <w:pStyle w:val="2"/>
            </w:pPr>
            <w:r>
              <w:t>提升财政业务管理水平和服务水平</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用户满意度</w:t>
            </w:r>
          </w:p>
        </w:tc>
        <w:tc>
          <w:tcPr>
            <w:tcW w:w="3430" w:type="dxa"/>
            <w:vAlign w:val="center"/>
          </w:tcPr>
          <w:p w:rsidR="00AA2D78" w:rsidRDefault="008B3946">
            <w:pPr>
              <w:pStyle w:val="2"/>
            </w:pPr>
            <w:r>
              <w:t>运维评价满意度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8" w:name="_Toc157759891"/>
      <w:r>
        <w:rPr>
          <w:rFonts w:ascii="方正仿宋_GBK" w:eastAsia="方正仿宋_GBK" w:hAnsi="方正仿宋_GBK" w:cs="方正仿宋_GBK"/>
          <w:sz w:val="28"/>
        </w:rPr>
        <w:t>17.预算一体化系统区级技术支持项目经费绩效目标表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预算一体化系统区级技术支持项目经费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925.00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925.00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预算一体化系统区级技术支持经费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1.保障各区预算管理、数据报送相关工作开展顺利。</w:t>
            </w:r>
          </w:p>
          <w:p w:rsidR="00AA2D78" w:rsidRDefault="008B3946">
            <w:pPr>
              <w:pStyle w:val="2"/>
            </w:pPr>
            <w:r>
              <w:t>2.促进财政业务管理效能及对外服务水平提升。</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区级支持数量</w:t>
            </w:r>
          </w:p>
        </w:tc>
        <w:tc>
          <w:tcPr>
            <w:tcW w:w="3430" w:type="dxa"/>
            <w:vAlign w:val="center"/>
          </w:tcPr>
          <w:p w:rsidR="00AA2D78" w:rsidRDefault="008B3946">
            <w:pPr>
              <w:pStyle w:val="2"/>
            </w:pPr>
            <w:r>
              <w:t>在16个行政区及滨海新区5个下属功能区进行一体化系统支持</w:t>
            </w:r>
          </w:p>
        </w:tc>
        <w:tc>
          <w:tcPr>
            <w:tcW w:w="2551" w:type="dxa"/>
            <w:vAlign w:val="center"/>
          </w:tcPr>
          <w:p w:rsidR="00AA2D78" w:rsidRDefault="008B3946">
            <w:pPr>
              <w:pStyle w:val="2"/>
            </w:pPr>
            <w:r>
              <w:t>21个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系统正常运行率</w:t>
            </w:r>
          </w:p>
        </w:tc>
        <w:tc>
          <w:tcPr>
            <w:tcW w:w="3430" w:type="dxa"/>
            <w:vAlign w:val="center"/>
          </w:tcPr>
          <w:p w:rsidR="00AA2D78" w:rsidRDefault="008B3946">
            <w:pPr>
              <w:pStyle w:val="2"/>
            </w:pPr>
            <w:r>
              <w:t>系统正常运行情况</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系统技术支持费用</w:t>
            </w:r>
          </w:p>
        </w:tc>
        <w:tc>
          <w:tcPr>
            <w:tcW w:w="3430" w:type="dxa"/>
            <w:vAlign w:val="center"/>
          </w:tcPr>
          <w:p w:rsidR="00AA2D78" w:rsidRDefault="008B3946">
            <w:pPr>
              <w:pStyle w:val="2"/>
            </w:pPr>
            <w:r>
              <w:t>需支付202</w:t>
            </w:r>
            <w:r w:rsidR="00C96FFE">
              <w:rPr>
                <w:rFonts w:hint="eastAsia"/>
                <w:lang w:eastAsia="zh-CN"/>
              </w:rPr>
              <w:t>3</w:t>
            </w:r>
            <w:r>
              <w:t>年项目尾款</w:t>
            </w:r>
          </w:p>
        </w:tc>
        <w:tc>
          <w:tcPr>
            <w:tcW w:w="2551" w:type="dxa"/>
            <w:vAlign w:val="center"/>
          </w:tcPr>
          <w:p w:rsidR="00AA2D78" w:rsidRDefault="008B3946">
            <w:pPr>
              <w:pStyle w:val="2"/>
            </w:pPr>
            <w:r>
              <w:t>≤328.37万元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系统技术支持费用</w:t>
            </w:r>
          </w:p>
        </w:tc>
        <w:tc>
          <w:tcPr>
            <w:tcW w:w="3430" w:type="dxa"/>
            <w:vAlign w:val="center"/>
          </w:tcPr>
          <w:p w:rsidR="00AA2D78" w:rsidRDefault="008B3946">
            <w:pPr>
              <w:pStyle w:val="2"/>
            </w:pPr>
            <w:r>
              <w:t>需支付202</w:t>
            </w:r>
            <w:r w:rsidR="00C96FFE">
              <w:rPr>
                <w:rFonts w:hint="eastAsia"/>
                <w:lang w:eastAsia="zh-CN"/>
              </w:rPr>
              <w:t>4</w:t>
            </w:r>
            <w:r>
              <w:t>年项目费用</w:t>
            </w:r>
          </w:p>
        </w:tc>
        <w:tc>
          <w:tcPr>
            <w:tcW w:w="2551" w:type="dxa"/>
            <w:vAlign w:val="center"/>
          </w:tcPr>
          <w:p w:rsidR="00AA2D78" w:rsidRDefault="008B3946">
            <w:pPr>
              <w:pStyle w:val="2"/>
            </w:pPr>
            <w:r>
              <w:t>≤596.63万元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运维服务响应时间</w:t>
            </w:r>
          </w:p>
        </w:tc>
        <w:tc>
          <w:tcPr>
            <w:tcW w:w="3430" w:type="dxa"/>
            <w:vAlign w:val="center"/>
          </w:tcPr>
          <w:p w:rsidR="00AA2D78" w:rsidRDefault="008B3946">
            <w:pPr>
              <w:pStyle w:val="2"/>
            </w:pPr>
            <w:r>
              <w:t>运维服务响应时间</w:t>
            </w:r>
          </w:p>
        </w:tc>
        <w:tc>
          <w:tcPr>
            <w:tcW w:w="2551" w:type="dxa"/>
            <w:vAlign w:val="center"/>
          </w:tcPr>
          <w:p w:rsidR="00AA2D78" w:rsidRDefault="008B3946">
            <w:pPr>
              <w:pStyle w:val="2"/>
            </w:pPr>
            <w:r>
              <w:t>≤1小时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故障处理时间</w:t>
            </w:r>
          </w:p>
        </w:tc>
        <w:tc>
          <w:tcPr>
            <w:tcW w:w="3430" w:type="dxa"/>
            <w:vAlign w:val="center"/>
          </w:tcPr>
          <w:p w:rsidR="00AA2D78" w:rsidRDefault="008B3946">
            <w:pPr>
              <w:pStyle w:val="2"/>
            </w:pPr>
            <w:r>
              <w:t>故障处理时间</w:t>
            </w:r>
          </w:p>
        </w:tc>
        <w:tc>
          <w:tcPr>
            <w:tcW w:w="2551" w:type="dxa"/>
            <w:vAlign w:val="center"/>
          </w:tcPr>
          <w:p w:rsidR="00AA2D78" w:rsidRDefault="008B3946">
            <w:pPr>
              <w:pStyle w:val="2"/>
            </w:pPr>
            <w:r>
              <w:t>≤24小时</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提高财政管理业务水平</w:t>
            </w:r>
          </w:p>
        </w:tc>
        <w:tc>
          <w:tcPr>
            <w:tcW w:w="3430" w:type="dxa"/>
            <w:vAlign w:val="center"/>
          </w:tcPr>
          <w:p w:rsidR="00AA2D78" w:rsidRDefault="008B3946">
            <w:pPr>
              <w:pStyle w:val="2"/>
            </w:pPr>
            <w:r>
              <w:t>更好地服务于财政业务工作</w:t>
            </w:r>
          </w:p>
        </w:tc>
        <w:tc>
          <w:tcPr>
            <w:tcW w:w="2551" w:type="dxa"/>
            <w:vAlign w:val="center"/>
          </w:tcPr>
          <w:p w:rsidR="00AA2D78" w:rsidRDefault="008B3946">
            <w:pPr>
              <w:pStyle w:val="2"/>
            </w:pPr>
            <w:r>
              <w:t>通过提高预算一体化运维水平，保障系统正常运转，促进财政业务工作的管理、服务水平提升。</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运维评价满意度</w:t>
            </w:r>
          </w:p>
        </w:tc>
        <w:tc>
          <w:tcPr>
            <w:tcW w:w="3430" w:type="dxa"/>
            <w:vAlign w:val="center"/>
          </w:tcPr>
          <w:p w:rsidR="00AA2D78" w:rsidRDefault="008B3946">
            <w:pPr>
              <w:pStyle w:val="2"/>
            </w:pPr>
            <w:r>
              <w:t>运维评价满意度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19" w:name="_Toc157759892"/>
      <w:r>
        <w:rPr>
          <w:rFonts w:ascii="方正仿宋_GBK" w:eastAsia="方正仿宋_GBK" w:hAnsi="方正仿宋_GBK" w:cs="方正仿宋_GBK"/>
          <w:sz w:val="28"/>
        </w:rPr>
        <w:t>18.租赁费绩效目标表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351202天津市财政信息中心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租赁费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244.62</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244.62</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2024年租赁费支出</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1.租赁办公用房2522.98平方米，保障业务工作正常开展。</w:t>
            </w:r>
          </w:p>
          <w:p w:rsidR="00AA2D78" w:rsidRDefault="008B3946">
            <w:pPr>
              <w:pStyle w:val="2"/>
            </w:pPr>
            <w:r>
              <w:t>2.保障全市财政网络线路稳定运行。</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办公用房租赁</w:t>
            </w:r>
          </w:p>
        </w:tc>
        <w:tc>
          <w:tcPr>
            <w:tcW w:w="3430" w:type="dxa"/>
            <w:vAlign w:val="center"/>
          </w:tcPr>
          <w:p w:rsidR="00AA2D78" w:rsidRDefault="008B3946">
            <w:pPr>
              <w:pStyle w:val="2"/>
            </w:pPr>
            <w:r>
              <w:t>租赁办公用房面积</w:t>
            </w:r>
          </w:p>
        </w:tc>
        <w:tc>
          <w:tcPr>
            <w:tcW w:w="2551" w:type="dxa"/>
            <w:vAlign w:val="center"/>
          </w:tcPr>
          <w:p w:rsidR="00AA2D78" w:rsidRDefault="008B3946">
            <w:pPr>
              <w:pStyle w:val="2"/>
            </w:pPr>
            <w:r>
              <w:t>2522.98平方米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专线运营商</w:t>
            </w:r>
          </w:p>
        </w:tc>
        <w:tc>
          <w:tcPr>
            <w:tcW w:w="3430" w:type="dxa"/>
            <w:vAlign w:val="center"/>
          </w:tcPr>
          <w:p w:rsidR="00AA2D78" w:rsidRDefault="008B3946">
            <w:pPr>
              <w:pStyle w:val="2"/>
            </w:pPr>
            <w:r>
              <w:t>专线运营商数量</w:t>
            </w:r>
          </w:p>
          <w:p w:rsidR="00AA2D78" w:rsidRDefault="00AA2D78">
            <w:pPr>
              <w:pStyle w:val="2"/>
            </w:pPr>
          </w:p>
        </w:tc>
        <w:tc>
          <w:tcPr>
            <w:tcW w:w="2551" w:type="dxa"/>
            <w:vAlign w:val="center"/>
          </w:tcPr>
          <w:p w:rsidR="00AA2D78" w:rsidRDefault="008B3946">
            <w:pPr>
              <w:pStyle w:val="2"/>
            </w:pPr>
            <w:r>
              <w:t>2家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办公用房使用率</w:t>
            </w:r>
          </w:p>
        </w:tc>
        <w:tc>
          <w:tcPr>
            <w:tcW w:w="3430" w:type="dxa"/>
            <w:vAlign w:val="center"/>
          </w:tcPr>
          <w:p w:rsidR="00AA2D78" w:rsidRDefault="008B3946">
            <w:pPr>
              <w:pStyle w:val="2"/>
            </w:pPr>
            <w:r>
              <w:t>充分使用办公用房情况</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线路通讯质量</w:t>
            </w:r>
          </w:p>
        </w:tc>
        <w:tc>
          <w:tcPr>
            <w:tcW w:w="3430" w:type="dxa"/>
            <w:vAlign w:val="center"/>
          </w:tcPr>
          <w:p w:rsidR="00AA2D78" w:rsidRDefault="008B3946">
            <w:pPr>
              <w:pStyle w:val="2"/>
            </w:pPr>
            <w:r>
              <w:t>确保线路稳定运行</w:t>
            </w:r>
          </w:p>
        </w:tc>
        <w:tc>
          <w:tcPr>
            <w:tcW w:w="2551" w:type="dxa"/>
            <w:vAlign w:val="center"/>
          </w:tcPr>
          <w:p w:rsidR="00AA2D78" w:rsidRDefault="008B3946">
            <w:pPr>
              <w:pStyle w:val="2"/>
            </w:pPr>
            <w:r>
              <w:t>确保线路全年稳定运行保障通讯正常</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按时支付房屋租金</w:t>
            </w:r>
          </w:p>
        </w:tc>
        <w:tc>
          <w:tcPr>
            <w:tcW w:w="3430" w:type="dxa"/>
            <w:vAlign w:val="center"/>
          </w:tcPr>
          <w:p w:rsidR="00AA2D78" w:rsidRDefault="008B3946">
            <w:pPr>
              <w:pStyle w:val="2"/>
            </w:pPr>
            <w:r>
              <w:t>及时支付办公楼租金</w:t>
            </w:r>
          </w:p>
        </w:tc>
        <w:tc>
          <w:tcPr>
            <w:tcW w:w="2551" w:type="dxa"/>
            <w:vAlign w:val="center"/>
          </w:tcPr>
          <w:p w:rsidR="00AA2D78" w:rsidRDefault="008B3946">
            <w:pPr>
              <w:pStyle w:val="2"/>
            </w:pPr>
            <w:r>
              <w:t>每年6月20日、12月20日前各支付房屋租金77.16万元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按时支付线路租金</w:t>
            </w:r>
          </w:p>
        </w:tc>
        <w:tc>
          <w:tcPr>
            <w:tcW w:w="3430" w:type="dxa"/>
            <w:vAlign w:val="center"/>
          </w:tcPr>
          <w:p w:rsidR="00AA2D78" w:rsidRDefault="008B3946">
            <w:pPr>
              <w:pStyle w:val="2"/>
            </w:pPr>
            <w:r>
              <w:t>按时支付线路租金</w:t>
            </w:r>
          </w:p>
        </w:tc>
        <w:tc>
          <w:tcPr>
            <w:tcW w:w="2551" w:type="dxa"/>
            <w:vAlign w:val="center"/>
          </w:tcPr>
          <w:p w:rsidR="00AA2D78" w:rsidRDefault="008B3946">
            <w:pPr>
              <w:pStyle w:val="2"/>
            </w:pPr>
            <w:r>
              <w:t>每季度末支付当季线路租金</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线路故障响应时间</w:t>
            </w:r>
          </w:p>
        </w:tc>
        <w:tc>
          <w:tcPr>
            <w:tcW w:w="3430" w:type="dxa"/>
            <w:vAlign w:val="center"/>
          </w:tcPr>
          <w:p w:rsidR="00AA2D78" w:rsidRDefault="008B3946">
            <w:pPr>
              <w:pStyle w:val="2"/>
            </w:pPr>
            <w:r>
              <w:t>线路故障响应处理时间</w:t>
            </w:r>
          </w:p>
        </w:tc>
        <w:tc>
          <w:tcPr>
            <w:tcW w:w="2551" w:type="dxa"/>
            <w:vAlign w:val="center"/>
          </w:tcPr>
          <w:p w:rsidR="00AA2D78" w:rsidRDefault="008B3946">
            <w:pPr>
              <w:pStyle w:val="2"/>
            </w:pPr>
            <w:r>
              <w:t>≤1小时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曲阜道办公区租赁费支出</w:t>
            </w:r>
          </w:p>
        </w:tc>
        <w:tc>
          <w:tcPr>
            <w:tcW w:w="3430" w:type="dxa"/>
            <w:vAlign w:val="center"/>
          </w:tcPr>
          <w:p w:rsidR="00AA2D78" w:rsidRDefault="008B3946">
            <w:pPr>
              <w:pStyle w:val="2"/>
            </w:pPr>
            <w:r>
              <w:t>曲阜道办公区2024年租赁费支出</w:t>
            </w:r>
          </w:p>
        </w:tc>
        <w:tc>
          <w:tcPr>
            <w:tcW w:w="2551" w:type="dxa"/>
            <w:vAlign w:val="center"/>
          </w:tcPr>
          <w:p w:rsidR="00AA2D78" w:rsidRDefault="008B3946">
            <w:pPr>
              <w:pStyle w:val="2"/>
            </w:pPr>
            <w:r>
              <w:t>≤154.32万元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线路租用费</w:t>
            </w:r>
          </w:p>
        </w:tc>
        <w:tc>
          <w:tcPr>
            <w:tcW w:w="3430" w:type="dxa"/>
            <w:vAlign w:val="center"/>
          </w:tcPr>
          <w:p w:rsidR="00AA2D78" w:rsidRDefault="008B3946">
            <w:pPr>
              <w:pStyle w:val="2"/>
            </w:pPr>
            <w:r>
              <w:t>2024年线路租用费</w:t>
            </w:r>
          </w:p>
        </w:tc>
        <w:tc>
          <w:tcPr>
            <w:tcW w:w="2551" w:type="dxa"/>
            <w:vAlign w:val="center"/>
          </w:tcPr>
          <w:p w:rsidR="00AA2D78" w:rsidRDefault="008B3946">
            <w:pPr>
              <w:pStyle w:val="2"/>
            </w:pPr>
            <w:r>
              <w:t>≤90.3万元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保证财政业务正常开展</w:t>
            </w:r>
          </w:p>
        </w:tc>
        <w:tc>
          <w:tcPr>
            <w:tcW w:w="3430" w:type="dxa"/>
            <w:vAlign w:val="center"/>
          </w:tcPr>
          <w:p w:rsidR="00AA2D78" w:rsidRDefault="008B3946">
            <w:pPr>
              <w:pStyle w:val="2"/>
            </w:pPr>
            <w:r>
              <w:t>提供稳定通讯线路和必备办公环境，保障财政业务正常开展</w:t>
            </w:r>
          </w:p>
        </w:tc>
        <w:tc>
          <w:tcPr>
            <w:tcW w:w="2551" w:type="dxa"/>
            <w:vAlign w:val="center"/>
          </w:tcPr>
          <w:p w:rsidR="00AA2D78" w:rsidRDefault="008B3946">
            <w:pPr>
              <w:pStyle w:val="2"/>
            </w:pPr>
            <w:r>
              <w:t>提供稳定通讯线路和必备办公环境，保障财政业务正常开展</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单位员工满意度</w:t>
            </w:r>
          </w:p>
        </w:tc>
        <w:tc>
          <w:tcPr>
            <w:tcW w:w="3430" w:type="dxa"/>
            <w:vAlign w:val="center"/>
          </w:tcPr>
          <w:p w:rsidR="00AA2D78" w:rsidRDefault="008B3946">
            <w:pPr>
              <w:pStyle w:val="2"/>
            </w:pPr>
            <w:r>
              <w:t>单位员工满意度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0" w:name="_Toc157759893"/>
      <w:r>
        <w:rPr>
          <w:rFonts w:ascii="方正仿宋_GBK" w:eastAsia="方正仿宋_GBK" w:hAnsi="方正仿宋_GBK" w:cs="方正仿宋_GBK"/>
          <w:sz w:val="28"/>
        </w:rPr>
        <w:t>19.党性教育和履职能力提升项目经费绩效目标表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351203中共天津市财政局党组党校</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党性教育和履职能力提升项目经费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470.00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470.00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满足党性教育和履职能力提升等培训教学经费需求</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为了完成党性教育和履职能力提升培训教学工作，保证单位承接的培训会议正常进行，现开展公用设备设施的运行维护保养，停车管理，共用部位和场地的保洁和绿化养护，物业管理区域内公共秩序的维护和消防管理等，合理购置相关资产，保障单位工作正常运转。</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物业服务人员人数</w:t>
            </w:r>
          </w:p>
        </w:tc>
        <w:tc>
          <w:tcPr>
            <w:tcW w:w="3430" w:type="dxa"/>
            <w:vAlign w:val="center"/>
          </w:tcPr>
          <w:p w:rsidR="00AA2D78" w:rsidRDefault="008B3946">
            <w:pPr>
              <w:pStyle w:val="2"/>
            </w:pPr>
            <w:r>
              <w:t>物业服务人员人数</w:t>
            </w:r>
          </w:p>
        </w:tc>
        <w:tc>
          <w:tcPr>
            <w:tcW w:w="2551" w:type="dxa"/>
            <w:vAlign w:val="center"/>
          </w:tcPr>
          <w:p w:rsidR="00AA2D78" w:rsidRDefault="008B3946">
            <w:pPr>
              <w:pStyle w:val="2"/>
            </w:pPr>
            <w:r>
              <w:t>≤37人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物业管理服务面积</w:t>
            </w:r>
          </w:p>
        </w:tc>
        <w:tc>
          <w:tcPr>
            <w:tcW w:w="3430" w:type="dxa"/>
            <w:vAlign w:val="center"/>
          </w:tcPr>
          <w:p w:rsidR="00AA2D78" w:rsidRDefault="008B3946">
            <w:pPr>
              <w:pStyle w:val="2"/>
            </w:pPr>
            <w:r>
              <w:t>物业管理服务面积</w:t>
            </w:r>
          </w:p>
        </w:tc>
        <w:tc>
          <w:tcPr>
            <w:tcW w:w="2551" w:type="dxa"/>
            <w:vAlign w:val="center"/>
          </w:tcPr>
          <w:p w:rsidR="00AA2D78" w:rsidRDefault="008B3946">
            <w:pPr>
              <w:pStyle w:val="2"/>
            </w:pPr>
            <w:r>
              <w:t>37108.4平方米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修缮改造任务完成率</w:t>
            </w:r>
          </w:p>
        </w:tc>
        <w:tc>
          <w:tcPr>
            <w:tcW w:w="3430" w:type="dxa"/>
            <w:vAlign w:val="center"/>
          </w:tcPr>
          <w:p w:rsidR="00AA2D78" w:rsidRDefault="008B3946">
            <w:pPr>
              <w:pStyle w:val="2"/>
            </w:pPr>
            <w:r>
              <w:t>修缮改造任务完成率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计划维修完成率</w:t>
            </w:r>
          </w:p>
        </w:tc>
        <w:tc>
          <w:tcPr>
            <w:tcW w:w="3430" w:type="dxa"/>
            <w:vAlign w:val="center"/>
          </w:tcPr>
          <w:p w:rsidR="00AA2D78" w:rsidRDefault="008B3946">
            <w:pPr>
              <w:pStyle w:val="2"/>
            </w:pPr>
            <w:r>
              <w:t>计划维修完成率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修缮工程数量</w:t>
            </w:r>
          </w:p>
        </w:tc>
        <w:tc>
          <w:tcPr>
            <w:tcW w:w="3430" w:type="dxa"/>
            <w:vAlign w:val="center"/>
          </w:tcPr>
          <w:p w:rsidR="00AA2D78" w:rsidRDefault="008B3946">
            <w:pPr>
              <w:pStyle w:val="2"/>
            </w:pPr>
            <w:r>
              <w:t>修缮工程数量</w:t>
            </w:r>
          </w:p>
        </w:tc>
        <w:tc>
          <w:tcPr>
            <w:tcW w:w="2551" w:type="dxa"/>
            <w:vAlign w:val="center"/>
          </w:tcPr>
          <w:p w:rsidR="00AA2D78" w:rsidRDefault="008B3946">
            <w:pPr>
              <w:pStyle w:val="2"/>
            </w:pPr>
            <w:r>
              <w:t>≥3个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完成调研报告数量</w:t>
            </w:r>
          </w:p>
        </w:tc>
        <w:tc>
          <w:tcPr>
            <w:tcW w:w="3430" w:type="dxa"/>
            <w:vAlign w:val="center"/>
          </w:tcPr>
          <w:p w:rsidR="00AA2D78" w:rsidRDefault="008B3946">
            <w:pPr>
              <w:pStyle w:val="2"/>
            </w:pPr>
            <w:r>
              <w:t>完成调研报告数量</w:t>
            </w:r>
          </w:p>
        </w:tc>
        <w:tc>
          <w:tcPr>
            <w:tcW w:w="2551" w:type="dxa"/>
            <w:vAlign w:val="center"/>
          </w:tcPr>
          <w:p w:rsidR="00AA2D78" w:rsidRDefault="008B3946">
            <w:pPr>
              <w:pStyle w:val="2"/>
            </w:pPr>
            <w:r>
              <w:t>≥2个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教师教学任务完成率</w:t>
            </w:r>
          </w:p>
        </w:tc>
        <w:tc>
          <w:tcPr>
            <w:tcW w:w="3430" w:type="dxa"/>
            <w:vAlign w:val="center"/>
          </w:tcPr>
          <w:p w:rsidR="00AA2D78" w:rsidRDefault="008B3946">
            <w:pPr>
              <w:pStyle w:val="2"/>
            </w:pPr>
            <w:r>
              <w:t>教师教学任务完成率</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保洁达标率</w:t>
            </w:r>
          </w:p>
        </w:tc>
        <w:tc>
          <w:tcPr>
            <w:tcW w:w="3430" w:type="dxa"/>
            <w:vAlign w:val="center"/>
          </w:tcPr>
          <w:p w:rsidR="00AA2D78" w:rsidRDefault="008B3946">
            <w:pPr>
              <w:pStyle w:val="2"/>
            </w:pPr>
            <w:r>
              <w:t>保洁达标率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线路故障修复率</w:t>
            </w:r>
          </w:p>
        </w:tc>
        <w:tc>
          <w:tcPr>
            <w:tcW w:w="3430" w:type="dxa"/>
            <w:vAlign w:val="center"/>
          </w:tcPr>
          <w:p w:rsidR="00AA2D78" w:rsidRDefault="008B3946">
            <w:pPr>
              <w:pStyle w:val="2"/>
            </w:pPr>
            <w:r>
              <w:t>线路故障修复率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绿化覆盖率</w:t>
            </w:r>
          </w:p>
        </w:tc>
        <w:tc>
          <w:tcPr>
            <w:tcW w:w="3430" w:type="dxa"/>
            <w:vAlign w:val="center"/>
          </w:tcPr>
          <w:p w:rsidR="00AA2D78" w:rsidRDefault="008B3946">
            <w:pPr>
              <w:pStyle w:val="2"/>
            </w:pPr>
            <w:r>
              <w:t>绿化覆盖率</w:t>
            </w:r>
          </w:p>
        </w:tc>
        <w:tc>
          <w:tcPr>
            <w:tcW w:w="2551" w:type="dxa"/>
            <w:vAlign w:val="center"/>
          </w:tcPr>
          <w:p w:rsidR="00AA2D78" w:rsidRDefault="008B3946">
            <w:pPr>
              <w:pStyle w:val="2"/>
            </w:pPr>
            <w:r>
              <w:t>≥10%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水、电、暖设施完好率</w:t>
            </w:r>
          </w:p>
        </w:tc>
        <w:tc>
          <w:tcPr>
            <w:tcW w:w="3430" w:type="dxa"/>
            <w:vAlign w:val="center"/>
          </w:tcPr>
          <w:p w:rsidR="00AA2D78" w:rsidRDefault="008B3946">
            <w:pPr>
              <w:pStyle w:val="2"/>
            </w:pPr>
            <w:r>
              <w:t>水、电、暖设施完好率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新入职教师业务能力达标率</w:t>
            </w:r>
          </w:p>
        </w:tc>
        <w:tc>
          <w:tcPr>
            <w:tcW w:w="3430" w:type="dxa"/>
            <w:vAlign w:val="center"/>
          </w:tcPr>
          <w:p w:rsidR="00AA2D78" w:rsidRDefault="008B3946">
            <w:pPr>
              <w:pStyle w:val="2"/>
            </w:pPr>
            <w:r>
              <w:t>新入职教师业务能力达标率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购置办公家具及设备合</w:t>
            </w:r>
            <w:r>
              <w:lastRenderedPageBreak/>
              <w:t>格率</w:t>
            </w:r>
          </w:p>
        </w:tc>
        <w:tc>
          <w:tcPr>
            <w:tcW w:w="3430" w:type="dxa"/>
            <w:vAlign w:val="center"/>
          </w:tcPr>
          <w:p w:rsidR="00AA2D78" w:rsidRDefault="008B3946">
            <w:pPr>
              <w:pStyle w:val="2"/>
            </w:pPr>
            <w:r>
              <w:lastRenderedPageBreak/>
              <w:t>购置办公家具及设备合格率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培训人员合格率</w:t>
            </w:r>
          </w:p>
        </w:tc>
        <w:tc>
          <w:tcPr>
            <w:tcW w:w="3430" w:type="dxa"/>
            <w:vAlign w:val="center"/>
          </w:tcPr>
          <w:p w:rsidR="00AA2D78" w:rsidRDefault="008B3946">
            <w:pPr>
              <w:pStyle w:val="2"/>
            </w:pPr>
            <w:r>
              <w:t>培训人员合格率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维修工程的验收合格率</w:t>
            </w:r>
          </w:p>
        </w:tc>
        <w:tc>
          <w:tcPr>
            <w:tcW w:w="3430" w:type="dxa"/>
            <w:vAlign w:val="center"/>
          </w:tcPr>
          <w:p w:rsidR="00AA2D78" w:rsidRDefault="008B3946">
            <w:pPr>
              <w:pStyle w:val="2"/>
            </w:pPr>
            <w:r>
              <w:t>维修工程的验收合格率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培训用品保障率</w:t>
            </w:r>
          </w:p>
        </w:tc>
        <w:tc>
          <w:tcPr>
            <w:tcW w:w="3430" w:type="dxa"/>
            <w:vAlign w:val="center"/>
          </w:tcPr>
          <w:p w:rsidR="00AA2D78" w:rsidRDefault="008B3946">
            <w:pPr>
              <w:pStyle w:val="2"/>
            </w:pPr>
            <w:r>
              <w:t>培训用品保障率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按时完成教学任务</w:t>
            </w:r>
          </w:p>
        </w:tc>
        <w:tc>
          <w:tcPr>
            <w:tcW w:w="3430" w:type="dxa"/>
            <w:vAlign w:val="center"/>
          </w:tcPr>
          <w:p w:rsidR="00AA2D78" w:rsidRDefault="008B3946">
            <w:pPr>
              <w:pStyle w:val="2"/>
            </w:pPr>
            <w:r>
              <w:t>按时完成教学任务</w:t>
            </w:r>
          </w:p>
        </w:tc>
        <w:tc>
          <w:tcPr>
            <w:tcW w:w="2551" w:type="dxa"/>
            <w:vAlign w:val="center"/>
          </w:tcPr>
          <w:p w:rsidR="00AA2D78" w:rsidRDefault="008B3946">
            <w:pPr>
              <w:pStyle w:val="2"/>
            </w:pPr>
            <w:r>
              <w:t>根据每个培训班次要求及授课任务安排按时完成教学任务</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物业管理费支付及时率</w:t>
            </w:r>
          </w:p>
        </w:tc>
        <w:tc>
          <w:tcPr>
            <w:tcW w:w="3430" w:type="dxa"/>
            <w:vAlign w:val="center"/>
          </w:tcPr>
          <w:p w:rsidR="00AA2D78" w:rsidRDefault="008B3946">
            <w:pPr>
              <w:pStyle w:val="2"/>
            </w:pPr>
            <w:r>
              <w:t>物业管理费支付及时率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工程按期完成</w:t>
            </w:r>
          </w:p>
        </w:tc>
        <w:tc>
          <w:tcPr>
            <w:tcW w:w="3430" w:type="dxa"/>
            <w:vAlign w:val="center"/>
          </w:tcPr>
          <w:p w:rsidR="00AA2D78" w:rsidRDefault="008B3946">
            <w:pPr>
              <w:pStyle w:val="2"/>
            </w:pPr>
            <w:r>
              <w:t>工程按期完成</w:t>
            </w:r>
          </w:p>
        </w:tc>
        <w:tc>
          <w:tcPr>
            <w:tcW w:w="2551" w:type="dxa"/>
            <w:vAlign w:val="center"/>
          </w:tcPr>
          <w:p w:rsidR="00AA2D78" w:rsidRDefault="008B3946">
            <w:pPr>
              <w:pStyle w:val="2"/>
            </w:pPr>
            <w:r>
              <w:t>修缮工程按合同要求按期完成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教师培训及时率</w:t>
            </w:r>
          </w:p>
        </w:tc>
        <w:tc>
          <w:tcPr>
            <w:tcW w:w="3430" w:type="dxa"/>
            <w:vAlign w:val="center"/>
          </w:tcPr>
          <w:p w:rsidR="00AA2D78" w:rsidRDefault="008B3946">
            <w:pPr>
              <w:pStyle w:val="2"/>
            </w:pPr>
            <w:r>
              <w:t>教师培训及时率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差旅费报销及时率</w:t>
            </w:r>
          </w:p>
        </w:tc>
        <w:tc>
          <w:tcPr>
            <w:tcW w:w="3430" w:type="dxa"/>
            <w:vAlign w:val="center"/>
          </w:tcPr>
          <w:p w:rsidR="00AA2D78" w:rsidRDefault="008B3946">
            <w:pPr>
              <w:pStyle w:val="2"/>
            </w:pPr>
            <w:r>
              <w:t>差旅费报销及时率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网络故障排除及时率</w:t>
            </w:r>
          </w:p>
        </w:tc>
        <w:tc>
          <w:tcPr>
            <w:tcW w:w="3430" w:type="dxa"/>
            <w:vAlign w:val="center"/>
          </w:tcPr>
          <w:p w:rsidR="00AA2D78" w:rsidRDefault="008B3946">
            <w:pPr>
              <w:pStyle w:val="2"/>
            </w:pPr>
            <w:r>
              <w:t>网络故障排除及时率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支出费用</w:t>
            </w:r>
          </w:p>
        </w:tc>
        <w:tc>
          <w:tcPr>
            <w:tcW w:w="3430" w:type="dxa"/>
            <w:vAlign w:val="center"/>
          </w:tcPr>
          <w:p w:rsidR="00AA2D78" w:rsidRDefault="008B3946">
            <w:pPr>
              <w:pStyle w:val="2"/>
            </w:pPr>
            <w:r>
              <w:t>全年费用支出合计</w:t>
            </w:r>
          </w:p>
        </w:tc>
        <w:tc>
          <w:tcPr>
            <w:tcW w:w="2551" w:type="dxa"/>
            <w:vAlign w:val="center"/>
          </w:tcPr>
          <w:p w:rsidR="00AA2D78" w:rsidRDefault="008B3946">
            <w:pPr>
              <w:pStyle w:val="2"/>
            </w:pPr>
            <w:r>
              <w:t>≤470万元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提升参训学员能力水平</w:t>
            </w:r>
          </w:p>
        </w:tc>
        <w:tc>
          <w:tcPr>
            <w:tcW w:w="3430" w:type="dxa"/>
            <w:vAlign w:val="center"/>
          </w:tcPr>
          <w:p w:rsidR="00AA2D78" w:rsidRDefault="008B3946">
            <w:pPr>
              <w:pStyle w:val="2"/>
            </w:pPr>
            <w:r>
              <w:t>培训成果影响时效</w:t>
            </w:r>
          </w:p>
        </w:tc>
        <w:tc>
          <w:tcPr>
            <w:tcW w:w="2551" w:type="dxa"/>
            <w:vAlign w:val="center"/>
          </w:tcPr>
          <w:p w:rsidR="00AA2D78" w:rsidRDefault="008B3946">
            <w:pPr>
              <w:pStyle w:val="2"/>
            </w:pPr>
            <w:r>
              <w:t>通过开展党性修养培训和履职能力提升培训等方式，逐步提升参训学员党性修养、思想政治水平、履职能力等</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培训（参会）人员满意度</w:t>
            </w:r>
          </w:p>
        </w:tc>
        <w:tc>
          <w:tcPr>
            <w:tcW w:w="3430" w:type="dxa"/>
            <w:vAlign w:val="center"/>
          </w:tcPr>
          <w:p w:rsidR="00AA2D78" w:rsidRDefault="008B3946">
            <w:pPr>
              <w:pStyle w:val="2"/>
            </w:pPr>
            <w:r>
              <w:t>培训（参会）人员满意度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1" w:name="_Toc157759894"/>
      <w:r>
        <w:rPr>
          <w:rFonts w:ascii="方正仿宋_GBK" w:eastAsia="方正仿宋_GBK" w:hAnsi="方正仿宋_GBK" w:cs="方正仿宋_GBK"/>
          <w:sz w:val="28"/>
        </w:rPr>
        <w:t>20.财政票据印制费绩效目标表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351213天津市财政局综合事务中心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财政票据印制费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400.00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400.00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用于财政票据印制支出。</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1.根据执收单位用票需求，及时合理安排财政票据印制。按照财政票据管理规定，结合执收单位用票申请，完成财政票据发售工作，保障执收单位用票需要。</w:t>
            </w:r>
            <w:r>
              <w:tab/>
            </w:r>
            <w:r>
              <w:tab/>
            </w:r>
            <w:r>
              <w:tab/>
            </w:r>
            <w:r>
              <w:tab/>
            </w:r>
            <w:r>
              <w:tab/>
            </w:r>
            <w:r>
              <w:tab/>
            </w:r>
          </w:p>
          <w:p w:rsidR="00AA2D78" w:rsidRDefault="00AA2D78">
            <w:pPr>
              <w:pStyle w:val="2"/>
            </w:pPr>
          </w:p>
          <w:p w:rsidR="00AA2D78" w:rsidRDefault="008B3946">
            <w:pPr>
              <w:pStyle w:val="2"/>
            </w:pPr>
            <w:r>
              <w:t>2.财政票据印制、包装、配送等服务符合财政票据政府采购合同约定质量标准。</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 xml:space="preserve"> 票据发售数量</w:t>
            </w:r>
          </w:p>
        </w:tc>
        <w:tc>
          <w:tcPr>
            <w:tcW w:w="3430" w:type="dxa"/>
            <w:vAlign w:val="center"/>
          </w:tcPr>
          <w:p w:rsidR="00AA2D78" w:rsidRDefault="008B3946">
            <w:pPr>
              <w:pStyle w:val="2"/>
            </w:pPr>
            <w:r>
              <w:t>纸质票据全年发售数量</w:t>
            </w:r>
          </w:p>
        </w:tc>
        <w:tc>
          <w:tcPr>
            <w:tcW w:w="2551" w:type="dxa"/>
            <w:vAlign w:val="center"/>
          </w:tcPr>
          <w:p w:rsidR="00AA2D78" w:rsidRDefault="008B3946">
            <w:pPr>
              <w:pStyle w:val="2"/>
            </w:pPr>
            <w:r>
              <w:t>≥6000万份</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 xml:space="preserve"> 印制票据种类</w:t>
            </w:r>
          </w:p>
        </w:tc>
        <w:tc>
          <w:tcPr>
            <w:tcW w:w="3430" w:type="dxa"/>
            <w:vAlign w:val="center"/>
          </w:tcPr>
          <w:p w:rsidR="00AA2D78" w:rsidRDefault="008B3946">
            <w:pPr>
              <w:pStyle w:val="2"/>
            </w:pPr>
            <w:r>
              <w:t xml:space="preserve"> 印制票据种类</w:t>
            </w:r>
          </w:p>
        </w:tc>
        <w:tc>
          <w:tcPr>
            <w:tcW w:w="2551" w:type="dxa"/>
            <w:vAlign w:val="center"/>
          </w:tcPr>
          <w:p w:rsidR="00AA2D78" w:rsidRDefault="008B3946">
            <w:pPr>
              <w:pStyle w:val="2"/>
            </w:pPr>
            <w:r>
              <w:t>≤20种</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引入票据印制企业</w:t>
            </w:r>
          </w:p>
        </w:tc>
        <w:tc>
          <w:tcPr>
            <w:tcW w:w="3430" w:type="dxa"/>
            <w:vAlign w:val="center"/>
          </w:tcPr>
          <w:p w:rsidR="00AA2D78" w:rsidRDefault="008B3946">
            <w:pPr>
              <w:pStyle w:val="2"/>
            </w:pPr>
            <w:r>
              <w:t>通过政采引入票据印制企业</w:t>
            </w:r>
          </w:p>
        </w:tc>
        <w:tc>
          <w:tcPr>
            <w:tcW w:w="2551" w:type="dxa"/>
            <w:vAlign w:val="center"/>
          </w:tcPr>
          <w:p w:rsidR="00AA2D78" w:rsidRDefault="008B3946">
            <w:pPr>
              <w:pStyle w:val="2"/>
            </w:pPr>
            <w:r>
              <w:t>1企业个数</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印制服务质量标准率</w:t>
            </w:r>
          </w:p>
        </w:tc>
        <w:tc>
          <w:tcPr>
            <w:tcW w:w="3430" w:type="dxa"/>
            <w:vAlign w:val="center"/>
          </w:tcPr>
          <w:p w:rsidR="00AA2D78" w:rsidRDefault="008B3946">
            <w:pPr>
              <w:pStyle w:val="2"/>
            </w:pPr>
            <w:r>
              <w:t>工艺、原材料质量和印刷品质等质量达到采购合同要求标准</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印制服务质量合格率</w:t>
            </w:r>
          </w:p>
        </w:tc>
        <w:tc>
          <w:tcPr>
            <w:tcW w:w="3430" w:type="dxa"/>
            <w:vAlign w:val="center"/>
          </w:tcPr>
          <w:p w:rsidR="00AA2D78" w:rsidRDefault="008B3946">
            <w:pPr>
              <w:pStyle w:val="2"/>
            </w:pPr>
            <w:r>
              <w:t>包装、配送合格率</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票据印制质量合格率</w:t>
            </w:r>
          </w:p>
        </w:tc>
        <w:tc>
          <w:tcPr>
            <w:tcW w:w="3430" w:type="dxa"/>
            <w:vAlign w:val="center"/>
          </w:tcPr>
          <w:p w:rsidR="00AA2D78" w:rsidRDefault="008B3946">
            <w:pPr>
              <w:pStyle w:val="2"/>
            </w:pPr>
            <w:r>
              <w:t>工艺、原材料质量和印刷品质等无质量问题</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 xml:space="preserve">票据印制时效 </w:t>
            </w:r>
          </w:p>
        </w:tc>
        <w:tc>
          <w:tcPr>
            <w:tcW w:w="3430" w:type="dxa"/>
            <w:vAlign w:val="center"/>
          </w:tcPr>
          <w:p w:rsidR="00AA2D78" w:rsidRDefault="008B3946">
            <w:pPr>
              <w:pStyle w:val="2"/>
            </w:pPr>
            <w:r>
              <w:t>完成周期</w:t>
            </w:r>
          </w:p>
        </w:tc>
        <w:tc>
          <w:tcPr>
            <w:tcW w:w="2551" w:type="dxa"/>
            <w:vAlign w:val="center"/>
          </w:tcPr>
          <w:p w:rsidR="00AA2D78" w:rsidRDefault="008B3946">
            <w:pPr>
              <w:pStyle w:val="2"/>
            </w:pPr>
            <w:r>
              <w:t>≤1月</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票据入库及时率</w:t>
            </w:r>
          </w:p>
        </w:tc>
        <w:tc>
          <w:tcPr>
            <w:tcW w:w="3430" w:type="dxa"/>
            <w:vAlign w:val="center"/>
          </w:tcPr>
          <w:p w:rsidR="00AA2D78" w:rsidRDefault="008B3946">
            <w:pPr>
              <w:pStyle w:val="2"/>
            </w:pPr>
            <w:r>
              <w:t>印制完成及时入库</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政府采购及时率</w:t>
            </w:r>
          </w:p>
        </w:tc>
        <w:tc>
          <w:tcPr>
            <w:tcW w:w="3430" w:type="dxa"/>
            <w:vAlign w:val="center"/>
          </w:tcPr>
          <w:p w:rsidR="00AA2D78" w:rsidRDefault="008B3946">
            <w:pPr>
              <w:pStyle w:val="2"/>
            </w:pPr>
            <w:r>
              <w:t>2024年5月完成政府采购</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天津市医疗收费票据印制成本</w:t>
            </w:r>
          </w:p>
        </w:tc>
        <w:tc>
          <w:tcPr>
            <w:tcW w:w="3430" w:type="dxa"/>
            <w:vAlign w:val="center"/>
          </w:tcPr>
          <w:p w:rsidR="00AA2D78" w:rsidRDefault="008B3946">
            <w:pPr>
              <w:pStyle w:val="2"/>
            </w:pPr>
            <w:r>
              <w:t>按照合同约定的印制成本价格和实际印刷数量核算的工本费</w:t>
            </w:r>
          </w:p>
        </w:tc>
        <w:tc>
          <w:tcPr>
            <w:tcW w:w="2551" w:type="dxa"/>
            <w:vAlign w:val="center"/>
          </w:tcPr>
          <w:p w:rsidR="00AA2D78" w:rsidRDefault="008B3946">
            <w:pPr>
              <w:pStyle w:val="2"/>
            </w:pPr>
            <w:r>
              <w:t>≤395万元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其他财政票据印制成本</w:t>
            </w:r>
          </w:p>
        </w:tc>
        <w:tc>
          <w:tcPr>
            <w:tcW w:w="3430" w:type="dxa"/>
            <w:vAlign w:val="center"/>
          </w:tcPr>
          <w:p w:rsidR="00AA2D78" w:rsidRDefault="008B3946">
            <w:pPr>
              <w:pStyle w:val="2"/>
            </w:pPr>
            <w:r>
              <w:t>按照合同约定的印制成本价格和实际印刷数量核算的工本费</w:t>
            </w:r>
          </w:p>
        </w:tc>
        <w:tc>
          <w:tcPr>
            <w:tcW w:w="2551" w:type="dxa"/>
            <w:vAlign w:val="center"/>
          </w:tcPr>
          <w:p w:rsidR="00AA2D78" w:rsidRDefault="008B3946">
            <w:pPr>
              <w:pStyle w:val="2"/>
            </w:pPr>
            <w:r>
              <w:t>≤5万元</w:t>
            </w:r>
          </w:p>
        </w:tc>
      </w:tr>
      <w:tr w:rsidR="0021074E" w:rsidTr="0021074E">
        <w:trPr>
          <w:trHeight w:val="369"/>
          <w:jc w:val="center"/>
        </w:trPr>
        <w:tc>
          <w:tcPr>
            <w:tcW w:w="1276" w:type="dxa"/>
            <w:vAlign w:val="center"/>
          </w:tcPr>
          <w:p w:rsidR="00AA2D78" w:rsidRDefault="008B3946">
            <w:pPr>
              <w:pStyle w:val="3"/>
            </w:pPr>
            <w:r>
              <w:lastRenderedPageBreak/>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用票需求保障率</w:t>
            </w:r>
          </w:p>
        </w:tc>
        <w:tc>
          <w:tcPr>
            <w:tcW w:w="3430" w:type="dxa"/>
            <w:vAlign w:val="center"/>
          </w:tcPr>
          <w:p w:rsidR="00AA2D78" w:rsidRDefault="008B3946">
            <w:pPr>
              <w:pStyle w:val="2"/>
            </w:pPr>
            <w:r>
              <w:t>保障不同用票单位用票需求</w:t>
            </w:r>
          </w:p>
        </w:tc>
        <w:tc>
          <w:tcPr>
            <w:tcW w:w="2551" w:type="dxa"/>
            <w:vAlign w:val="center"/>
          </w:tcPr>
          <w:p w:rsidR="00AA2D78" w:rsidRDefault="008B3946">
            <w:pPr>
              <w:pStyle w:val="2"/>
            </w:pPr>
            <w:r>
              <w:t>≥98%</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 xml:space="preserve">用票单位满意率 </w:t>
            </w:r>
          </w:p>
        </w:tc>
        <w:tc>
          <w:tcPr>
            <w:tcW w:w="3430" w:type="dxa"/>
            <w:vAlign w:val="center"/>
          </w:tcPr>
          <w:p w:rsidR="00AA2D78" w:rsidRDefault="008B3946">
            <w:pPr>
              <w:pStyle w:val="2"/>
            </w:pPr>
            <w:r>
              <w:t>对票据质量、配送服务的满意率</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2" w:name="_Toc157759895"/>
      <w:r>
        <w:rPr>
          <w:rFonts w:ascii="方正仿宋_GBK" w:eastAsia="方正仿宋_GBK" w:hAnsi="方正仿宋_GBK" w:cs="方正仿宋_GBK"/>
          <w:sz w:val="28"/>
        </w:rPr>
        <w:t>21.会计专业技术资格考试经费绩效目标表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351213天津市财政局综合事务中心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会计专业技术资格考试经费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935.98</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935.98</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保障全国会计专业技术资格考试（天津考区）顺利进行。主要用于2024年度会计专业技术初中高级资格考试工作、2024年度高会评审工作、2024年度总会计师选拔、2024年度会计领军人才选拔、2024年度高端会计人才选拔支出。</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1.组织开展2024年度全国会计专业技术初、中、高级资格考试工作，规范组织中级会计阅卷工作，做好考务保障工作，服务好广大考生。</w:t>
            </w:r>
            <w:r>
              <w:tab/>
            </w:r>
            <w:r>
              <w:tab/>
            </w:r>
            <w:r>
              <w:tab/>
            </w:r>
            <w:r>
              <w:tab/>
            </w:r>
            <w:r>
              <w:tab/>
            </w:r>
            <w:r>
              <w:tab/>
            </w:r>
          </w:p>
          <w:p w:rsidR="00AA2D78" w:rsidRDefault="00AA2D78">
            <w:pPr>
              <w:pStyle w:val="2"/>
            </w:pPr>
          </w:p>
          <w:p w:rsidR="00AA2D78" w:rsidRDefault="008B3946">
            <w:pPr>
              <w:pStyle w:val="2"/>
            </w:pPr>
            <w:r>
              <w:t>2.组织开展高级会计师评审工作，严格遵循审核标准，选拔德才兼备的高级会计人才,优化会计人才结构。</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服务考生人数</w:t>
            </w:r>
          </w:p>
        </w:tc>
        <w:tc>
          <w:tcPr>
            <w:tcW w:w="3430" w:type="dxa"/>
            <w:vAlign w:val="center"/>
          </w:tcPr>
          <w:p w:rsidR="00AA2D78" w:rsidRDefault="008B3946">
            <w:pPr>
              <w:pStyle w:val="2"/>
            </w:pPr>
            <w:r>
              <w:t>服务考生人数</w:t>
            </w:r>
          </w:p>
        </w:tc>
        <w:tc>
          <w:tcPr>
            <w:tcW w:w="2551" w:type="dxa"/>
            <w:vAlign w:val="center"/>
          </w:tcPr>
          <w:p w:rsidR="00AA2D78" w:rsidRDefault="008B3946">
            <w:pPr>
              <w:pStyle w:val="2"/>
            </w:pPr>
            <w:r>
              <w:t>≥8万人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设置考点数量</w:t>
            </w:r>
          </w:p>
        </w:tc>
        <w:tc>
          <w:tcPr>
            <w:tcW w:w="3430" w:type="dxa"/>
            <w:vAlign w:val="center"/>
          </w:tcPr>
          <w:p w:rsidR="00AA2D78" w:rsidRDefault="008B3946">
            <w:pPr>
              <w:pStyle w:val="2"/>
            </w:pPr>
            <w:r>
              <w:t>设置考点数量</w:t>
            </w:r>
          </w:p>
        </w:tc>
        <w:tc>
          <w:tcPr>
            <w:tcW w:w="2551" w:type="dxa"/>
            <w:vAlign w:val="center"/>
          </w:tcPr>
          <w:p w:rsidR="00AA2D78" w:rsidRDefault="008B3946">
            <w:pPr>
              <w:pStyle w:val="2"/>
            </w:pPr>
            <w:r>
              <w:t>≥10个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设置考务人员人次</w:t>
            </w:r>
          </w:p>
        </w:tc>
        <w:tc>
          <w:tcPr>
            <w:tcW w:w="3430" w:type="dxa"/>
            <w:vAlign w:val="center"/>
          </w:tcPr>
          <w:p w:rsidR="00AA2D78" w:rsidRDefault="008B3946">
            <w:pPr>
              <w:pStyle w:val="2"/>
            </w:pPr>
            <w:r>
              <w:t>设置考务人员人次</w:t>
            </w:r>
          </w:p>
        </w:tc>
        <w:tc>
          <w:tcPr>
            <w:tcW w:w="2551" w:type="dxa"/>
            <w:vAlign w:val="center"/>
          </w:tcPr>
          <w:p w:rsidR="00AA2D78" w:rsidRDefault="008B3946">
            <w:pPr>
              <w:pStyle w:val="2"/>
            </w:pPr>
            <w:r>
              <w:t>≥157人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考务工作完成率</w:t>
            </w:r>
          </w:p>
        </w:tc>
        <w:tc>
          <w:tcPr>
            <w:tcW w:w="3430" w:type="dxa"/>
            <w:vAlign w:val="center"/>
          </w:tcPr>
          <w:p w:rsidR="00AA2D78" w:rsidRDefault="008B3946">
            <w:pPr>
              <w:pStyle w:val="2"/>
            </w:pPr>
            <w:r>
              <w:t>考务工作完成率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考务工作人员配比率</w:t>
            </w:r>
          </w:p>
        </w:tc>
        <w:tc>
          <w:tcPr>
            <w:tcW w:w="3430" w:type="dxa"/>
            <w:vAlign w:val="center"/>
          </w:tcPr>
          <w:p w:rsidR="00AA2D78" w:rsidRDefault="008B3946">
            <w:pPr>
              <w:pStyle w:val="2"/>
            </w:pPr>
            <w:r>
              <w:t>考务工作人员配比率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考务工作及时性</w:t>
            </w:r>
          </w:p>
        </w:tc>
        <w:tc>
          <w:tcPr>
            <w:tcW w:w="3430" w:type="dxa"/>
            <w:vAlign w:val="center"/>
          </w:tcPr>
          <w:p w:rsidR="00AA2D78" w:rsidRDefault="008B3946">
            <w:pPr>
              <w:pStyle w:val="2"/>
            </w:pPr>
            <w:r>
              <w:t>根据政策规定，及时组织开展考务工作</w:t>
            </w:r>
          </w:p>
        </w:tc>
        <w:tc>
          <w:tcPr>
            <w:tcW w:w="2551" w:type="dxa"/>
            <w:vAlign w:val="center"/>
          </w:tcPr>
          <w:p w:rsidR="00AA2D78" w:rsidRDefault="008B3946">
            <w:pPr>
              <w:pStyle w:val="2"/>
            </w:pPr>
            <w:r>
              <w:t>2024年8月完成初、高级考试考务工作，2024年11月完成中级考试考务工作，如接到财政部、人社部下发的新工作安排，需依新通知及时组织开展考务工作</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考试报名工作及时性</w:t>
            </w:r>
          </w:p>
        </w:tc>
        <w:tc>
          <w:tcPr>
            <w:tcW w:w="3430" w:type="dxa"/>
            <w:vAlign w:val="center"/>
          </w:tcPr>
          <w:p w:rsidR="00AA2D78" w:rsidRDefault="008B3946">
            <w:pPr>
              <w:pStyle w:val="2"/>
            </w:pPr>
            <w:r>
              <w:t>根据政策规定，在考试报名时间内及时完成考试报名及缴费工作</w:t>
            </w:r>
          </w:p>
        </w:tc>
        <w:tc>
          <w:tcPr>
            <w:tcW w:w="2551" w:type="dxa"/>
            <w:vAlign w:val="center"/>
          </w:tcPr>
          <w:p w:rsidR="00AA2D78" w:rsidRDefault="008B3946">
            <w:pPr>
              <w:pStyle w:val="2"/>
            </w:pPr>
            <w:r>
              <w:t>2024年1月完成初、高级考试报名工作，2024年7月完成中级考试报名工作，如接到财政部、人</w:t>
            </w:r>
            <w:r>
              <w:lastRenderedPageBreak/>
              <w:t>社部下发的新工作安排，需依新通知及时组织开展考试报名工作</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考试及评审及时性</w:t>
            </w:r>
          </w:p>
        </w:tc>
        <w:tc>
          <w:tcPr>
            <w:tcW w:w="3430" w:type="dxa"/>
            <w:vAlign w:val="center"/>
          </w:tcPr>
          <w:p w:rsidR="00AA2D78" w:rsidRDefault="008B3946">
            <w:pPr>
              <w:pStyle w:val="2"/>
            </w:pPr>
            <w:r>
              <w:t>根据政策规定，及时完成考试及评审工作</w:t>
            </w:r>
          </w:p>
        </w:tc>
        <w:tc>
          <w:tcPr>
            <w:tcW w:w="2551" w:type="dxa"/>
            <w:vAlign w:val="center"/>
          </w:tcPr>
          <w:p w:rsidR="00AA2D78" w:rsidRDefault="008B3946">
            <w:pPr>
              <w:pStyle w:val="2"/>
            </w:pPr>
            <w:r>
              <w:t>2024年12月完成相应考试及评审工作，如接到财政部、人社部下发的新工作安排，需依新通知及时组织开展考试及评审工作</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考试考务支出</w:t>
            </w:r>
          </w:p>
        </w:tc>
        <w:tc>
          <w:tcPr>
            <w:tcW w:w="3430" w:type="dxa"/>
            <w:vAlign w:val="center"/>
          </w:tcPr>
          <w:p w:rsidR="00AA2D78" w:rsidRDefault="008B3946">
            <w:pPr>
              <w:pStyle w:val="2"/>
            </w:pPr>
            <w:r>
              <w:t>支付各项考务支出费用（如：考点费、试卷费、考试技术服务费、支付平台手续费等）</w:t>
            </w:r>
          </w:p>
        </w:tc>
        <w:tc>
          <w:tcPr>
            <w:tcW w:w="2551" w:type="dxa"/>
            <w:vAlign w:val="center"/>
          </w:tcPr>
          <w:p w:rsidR="00AA2D78" w:rsidRDefault="008B3946">
            <w:pPr>
              <w:pStyle w:val="2"/>
            </w:pPr>
            <w:r>
              <w:t>≤935.98万元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为社会选拔优秀会计人才</w:t>
            </w:r>
          </w:p>
        </w:tc>
        <w:tc>
          <w:tcPr>
            <w:tcW w:w="3430" w:type="dxa"/>
            <w:vAlign w:val="center"/>
          </w:tcPr>
          <w:p w:rsidR="00AA2D78" w:rsidRDefault="008B3946">
            <w:pPr>
              <w:pStyle w:val="2"/>
            </w:pPr>
            <w:r>
              <w:t>通过全国会计资格考试、高会评审、国际化高端会计人才选拔、总会计师培训等为社会选拔优秀人才</w:t>
            </w:r>
          </w:p>
        </w:tc>
        <w:tc>
          <w:tcPr>
            <w:tcW w:w="2551" w:type="dxa"/>
            <w:vAlign w:val="center"/>
          </w:tcPr>
          <w:p w:rsidR="00AA2D78" w:rsidRDefault="008B3946">
            <w:pPr>
              <w:pStyle w:val="2"/>
            </w:pPr>
            <w:r>
              <w:t>通过会计资格考试等在选拔优秀会计人才方面发挥的主渠道作用，为我市经济社会发展和财税改革提供会计人才</w:t>
            </w:r>
          </w:p>
        </w:tc>
      </w:tr>
      <w:tr w:rsidR="0021074E" w:rsidTr="0021074E">
        <w:trPr>
          <w:trHeight w:val="369"/>
          <w:jc w:val="center"/>
        </w:trPr>
        <w:tc>
          <w:tcPr>
            <w:tcW w:w="1276" w:type="dxa"/>
            <w:vMerge w:val="restart"/>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考生满意率</w:t>
            </w:r>
          </w:p>
        </w:tc>
        <w:tc>
          <w:tcPr>
            <w:tcW w:w="3430" w:type="dxa"/>
            <w:vAlign w:val="center"/>
          </w:tcPr>
          <w:p w:rsidR="00AA2D78" w:rsidRDefault="008B3946">
            <w:pPr>
              <w:pStyle w:val="2"/>
            </w:pPr>
            <w:r>
              <w:t>考生满意率</w:t>
            </w:r>
          </w:p>
        </w:tc>
        <w:tc>
          <w:tcPr>
            <w:tcW w:w="2551" w:type="dxa"/>
            <w:vAlign w:val="center"/>
          </w:tcPr>
          <w:p w:rsidR="00AA2D78" w:rsidRDefault="008B3946">
            <w:pPr>
              <w:pStyle w:val="2"/>
            </w:pPr>
            <w:r>
              <w:t>≥90%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考务人员满意率</w:t>
            </w:r>
          </w:p>
        </w:tc>
        <w:tc>
          <w:tcPr>
            <w:tcW w:w="3430" w:type="dxa"/>
            <w:vAlign w:val="center"/>
          </w:tcPr>
          <w:p w:rsidR="00AA2D78" w:rsidRDefault="008B3946">
            <w:pPr>
              <w:pStyle w:val="2"/>
            </w:pPr>
            <w:r>
              <w:t>考务人员满意率</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3" w:name="_Toc157759896"/>
      <w:r>
        <w:rPr>
          <w:rFonts w:ascii="方正仿宋_GBK" w:eastAsia="方正仿宋_GBK" w:hAnsi="方正仿宋_GBK" w:cs="方正仿宋_GBK"/>
          <w:sz w:val="28"/>
        </w:rPr>
        <w:t>22.刊物订阅及出版发行费绩效目标表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351213天津市财政局综合事务中心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刊物订阅及出版发行费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34.81</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34.81</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用于《天津财政年鉴》出版发行和《中国财经报》订阅支出。</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1.完成《天津财政年鉴》编审出版工作，全面系统的记录天津财政工作，反映工作成效。,严把印制质量关，提高印刷质量。</w:t>
            </w:r>
            <w:r>
              <w:tab/>
            </w:r>
            <w:r>
              <w:tab/>
            </w:r>
            <w:r>
              <w:tab/>
            </w:r>
            <w:r>
              <w:tab/>
            </w:r>
            <w:r>
              <w:tab/>
            </w:r>
            <w:r>
              <w:tab/>
            </w:r>
          </w:p>
          <w:p w:rsidR="00AA2D78" w:rsidRDefault="00AA2D78">
            <w:pPr>
              <w:pStyle w:val="2"/>
            </w:pPr>
          </w:p>
          <w:p w:rsidR="00AA2D78" w:rsidRDefault="008B3946">
            <w:pPr>
              <w:pStyle w:val="2"/>
            </w:pPr>
            <w:r>
              <w:t>2.完成《中国财经报》赠阅工作，及时向人大代表和政协委员免费赠阅《中国财经报》，发挥宣传财政工作作用。</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《天津财政年鉴》印刷数量</w:t>
            </w:r>
          </w:p>
        </w:tc>
        <w:tc>
          <w:tcPr>
            <w:tcW w:w="3430" w:type="dxa"/>
            <w:vAlign w:val="center"/>
          </w:tcPr>
          <w:p w:rsidR="00AA2D78" w:rsidRDefault="008B3946">
            <w:pPr>
              <w:pStyle w:val="2"/>
            </w:pPr>
            <w:r>
              <w:t>《天津财政年鉴》印刷数量</w:t>
            </w:r>
          </w:p>
        </w:tc>
        <w:tc>
          <w:tcPr>
            <w:tcW w:w="2551" w:type="dxa"/>
            <w:vAlign w:val="center"/>
          </w:tcPr>
          <w:p w:rsidR="00AA2D78" w:rsidRDefault="008B3946">
            <w:pPr>
              <w:pStyle w:val="2"/>
            </w:pPr>
            <w:r>
              <w:t>300本</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《中国财经报》订购份数</w:t>
            </w:r>
          </w:p>
        </w:tc>
        <w:tc>
          <w:tcPr>
            <w:tcW w:w="3430" w:type="dxa"/>
            <w:vAlign w:val="center"/>
          </w:tcPr>
          <w:p w:rsidR="00AA2D78" w:rsidRDefault="008B3946">
            <w:pPr>
              <w:pStyle w:val="2"/>
            </w:pPr>
            <w:r>
              <w:t>《中国财经报》订购份数</w:t>
            </w:r>
          </w:p>
        </w:tc>
        <w:tc>
          <w:tcPr>
            <w:tcW w:w="2551" w:type="dxa"/>
            <w:vAlign w:val="center"/>
          </w:tcPr>
          <w:p w:rsidR="00AA2D78" w:rsidRDefault="008B3946">
            <w:pPr>
              <w:pStyle w:val="2"/>
            </w:pPr>
            <w:r>
              <w:t>≥596份</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《天津财政年鉴》印制质量合格率</w:t>
            </w:r>
          </w:p>
        </w:tc>
        <w:tc>
          <w:tcPr>
            <w:tcW w:w="3430" w:type="dxa"/>
            <w:vAlign w:val="center"/>
          </w:tcPr>
          <w:p w:rsidR="00AA2D78" w:rsidRDefault="008B3946">
            <w:pPr>
              <w:pStyle w:val="2"/>
            </w:pPr>
            <w:r>
              <w:t>《天津财政年鉴》符合国家出版行业标准</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《中国财经报》订阅工作完成及时性</w:t>
            </w:r>
          </w:p>
        </w:tc>
        <w:tc>
          <w:tcPr>
            <w:tcW w:w="3430" w:type="dxa"/>
            <w:vAlign w:val="center"/>
          </w:tcPr>
          <w:p w:rsidR="00AA2D78" w:rsidRDefault="008B3946">
            <w:pPr>
              <w:pStyle w:val="2"/>
            </w:pPr>
            <w:r>
              <w:t>根据订阅工作安排，及时完成《中国财经报》订阅工作</w:t>
            </w:r>
          </w:p>
        </w:tc>
        <w:tc>
          <w:tcPr>
            <w:tcW w:w="2551" w:type="dxa"/>
            <w:vAlign w:val="center"/>
          </w:tcPr>
          <w:p w:rsidR="00AA2D78" w:rsidRDefault="008B3946">
            <w:pPr>
              <w:pStyle w:val="2"/>
            </w:pPr>
            <w:r>
              <w:t>2024年12月中旬完成订阅工作</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《天津财政年鉴》发行和《中国财经报》订阅总成本</w:t>
            </w:r>
          </w:p>
        </w:tc>
        <w:tc>
          <w:tcPr>
            <w:tcW w:w="3430" w:type="dxa"/>
            <w:vAlign w:val="center"/>
          </w:tcPr>
          <w:p w:rsidR="00AA2D78" w:rsidRDefault="008B3946">
            <w:pPr>
              <w:pStyle w:val="2"/>
            </w:pPr>
            <w:r>
              <w:t>《天津财政年鉴》发行和《中国财经报》订阅总成本</w:t>
            </w:r>
          </w:p>
        </w:tc>
        <w:tc>
          <w:tcPr>
            <w:tcW w:w="2551" w:type="dxa"/>
            <w:vAlign w:val="center"/>
          </w:tcPr>
          <w:p w:rsidR="00AA2D78" w:rsidRDefault="008B3946">
            <w:pPr>
              <w:pStyle w:val="2"/>
            </w:pPr>
            <w:r>
              <w:t>≤34.81万元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《天津财政年鉴》连续性</w:t>
            </w:r>
          </w:p>
        </w:tc>
        <w:tc>
          <w:tcPr>
            <w:tcW w:w="3430" w:type="dxa"/>
            <w:vAlign w:val="center"/>
          </w:tcPr>
          <w:p w:rsidR="00AA2D78" w:rsidRDefault="008B3946">
            <w:pPr>
              <w:pStyle w:val="2"/>
            </w:pPr>
            <w:r>
              <w:t>保证《天津财政年鉴》连续性</w:t>
            </w:r>
          </w:p>
        </w:tc>
        <w:tc>
          <w:tcPr>
            <w:tcW w:w="2551" w:type="dxa"/>
            <w:vAlign w:val="center"/>
          </w:tcPr>
          <w:p w:rsidR="00AA2D78" w:rsidRDefault="008B3946">
            <w:pPr>
              <w:pStyle w:val="2"/>
            </w:pPr>
            <w:r>
              <w:t>与天津人民出版社签订印刷合同，将稿件及时报送印刷出版，完成2023卷《天津财政年鉴》出版工作,起草并发送编纂2024卷《天津财政年鉴》的通</w:t>
            </w:r>
            <w:r>
              <w:lastRenderedPageBreak/>
              <w:t>知文件，收集和整理市局各处室和局直属单位和各区财政局的稿件，完成三审工作。保证《天津财政年鉴》连续性。</w:t>
            </w:r>
          </w:p>
        </w:tc>
      </w:tr>
      <w:tr w:rsidR="0021074E" w:rsidTr="0021074E">
        <w:trPr>
          <w:trHeight w:val="369"/>
          <w:jc w:val="center"/>
        </w:trPr>
        <w:tc>
          <w:tcPr>
            <w:tcW w:w="1276" w:type="dxa"/>
            <w:vAlign w:val="center"/>
          </w:tcPr>
          <w:p w:rsidR="00AA2D78" w:rsidRDefault="008B3946">
            <w:pPr>
              <w:pStyle w:val="3"/>
            </w:pPr>
            <w:r>
              <w:lastRenderedPageBreak/>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读者满意率</w:t>
            </w:r>
          </w:p>
        </w:tc>
        <w:tc>
          <w:tcPr>
            <w:tcW w:w="3430" w:type="dxa"/>
            <w:vAlign w:val="center"/>
          </w:tcPr>
          <w:p w:rsidR="00AA2D78" w:rsidRDefault="008B3946">
            <w:pPr>
              <w:pStyle w:val="2"/>
            </w:pPr>
            <w:r>
              <w:t>受赠人大代表和政协委员满意率</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4" w:name="_Toc157759897"/>
      <w:r>
        <w:rPr>
          <w:rFonts w:ascii="方正仿宋_GBK" w:eastAsia="方正仿宋_GBK" w:hAnsi="方正仿宋_GBK" w:cs="方正仿宋_GBK"/>
          <w:sz w:val="28"/>
        </w:rPr>
        <w:t>23.注册会计师考试经费绩效目标表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351213天津市财政局综合事务中心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注册会计师考试经费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327.80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327.80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用于注册会计师考试机位费、考务费和考务支出等</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1.组织开展2024年注册会计师考试（天津考区）工作，为天津考区考务工作提供资金保障，通过考试为社会选拔优秀会计人才。预计2024年8月完成组考工作，预计服务考生大于等于2.8万人。</w:t>
            </w:r>
            <w:r>
              <w:tab/>
            </w:r>
            <w:r>
              <w:tab/>
            </w:r>
            <w:r>
              <w:tab/>
            </w:r>
            <w:r>
              <w:tab/>
            </w:r>
            <w:r>
              <w:tab/>
            </w:r>
            <w:r>
              <w:tab/>
            </w:r>
          </w:p>
          <w:p w:rsidR="00AA2D78" w:rsidRDefault="00AA2D78">
            <w:pPr>
              <w:pStyle w:val="2"/>
            </w:pP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服务考生人数</w:t>
            </w:r>
          </w:p>
        </w:tc>
        <w:tc>
          <w:tcPr>
            <w:tcW w:w="3430" w:type="dxa"/>
            <w:vAlign w:val="center"/>
          </w:tcPr>
          <w:p w:rsidR="00AA2D78" w:rsidRDefault="008B3946">
            <w:pPr>
              <w:pStyle w:val="2"/>
            </w:pPr>
            <w:r>
              <w:t>服务考生人数</w:t>
            </w:r>
          </w:p>
        </w:tc>
        <w:tc>
          <w:tcPr>
            <w:tcW w:w="2551" w:type="dxa"/>
            <w:vAlign w:val="center"/>
          </w:tcPr>
          <w:p w:rsidR="00AA2D78" w:rsidRDefault="008B3946">
            <w:pPr>
              <w:pStyle w:val="2"/>
            </w:pPr>
            <w:r>
              <w:t>≥2.8万人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设置考务人员人次</w:t>
            </w:r>
          </w:p>
        </w:tc>
        <w:tc>
          <w:tcPr>
            <w:tcW w:w="3430" w:type="dxa"/>
            <w:vAlign w:val="center"/>
          </w:tcPr>
          <w:p w:rsidR="00AA2D78" w:rsidRDefault="008B3946">
            <w:pPr>
              <w:pStyle w:val="2"/>
            </w:pPr>
            <w:r>
              <w:t>设置考务人员人次</w:t>
            </w:r>
          </w:p>
        </w:tc>
        <w:tc>
          <w:tcPr>
            <w:tcW w:w="2551" w:type="dxa"/>
            <w:vAlign w:val="center"/>
          </w:tcPr>
          <w:p w:rsidR="00AA2D78" w:rsidRDefault="008B3946">
            <w:pPr>
              <w:pStyle w:val="2"/>
            </w:pPr>
            <w:r>
              <w:t>≥90人次</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考试考务工作完成率</w:t>
            </w:r>
          </w:p>
        </w:tc>
        <w:tc>
          <w:tcPr>
            <w:tcW w:w="3430" w:type="dxa"/>
            <w:vAlign w:val="center"/>
          </w:tcPr>
          <w:p w:rsidR="00AA2D78" w:rsidRDefault="008B3946">
            <w:pPr>
              <w:pStyle w:val="2"/>
            </w:pPr>
            <w:r>
              <w:t>考试考务工作完成率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考生资格审核合格率</w:t>
            </w:r>
          </w:p>
        </w:tc>
        <w:tc>
          <w:tcPr>
            <w:tcW w:w="3430" w:type="dxa"/>
            <w:vAlign w:val="center"/>
          </w:tcPr>
          <w:p w:rsidR="00AA2D78" w:rsidRDefault="008B3946">
            <w:pPr>
              <w:pStyle w:val="2"/>
            </w:pPr>
            <w:r>
              <w:t>资格审核合格率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考生考试机位配比率</w:t>
            </w:r>
          </w:p>
        </w:tc>
        <w:tc>
          <w:tcPr>
            <w:tcW w:w="3430" w:type="dxa"/>
            <w:vAlign w:val="center"/>
          </w:tcPr>
          <w:p w:rsidR="00AA2D78" w:rsidRDefault="008B3946">
            <w:pPr>
              <w:pStyle w:val="2"/>
            </w:pPr>
            <w:r>
              <w:t>考生考试机位配比率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巡考人员配比率</w:t>
            </w:r>
          </w:p>
        </w:tc>
        <w:tc>
          <w:tcPr>
            <w:tcW w:w="3430" w:type="dxa"/>
            <w:vAlign w:val="center"/>
          </w:tcPr>
          <w:p w:rsidR="00AA2D78" w:rsidRDefault="008B3946">
            <w:pPr>
              <w:pStyle w:val="2"/>
            </w:pPr>
            <w:r>
              <w:t>巡考人员配比率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考试报名及时性</w:t>
            </w:r>
          </w:p>
        </w:tc>
        <w:tc>
          <w:tcPr>
            <w:tcW w:w="3430" w:type="dxa"/>
            <w:vAlign w:val="center"/>
          </w:tcPr>
          <w:p w:rsidR="00AA2D78" w:rsidRDefault="008B3946">
            <w:pPr>
              <w:pStyle w:val="2"/>
            </w:pPr>
            <w:r>
              <w:t>根据政策及规定，在考试规定时间内及时完成考试报名</w:t>
            </w:r>
          </w:p>
        </w:tc>
        <w:tc>
          <w:tcPr>
            <w:tcW w:w="2551" w:type="dxa"/>
            <w:vAlign w:val="center"/>
          </w:tcPr>
          <w:p w:rsidR="00AA2D78" w:rsidRDefault="008B3946">
            <w:pPr>
              <w:pStyle w:val="2"/>
            </w:pPr>
            <w:r>
              <w:t xml:space="preserve">2024年4月底完成 </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考试缴费及时性</w:t>
            </w:r>
          </w:p>
        </w:tc>
        <w:tc>
          <w:tcPr>
            <w:tcW w:w="3430" w:type="dxa"/>
            <w:vAlign w:val="center"/>
          </w:tcPr>
          <w:p w:rsidR="00AA2D78" w:rsidRDefault="008B3946">
            <w:pPr>
              <w:pStyle w:val="2"/>
            </w:pPr>
            <w:r>
              <w:t>根据政策及规定，在考试规定时间内及时完成考试缴费</w:t>
            </w:r>
          </w:p>
        </w:tc>
        <w:tc>
          <w:tcPr>
            <w:tcW w:w="2551" w:type="dxa"/>
            <w:vAlign w:val="center"/>
          </w:tcPr>
          <w:p w:rsidR="00AA2D78" w:rsidRDefault="008B3946">
            <w:pPr>
              <w:pStyle w:val="2"/>
            </w:pPr>
            <w:r>
              <w:t xml:space="preserve">2024年6月底完成 </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考试及时性</w:t>
            </w:r>
          </w:p>
        </w:tc>
        <w:tc>
          <w:tcPr>
            <w:tcW w:w="3430" w:type="dxa"/>
            <w:vAlign w:val="center"/>
          </w:tcPr>
          <w:p w:rsidR="00AA2D78" w:rsidRDefault="008B3946">
            <w:pPr>
              <w:pStyle w:val="2"/>
            </w:pPr>
            <w:r>
              <w:t>根据政策及规定，在考试规定时间内及时完成考试</w:t>
            </w:r>
          </w:p>
        </w:tc>
        <w:tc>
          <w:tcPr>
            <w:tcW w:w="2551" w:type="dxa"/>
            <w:vAlign w:val="center"/>
          </w:tcPr>
          <w:p w:rsidR="00AA2D78" w:rsidRDefault="008B3946">
            <w:pPr>
              <w:pStyle w:val="2"/>
            </w:pPr>
            <w:r>
              <w:t xml:space="preserve">2024年8月底完成 </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考务费</w:t>
            </w:r>
          </w:p>
        </w:tc>
        <w:tc>
          <w:tcPr>
            <w:tcW w:w="3430" w:type="dxa"/>
            <w:vAlign w:val="center"/>
          </w:tcPr>
          <w:p w:rsidR="00AA2D78" w:rsidRDefault="008B3946">
            <w:pPr>
              <w:pStyle w:val="2"/>
            </w:pPr>
            <w:r>
              <w:t>投入考务费用</w:t>
            </w:r>
          </w:p>
        </w:tc>
        <w:tc>
          <w:tcPr>
            <w:tcW w:w="2551" w:type="dxa"/>
            <w:vAlign w:val="center"/>
          </w:tcPr>
          <w:p w:rsidR="00AA2D78" w:rsidRDefault="008B3946">
            <w:pPr>
              <w:pStyle w:val="2"/>
            </w:pPr>
            <w:r>
              <w:t>≤59.31万元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机位费</w:t>
            </w:r>
          </w:p>
        </w:tc>
        <w:tc>
          <w:tcPr>
            <w:tcW w:w="3430" w:type="dxa"/>
            <w:vAlign w:val="center"/>
          </w:tcPr>
          <w:p w:rsidR="00AA2D78" w:rsidRDefault="008B3946">
            <w:pPr>
              <w:pStyle w:val="2"/>
            </w:pPr>
            <w:r>
              <w:t>投入机位费用</w:t>
            </w:r>
          </w:p>
        </w:tc>
        <w:tc>
          <w:tcPr>
            <w:tcW w:w="2551" w:type="dxa"/>
            <w:vAlign w:val="center"/>
          </w:tcPr>
          <w:p w:rsidR="00AA2D78" w:rsidRDefault="008B3946">
            <w:pPr>
              <w:pStyle w:val="2"/>
            </w:pPr>
            <w:r>
              <w:t>≤246.43万元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考务支出</w:t>
            </w:r>
          </w:p>
        </w:tc>
        <w:tc>
          <w:tcPr>
            <w:tcW w:w="3430" w:type="dxa"/>
            <w:vAlign w:val="center"/>
          </w:tcPr>
          <w:p w:rsidR="00AA2D78" w:rsidRDefault="008B3946">
            <w:pPr>
              <w:pStyle w:val="2"/>
            </w:pPr>
            <w:r>
              <w:t>投入考务支出费用</w:t>
            </w:r>
          </w:p>
        </w:tc>
        <w:tc>
          <w:tcPr>
            <w:tcW w:w="2551" w:type="dxa"/>
            <w:vAlign w:val="center"/>
          </w:tcPr>
          <w:p w:rsidR="00AA2D78" w:rsidRDefault="008B3946">
            <w:pPr>
              <w:pStyle w:val="2"/>
            </w:pPr>
            <w:r>
              <w:t>≤22.06万元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为社会选拔注册会计师人才</w:t>
            </w:r>
          </w:p>
        </w:tc>
        <w:tc>
          <w:tcPr>
            <w:tcW w:w="3430" w:type="dxa"/>
            <w:vAlign w:val="center"/>
          </w:tcPr>
          <w:p w:rsidR="00AA2D78" w:rsidRDefault="008B3946">
            <w:pPr>
              <w:pStyle w:val="2"/>
            </w:pPr>
            <w:r>
              <w:t>通过全国注册会计师考试为社会选拔优秀会计人才</w:t>
            </w:r>
          </w:p>
        </w:tc>
        <w:tc>
          <w:tcPr>
            <w:tcW w:w="2551" w:type="dxa"/>
            <w:vAlign w:val="center"/>
          </w:tcPr>
          <w:p w:rsidR="00AA2D78" w:rsidRDefault="008B3946">
            <w:pPr>
              <w:pStyle w:val="2"/>
            </w:pPr>
            <w:r>
              <w:t>通过注册会计师考试在选拨优秀会计人才方面发挥的主渠道作用，为我市经</w:t>
            </w:r>
            <w:r>
              <w:lastRenderedPageBreak/>
              <w:t>济社会发展和财税改革提供会计人才</w:t>
            </w:r>
          </w:p>
        </w:tc>
      </w:tr>
      <w:tr w:rsidR="0021074E" w:rsidTr="0021074E">
        <w:trPr>
          <w:trHeight w:val="369"/>
          <w:jc w:val="center"/>
        </w:trPr>
        <w:tc>
          <w:tcPr>
            <w:tcW w:w="1276" w:type="dxa"/>
            <w:vAlign w:val="center"/>
          </w:tcPr>
          <w:p w:rsidR="00AA2D78" w:rsidRDefault="008B3946">
            <w:pPr>
              <w:pStyle w:val="3"/>
            </w:pPr>
            <w:r>
              <w:lastRenderedPageBreak/>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考生满意度</w:t>
            </w:r>
          </w:p>
        </w:tc>
        <w:tc>
          <w:tcPr>
            <w:tcW w:w="3430" w:type="dxa"/>
            <w:vAlign w:val="center"/>
          </w:tcPr>
          <w:p w:rsidR="00AA2D78" w:rsidRDefault="008B3946">
            <w:pPr>
              <w:pStyle w:val="2"/>
            </w:pPr>
            <w:r>
              <w:t>考生满意度</w:t>
            </w:r>
          </w:p>
          <w:p w:rsidR="00AA2D78" w:rsidRDefault="00AA2D78">
            <w:pPr>
              <w:pStyle w:val="2"/>
            </w:pP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5" w:name="_Toc157759898"/>
      <w:r>
        <w:rPr>
          <w:rFonts w:ascii="方正仿宋_GBK" w:eastAsia="方正仿宋_GBK" w:hAnsi="方正仿宋_GBK" w:cs="方正仿宋_GBK"/>
          <w:sz w:val="28"/>
        </w:rPr>
        <w:t>24.综合事务项目经费绩效目标表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351213天津市财政局综合事务中心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综合事务项目经费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95.00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95.00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用于支付2024年鑫源物业管理服务费、云浩物业保安保洁人员工资、惠泽司机劳务费用及智信餐饮管理服务费等。</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1.聘请保安、保洁、食堂工作人员，做好后勤保障服务；保障中心用电、取暖、维修维护等办公正常运转</w:t>
            </w:r>
          </w:p>
          <w:p w:rsidR="00AA2D78" w:rsidRDefault="008B3946">
            <w:pPr>
              <w:pStyle w:val="2"/>
            </w:pPr>
            <w:r>
              <w:t>2.为中心各项工作开展提供安全、整洁、舒适的环境。</w:t>
            </w:r>
            <w:r>
              <w:tab/>
            </w:r>
            <w:r>
              <w:tab/>
            </w:r>
            <w:r>
              <w:tab/>
            </w:r>
            <w:r>
              <w:tab/>
            </w:r>
            <w:r>
              <w:tab/>
            </w:r>
            <w:r>
              <w:tab/>
            </w:r>
          </w:p>
          <w:p w:rsidR="00AA2D78" w:rsidRDefault="00AA2D78">
            <w:pPr>
              <w:pStyle w:val="2"/>
            </w:pP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物业服务人数</w:t>
            </w:r>
          </w:p>
        </w:tc>
        <w:tc>
          <w:tcPr>
            <w:tcW w:w="3430" w:type="dxa"/>
            <w:vAlign w:val="center"/>
          </w:tcPr>
          <w:p w:rsidR="00AA2D78" w:rsidRDefault="008B3946">
            <w:pPr>
              <w:pStyle w:val="2"/>
            </w:pPr>
            <w:r>
              <w:t>物业服务人数</w:t>
            </w:r>
          </w:p>
        </w:tc>
        <w:tc>
          <w:tcPr>
            <w:tcW w:w="2551" w:type="dxa"/>
            <w:vAlign w:val="center"/>
          </w:tcPr>
          <w:p w:rsidR="00AA2D78" w:rsidRDefault="008B3946">
            <w:pPr>
              <w:pStyle w:val="2"/>
            </w:pPr>
            <w:r>
              <w:t>≥50人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物业保障面积</w:t>
            </w:r>
          </w:p>
        </w:tc>
        <w:tc>
          <w:tcPr>
            <w:tcW w:w="3430" w:type="dxa"/>
            <w:vAlign w:val="center"/>
          </w:tcPr>
          <w:p w:rsidR="00AA2D78" w:rsidRDefault="008B3946">
            <w:pPr>
              <w:pStyle w:val="2"/>
            </w:pPr>
            <w:r>
              <w:t>物业保障面积</w:t>
            </w:r>
          </w:p>
        </w:tc>
        <w:tc>
          <w:tcPr>
            <w:tcW w:w="2551" w:type="dxa"/>
            <w:vAlign w:val="center"/>
          </w:tcPr>
          <w:p w:rsidR="00AA2D78" w:rsidRDefault="008B3946">
            <w:pPr>
              <w:pStyle w:val="2"/>
            </w:pPr>
            <w:r>
              <w:t>2179.5平方米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保洁达标率</w:t>
            </w:r>
          </w:p>
        </w:tc>
        <w:tc>
          <w:tcPr>
            <w:tcW w:w="3430" w:type="dxa"/>
            <w:vAlign w:val="center"/>
          </w:tcPr>
          <w:p w:rsidR="00AA2D78" w:rsidRDefault="008B3946">
            <w:pPr>
              <w:pStyle w:val="2"/>
            </w:pPr>
            <w:r>
              <w:t>保洁达标率</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办公楼安全程度</w:t>
            </w:r>
          </w:p>
        </w:tc>
        <w:tc>
          <w:tcPr>
            <w:tcW w:w="3430" w:type="dxa"/>
            <w:vAlign w:val="center"/>
          </w:tcPr>
          <w:p w:rsidR="00AA2D78" w:rsidRDefault="008B3946">
            <w:pPr>
              <w:pStyle w:val="2"/>
            </w:pPr>
            <w:r>
              <w:t>办公楼安全程度</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服务期限</w:t>
            </w:r>
          </w:p>
        </w:tc>
        <w:tc>
          <w:tcPr>
            <w:tcW w:w="3430" w:type="dxa"/>
            <w:vAlign w:val="center"/>
          </w:tcPr>
          <w:p w:rsidR="00AA2D78" w:rsidRDefault="008B3946">
            <w:pPr>
              <w:pStyle w:val="2"/>
            </w:pPr>
            <w:r>
              <w:t>服务期限</w:t>
            </w:r>
          </w:p>
        </w:tc>
        <w:tc>
          <w:tcPr>
            <w:tcW w:w="2551" w:type="dxa"/>
            <w:vAlign w:val="center"/>
          </w:tcPr>
          <w:p w:rsidR="00AA2D78" w:rsidRDefault="008B3946">
            <w:pPr>
              <w:pStyle w:val="2"/>
            </w:pPr>
            <w:r>
              <w:t>2024年全年</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安保、保洁、食堂管理服务、办公楼及附属设备维修维护等工作及时率</w:t>
            </w:r>
          </w:p>
        </w:tc>
        <w:tc>
          <w:tcPr>
            <w:tcW w:w="3430" w:type="dxa"/>
            <w:vAlign w:val="center"/>
          </w:tcPr>
          <w:p w:rsidR="00AA2D78" w:rsidRDefault="008B3946">
            <w:pPr>
              <w:pStyle w:val="2"/>
            </w:pPr>
            <w:r>
              <w:t>安保、保洁、食堂管理服务、办公楼及附属设备维修维护等工作及时率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项目总成本</w:t>
            </w:r>
          </w:p>
        </w:tc>
        <w:tc>
          <w:tcPr>
            <w:tcW w:w="3430" w:type="dxa"/>
            <w:vAlign w:val="center"/>
          </w:tcPr>
          <w:p w:rsidR="00AA2D78" w:rsidRDefault="008B3946">
            <w:pPr>
              <w:pStyle w:val="2"/>
            </w:pPr>
            <w:r>
              <w:t>项目总成本</w:t>
            </w:r>
          </w:p>
        </w:tc>
        <w:tc>
          <w:tcPr>
            <w:tcW w:w="2551" w:type="dxa"/>
            <w:vAlign w:val="center"/>
          </w:tcPr>
          <w:p w:rsidR="00AA2D78" w:rsidRDefault="008B3946">
            <w:pPr>
              <w:pStyle w:val="2"/>
            </w:pPr>
            <w:r>
              <w:t>≤95万元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办公楼安全生产事故率</w:t>
            </w:r>
          </w:p>
        </w:tc>
        <w:tc>
          <w:tcPr>
            <w:tcW w:w="3430" w:type="dxa"/>
            <w:vAlign w:val="center"/>
          </w:tcPr>
          <w:p w:rsidR="00AA2D78" w:rsidRDefault="008B3946">
            <w:pPr>
              <w:pStyle w:val="2"/>
            </w:pPr>
            <w:r>
              <w:t>办公楼安全生产事故率</w:t>
            </w:r>
          </w:p>
        </w:tc>
        <w:tc>
          <w:tcPr>
            <w:tcW w:w="2551" w:type="dxa"/>
            <w:vAlign w:val="center"/>
          </w:tcPr>
          <w:p w:rsidR="00AA2D78" w:rsidRDefault="008B3946">
            <w:pPr>
              <w:pStyle w:val="2"/>
            </w:pPr>
            <w:r>
              <w:t>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保障中心日常运行</w:t>
            </w:r>
          </w:p>
        </w:tc>
        <w:tc>
          <w:tcPr>
            <w:tcW w:w="3430" w:type="dxa"/>
            <w:vAlign w:val="center"/>
          </w:tcPr>
          <w:p w:rsidR="00AA2D78" w:rsidRDefault="008B3946">
            <w:pPr>
              <w:pStyle w:val="2"/>
            </w:pPr>
            <w:r>
              <w:t>保障中心日常运行稳定</w:t>
            </w:r>
          </w:p>
        </w:tc>
        <w:tc>
          <w:tcPr>
            <w:tcW w:w="2551" w:type="dxa"/>
            <w:vAlign w:val="center"/>
          </w:tcPr>
          <w:p w:rsidR="00AA2D78" w:rsidRDefault="008B3946">
            <w:pPr>
              <w:pStyle w:val="2"/>
            </w:pPr>
            <w:r>
              <w:t>能够保障中心工作正常运转，办公环境舒适、安全</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干部职工满意度</w:t>
            </w:r>
          </w:p>
        </w:tc>
        <w:tc>
          <w:tcPr>
            <w:tcW w:w="3430" w:type="dxa"/>
            <w:vAlign w:val="center"/>
          </w:tcPr>
          <w:p w:rsidR="00AA2D78" w:rsidRDefault="008B3946">
            <w:pPr>
              <w:pStyle w:val="2"/>
            </w:pPr>
            <w:r>
              <w:t>干部职工对后勤服务工作满意度</w:t>
            </w:r>
          </w:p>
        </w:tc>
        <w:tc>
          <w:tcPr>
            <w:tcW w:w="2551" w:type="dxa"/>
            <w:vAlign w:val="center"/>
          </w:tcPr>
          <w:p w:rsidR="00AA2D78" w:rsidRDefault="008B3946">
            <w:pPr>
              <w:pStyle w:val="2"/>
            </w:pPr>
            <w:r>
              <w:t>≥98%</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6" w:name="_Toc157759899"/>
      <w:r>
        <w:rPr>
          <w:rFonts w:ascii="方正仿宋_GBK" w:eastAsia="方正仿宋_GBK" w:hAnsi="方正仿宋_GBK" w:cs="方正仿宋_GBK"/>
          <w:sz w:val="28"/>
        </w:rPr>
        <w:t>25.财经工作专班项目经费绩效目标表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351214天津市财政局债务管理事务中心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财经工作专班项目经费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149.00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149.00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用于保障财经工作专班有序运转</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1.聘请保安、保洁、食堂工作人员，做好后勤保障服务；保障用电、取暖、维修维护等，确保财经专班工作有序运转。</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服务保障专班工作人员数量</w:t>
            </w:r>
          </w:p>
        </w:tc>
        <w:tc>
          <w:tcPr>
            <w:tcW w:w="3430" w:type="dxa"/>
            <w:vAlign w:val="center"/>
          </w:tcPr>
          <w:p w:rsidR="00AA2D78" w:rsidRDefault="008B3946">
            <w:pPr>
              <w:pStyle w:val="2"/>
            </w:pPr>
            <w:r>
              <w:t>服务保障专班工作人员数量</w:t>
            </w:r>
          </w:p>
        </w:tc>
        <w:tc>
          <w:tcPr>
            <w:tcW w:w="2551" w:type="dxa"/>
            <w:vAlign w:val="center"/>
          </w:tcPr>
          <w:p w:rsidR="00AA2D78" w:rsidRDefault="008B3946">
            <w:pPr>
              <w:pStyle w:val="2"/>
            </w:pPr>
            <w:r>
              <w:t>≥35人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采购资产质保期内故障率</w:t>
            </w:r>
          </w:p>
        </w:tc>
        <w:tc>
          <w:tcPr>
            <w:tcW w:w="3430" w:type="dxa"/>
            <w:vAlign w:val="center"/>
          </w:tcPr>
          <w:p w:rsidR="00AA2D78" w:rsidRDefault="008B3946">
            <w:pPr>
              <w:pStyle w:val="2"/>
            </w:pPr>
            <w:r>
              <w:t>采购资产质保期内故障率</w:t>
            </w:r>
          </w:p>
        </w:tc>
        <w:tc>
          <w:tcPr>
            <w:tcW w:w="2551" w:type="dxa"/>
            <w:vAlign w:val="center"/>
          </w:tcPr>
          <w:p w:rsidR="00AA2D78" w:rsidRDefault="008B3946">
            <w:pPr>
              <w:pStyle w:val="2"/>
            </w:pPr>
            <w:r>
              <w:t>≤5%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费用支付及时率</w:t>
            </w:r>
          </w:p>
        </w:tc>
        <w:tc>
          <w:tcPr>
            <w:tcW w:w="3430" w:type="dxa"/>
            <w:vAlign w:val="center"/>
          </w:tcPr>
          <w:p w:rsidR="00AA2D78" w:rsidRDefault="008B3946">
            <w:pPr>
              <w:pStyle w:val="2"/>
            </w:pPr>
            <w:r>
              <w:t>费用支付及时率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软件服务费用</w:t>
            </w:r>
          </w:p>
        </w:tc>
        <w:tc>
          <w:tcPr>
            <w:tcW w:w="3430" w:type="dxa"/>
            <w:vAlign w:val="center"/>
          </w:tcPr>
          <w:p w:rsidR="00AA2D78" w:rsidRDefault="008B3946">
            <w:pPr>
              <w:pStyle w:val="2"/>
            </w:pPr>
            <w:r>
              <w:t>工作专班使用的软件服务费用</w:t>
            </w:r>
          </w:p>
        </w:tc>
        <w:tc>
          <w:tcPr>
            <w:tcW w:w="2551" w:type="dxa"/>
            <w:vAlign w:val="center"/>
          </w:tcPr>
          <w:p w:rsidR="00AA2D78" w:rsidRDefault="008B3946">
            <w:pPr>
              <w:pStyle w:val="2"/>
            </w:pPr>
            <w:r>
              <w:t>≤16万元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食堂用餐支出</w:t>
            </w:r>
          </w:p>
        </w:tc>
        <w:tc>
          <w:tcPr>
            <w:tcW w:w="3430" w:type="dxa"/>
            <w:vAlign w:val="center"/>
          </w:tcPr>
          <w:p w:rsidR="00AA2D78" w:rsidRDefault="008B3946">
            <w:pPr>
              <w:pStyle w:val="2"/>
            </w:pPr>
            <w:r>
              <w:t>工作专班全年食堂用餐支出</w:t>
            </w:r>
          </w:p>
        </w:tc>
        <w:tc>
          <w:tcPr>
            <w:tcW w:w="2551" w:type="dxa"/>
            <w:vAlign w:val="center"/>
          </w:tcPr>
          <w:p w:rsidR="00AA2D78" w:rsidRDefault="008B3946">
            <w:pPr>
              <w:pStyle w:val="2"/>
            </w:pPr>
            <w:r>
              <w:t>≤36.6万元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物业费支出</w:t>
            </w:r>
          </w:p>
        </w:tc>
        <w:tc>
          <w:tcPr>
            <w:tcW w:w="3430" w:type="dxa"/>
            <w:vAlign w:val="center"/>
          </w:tcPr>
          <w:p w:rsidR="00AA2D78" w:rsidRDefault="008B3946">
            <w:pPr>
              <w:pStyle w:val="2"/>
            </w:pPr>
            <w:r>
              <w:t>工作专班全年物业费支出</w:t>
            </w:r>
          </w:p>
        </w:tc>
        <w:tc>
          <w:tcPr>
            <w:tcW w:w="2551" w:type="dxa"/>
            <w:vAlign w:val="center"/>
          </w:tcPr>
          <w:p w:rsidR="00AA2D78" w:rsidRDefault="008B3946">
            <w:pPr>
              <w:pStyle w:val="2"/>
            </w:pPr>
            <w:r>
              <w:t>≤25.4万元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维修支出</w:t>
            </w:r>
          </w:p>
        </w:tc>
        <w:tc>
          <w:tcPr>
            <w:tcW w:w="3430" w:type="dxa"/>
            <w:vAlign w:val="center"/>
          </w:tcPr>
          <w:p w:rsidR="00AA2D78" w:rsidRDefault="008B3946">
            <w:pPr>
              <w:pStyle w:val="2"/>
            </w:pPr>
            <w:r>
              <w:t>工作专班办公楼全年维修支出</w:t>
            </w:r>
          </w:p>
        </w:tc>
        <w:tc>
          <w:tcPr>
            <w:tcW w:w="2551" w:type="dxa"/>
            <w:vAlign w:val="center"/>
          </w:tcPr>
          <w:p w:rsidR="00AA2D78" w:rsidRDefault="008B3946">
            <w:pPr>
              <w:pStyle w:val="2"/>
            </w:pPr>
            <w:r>
              <w:t>≤14.7万元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水电费支出</w:t>
            </w:r>
          </w:p>
        </w:tc>
        <w:tc>
          <w:tcPr>
            <w:tcW w:w="3430" w:type="dxa"/>
            <w:vAlign w:val="center"/>
          </w:tcPr>
          <w:p w:rsidR="00AA2D78" w:rsidRDefault="008B3946">
            <w:pPr>
              <w:pStyle w:val="2"/>
            </w:pPr>
            <w:r>
              <w:t>工作专班全年水电费支出</w:t>
            </w:r>
          </w:p>
        </w:tc>
        <w:tc>
          <w:tcPr>
            <w:tcW w:w="2551" w:type="dxa"/>
            <w:vAlign w:val="center"/>
          </w:tcPr>
          <w:p w:rsidR="00AA2D78" w:rsidRDefault="008B3946">
            <w:pPr>
              <w:pStyle w:val="2"/>
            </w:pPr>
            <w:r>
              <w:t>≤13.8万元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办公管理支出</w:t>
            </w:r>
          </w:p>
        </w:tc>
        <w:tc>
          <w:tcPr>
            <w:tcW w:w="3430" w:type="dxa"/>
            <w:vAlign w:val="center"/>
          </w:tcPr>
          <w:p w:rsidR="00AA2D78" w:rsidRDefault="008B3946">
            <w:pPr>
              <w:pStyle w:val="2"/>
            </w:pPr>
            <w:r>
              <w:t>工作专班全年办公管理支出</w:t>
            </w:r>
          </w:p>
        </w:tc>
        <w:tc>
          <w:tcPr>
            <w:tcW w:w="2551" w:type="dxa"/>
            <w:vAlign w:val="center"/>
          </w:tcPr>
          <w:p w:rsidR="00AA2D78" w:rsidRDefault="008B3946">
            <w:pPr>
              <w:pStyle w:val="2"/>
            </w:pPr>
            <w:r>
              <w:t>≤42.5万元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办公楼安全生产事故率</w:t>
            </w:r>
          </w:p>
        </w:tc>
        <w:tc>
          <w:tcPr>
            <w:tcW w:w="3430" w:type="dxa"/>
            <w:vAlign w:val="center"/>
          </w:tcPr>
          <w:p w:rsidR="00AA2D78" w:rsidRDefault="008B3946">
            <w:pPr>
              <w:pStyle w:val="2"/>
            </w:pPr>
            <w:r>
              <w:t>办公楼安全生产事故率</w:t>
            </w:r>
          </w:p>
        </w:tc>
        <w:tc>
          <w:tcPr>
            <w:tcW w:w="2551" w:type="dxa"/>
            <w:vAlign w:val="center"/>
          </w:tcPr>
          <w:p w:rsidR="00AA2D78" w:rsidRDefault="008B3946">
            <w:pPr>
              <w:pStyle w:val="2"/>
            </w:pPr>
            <w:r>
              <w:t>0%</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各区各部门对工作专班满意度</w:t>
            </w:r>
          </w:p>
        </w:tc>
        <w:tc>
          <w:tcPr>
            <w:tcW w:w="3430" w:type="dxa"/>
            <w:vAlign w:val="center"/>
          </w:tcPr>
          <w:p w:rsidR="00AA2D78" w:rsidRDefault="008B3946">
            <w:pPr>
              <w:pStyle w:val="2"/>
            </w:pPr>
            <w:r>
              <w:t>各区各部门对工作专班满意度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7" w:name="_Toc157759900"/>
      <w:r>
        <w:rPr>
          <w:rFonts w:ascii="方正仿宋_GBK" w:eastAsia="方正仿宋_GBK" w:hAnsi="方正仿宋_GBK" w:cs="方正仿宋_GBK"/>
          <w:sz w:val="28"/>
        </w:rPr>
        <w:t>26.债务管理项目经费绩效目标表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351214天津市财政局债务管理事务中心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债务管理项目经费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51.00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51.00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用于支付业务咨询服务费，保障债务管理工作有序运行</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1.引入法律、财务、金融、工程等咨询机构提供业务咨询服务，促进各项业务工作水平得到进一步提高。</w:t>
            </w:r>
          </w:p>
          <w:p w:rsidR="00AA2D78" w:rsidRDefault="008B3946">
            <w:pPr>
              <w:pStyle w:val="2"/>
            </w:pPr>
            <w:r>
              <w:t>2.聘请保安、保洁、食堂工作人员，做好后勤保障服务；确保债务管理各项工作正常开展，满足业务工作需求，保障中心用电、取暖、维修维护等办公正常运转。</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服务保障面积</w:t>
            </w:r>
          </w:p>
        </w:tc>
        <w:tc>
          <w:tcPr>
            <w:tcW w:w="3430" w:type="dxa"/>
            <w:vAlign w:val="center"/>
          </w:tcPr>
          <w:p w:rsidR="00AA2D78" w:rsidRDefault="008B3946">
            <w:pPr>
              <w:pStyle w:val="2"/>
            </w:pPr>
            <w:r>
              <w:t>服务保障面积</w:t>
            </w:r>
          </w:p>
        </w:tc>
        <w:tc>
          <w:tcPr>
            <w:tcW w:w="2551" w:type="dxa"/>
            <w:vAlign w:val="center"/>
          </w:tcPr>
          <w:p w:rsidR="00AA2D78" w:rsidRDefault="008B3946">
            <w:pPr>
              <w:pStyle w:val="2"/>
            </w:pPr>
            <w:r>
              <w:t>2314平方米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提供咨询服务人数</w:t>
            </w:r>
          </w:p>
        </w:tc>
        <w:tc>
          <w:tcPr>
            <w:tcW w:w="3430" w:type="dxa"/>
            <w:vAlign w:val="center"/>
          </w:tcPr>
          <w:p w:rsidR="00AA2D78" w:rsidRDefault="008B3946">
            <w:pPr>
              <w:pStyle w:val="2"/>
            </w:pPr>
            <w:r>
              <w:t>提供咨询服务人数</w:t>
            </w:r>
          </w:p>
        </w:tc>
        <w:tc>
          <w:tcPr>
            <w:tcW w:w="2551" w:type="dxa"/>
            <w:vAlign w:val="center"/>
          </w:tcPr>
          <w:p w:rsidR="00AA2D78" w:rsidRDefault="008B3946">
            <w:pPr>
              <w:pStyle w:val="2"/>
            </w:pPr>
            <w:r>
              <w:t>≥8人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咨询服务人员资质</w:t>
            </w:r>
          </w:p>
        </w:tc>
        <w:tc>
          <w:tcPr>
            <w:tcW w:w="3430" w:type="dxa"/>
            <w:vAlign w:val="center"/>
          </w:tcPr>
          <w:p w:rsidR="00AA2D78" w:rsidRDefault="008B3946">
            <w:pPr>
              <w:pStyle w:val="2"/>
            </w:pPr>
            <w:r>
              <w:t>咨询服务人员资质</w:t>
            </w:r>
          </w:p>
        </w:tc>
        <w:tc>
          <w:tcPr>
            <w:tcW w:w="2551" w:type="dxa"/>
            <w:vAlign w:val="center"/>
          </w:tcPr>
          <w:p w:rsidR="00AA2D78" w:rsidRDefault="008B3946">
            <w:pPr>
              <w:pStyle w:val="2"/>
            </w:pPr>
            <w:r>
              <w:t>咨询服务人员应具备以下资质：</w:t>
            </w:r>
          </w:p>
          <w:p w:rsidR="00AA2D78" w:rsidRDefault="008B3946">
            <w:pPr>
              <w:pStyle w:val="2"/>
            </w:pPr>
            <w:r>
              <w:t>1.法律：职业律师</w:t>
            </w:r>
          </w:p>
          <w:p w:rsidR="00AA2D78" w:rsidRDefault="008B3946">
            <w:pPr>
              <w:pStyle w:val="2"/>
            </w:pPr>
            <w:r>
              <w:t>2.财务：注册会计师或注册税务师</w:t>
            </w:r>
          </w:p>
          <w:p w:rsidR="00AA2D78" w:rsidRDefault="008B3946">
            <w:pPr>
              <w:pStyle w:val="2"/>
            </w:pPr>
            <w:r>
              <w:t>3.工程：咨询工程师或注册造价师</w:t>
            </w:r>
          </w:p>
          <w:p w:rsidR="00AA2D78" w:rsidRDefault="008B3946">
            <w:pPr>
              <w:pStyle w:val="2"/>
            </w:pPr>
            <w:r>
              <w:t>4.金融：证券从业人员资格证</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采购资产质保期内故障率</w:t>
            </w:r>
          </w:p>
        </w:tc>
        <w:tc>
          <w:tcPr>
            <w:tcW w:w="3430" w:type="dxa"/>
            <w:vAlign w:val="center"/>
          </w:tcPr>
          <w:p w:rsidR="00AA2D78" w:rsidRDefault="008B3946">
            <w:pPr>
              <w:pStyle w:val="2"/>
            </w:pPr>
            <w:r>
              <w:t>采购资产质保期内故障率</w:t>
            </w:r>
          </w:p>
        </w:tc>
        <w:tc>
          <w:tcPr>
            <w:tcW w:w="2551" w:type="dxa"/>
            <w:vAlign w:val="center"/>
          </w:tcPr>
          <w:p w:rsidR="00AA2D78" w:rsidRDefault="008B3946">
            <w:pPr>
              <w:pStyle w:val="2"/>
            </w:pPr>
            <w:r>
              <w:t>≤5%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设备采购完成时限</w:t>
            </w:r>
          </w:p>
        </w:tc>
        <w:tc>
          <w:tcPr>
            <w:tcW w:w="3430" w:type="dxa"/>
            <w:vAlign w:val="center"/>
          </w:tcPr>
          <w:p w:rsidR="00AA2D78" w:rsidRDefault="008B3946">
            <w:pPr>
              <w:pStyle w:val="2"/>
            </w:pPr>
            <w:r>
              <w:t>设备采购完成时限</w:t>
            </w:r>
          </w:p>
        </w:tc>
        <w:tc>
          <w:tcPr>
            <w:tcW w:w="2551" w:type="dxa"/>
            <w:vAlign w:val="center"/>
          </w:tcPr>
          <w:p w:rsidR="00AA2D78" w:rsidRDefault="008B3946">
            <w:pPr>
              <w:pStyle w:val="2"/>
            </w:pPr>
            <w:r>
              <w:t>2024年8月底前</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费用支付及时率</w:t>
            </w:r>
          </w:p>
        </w:tc>
        <w:tc>
          <w:tcPr>
            <w:tcW w:w="3430" w:type="dxa"/>
            <w:vAlign w:val="center"/>
          </w:tcPr>
          <w:p w:rsidR="00AA2D78" w:rsidRDefault="008B3946">
            <w:pPr>
              <w:pStyle w:val="2"/>
            </w:pPr>
            <w:r>
              <w:t>费用支付及时率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咨询服务年支出</w:t>
            </w:r>
          </w:p>
        </w:tc>
        <w:tc>
          <w:tcPr>
            <w:tcW w:w="3430" w:type="dxa"/>
            <w:vAlign w:val="center"/>
          </w:tcPr>
          <w:p w:rsidR="00AA2D78" w:rsidRDefault="008B3946">
            <w:pPr>
              <w:pStyle w:val="2"/>
            </w:pPr>
            <w:r>
              <w:t>咨询服务年支出</w:t>
            </w:r>
          </w:p>
        </w:tc>
        <w:tc>
          <w:tcPr>
            <w:tcW w:w="2551" w:type="dxa"/>
            <w:vAlign w:val="center"/>
          </w:tcPr>
          <w:p w:rsidR="00AA2D78" w:rsidRDefault="008B3946">
            <w:pPr>
              <w:pStyle w:val="2"/>
            </w:pPr>
            <w:r>
              <w:t>≤5.9万元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物业服务费年支出</w:t>
            </w:r>
          </w:p>
        </w:tc>
        <w:tc>
          <w:tcPr>
            <w:tcW w:w="3430" w:type="dxa"/>
            <w:vAlign w:val="center"/>
          </w:tcPr>
          <w:p w:rsidR="00AA2D78" w:rsidRDefault="008B3946">
            <w:pPr>
              <w:pStyle w:val="2"/>
            </w:pPr>
            <w:r>
              <w:t>物业服务费年支出</w:t>
            </w:r>
          </w:p>
        </w:tc>
        <w:tc>
          <w:tcPr>
            <w:tcW w:w="2551" w:type="dxa"/>
            <w:vAlign w:val="center"/>
          </w:tcPr>
          <w:p w:rsidR="00AA2D78" w:rsidRDefault="008B3946">
            <w:pPr>
              <w:pStyle w:val="2"/>
            </w:pPr>
            <w:r>
              <w:t>≤14.4万元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维修费年支出</w:t>
            </w:r>
          </w:p>
        </w:tc>
        <w:tc>
          <w:tcPr>
            <w:tcW w:w="3430" w:type="dxa"/>
            <w:vAlign w:val="center"/>
          </w:tcPr>
          <w:p w:rsidR="00AA2D78" w:rsidRDefault="008B3946">
            <w:pPr>
              <w:pStyle w:val="2"/>
            </w:pPr>
            <w:r>
              <w:t>维修费年支出</w:t>
            </w:r>
          </w:p>
        </w:tc>
        <w:tc>
          <w:tcPr>
            <w:tcW w:w="2551" w:type="dxa"/>
            <w:vAlign w:val="center"/>
          </w:tcPr>
          <w:p w:rsidR="00AA2D78" w:rsidRDefault="008B3946">
            <w:pPr>
              <w:pStyle w:val="2"/>
            </w:pPr>
            <w:r>
              <w:t>≤8.3万元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办公管理费年支出</w:t>
            </w:r>
          </w:p>
        </w:tc>
        <w:tc>
          <w:tcPr>
            <w:tcW w:w="3430" w:type="dxa"/>
            <w:vAlign w:val="center"/>
          </w:tcPr>
          <w:p w:rsidR="00AA2D78" w:rsidRDefault="008B3946">
            <w:pPr>
              <w:pStyle w:val="2"/>
            </w:pPr>
            <w:r>
              <w:t>办公管理费年支出</w:t>
            </w:r>
          </w:p>
        </w:tc>
        <w:tc>
          <w:tcPr>
            <w:tcW w:w="2551" w:type="dxa"/>
            <w:vAlign w:val="center"/>
          </w:tcPr>
          <w:p w:rsidR="00AA2D78" w:rsidRDefault="008B3946">
            <w:pPr>
              <w:pStyle w:val="2"/>
            </w:pPr>
            <w:r>
              <w:t>≤22.4万元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对债务管理工作的后勤保障情况</w:t>
            </w:r>
          </w:p>
        </w:tc>
        <w:tc>
          <w:tcPr>
            <w:tcW w:w="3430" w:type="dxa"/>
            <w:vAlign w:val="center"/>
          </w:tcPr>
          <w:p w:rsidR="00AA2D78" w:rsidRDefault="008B3946">
            <w:pPr>
              <w:pStyle w:val="2"/>
            </w:pPr>
            <w:r>
              <w:t>对债务管理工作的后勤保障情况</w:t>
            </w:r>
          </w:p>
        </w:tc>
        <w:tc>
          <w:tcPr>
            <w:tcW w:w="2551" w:type="dxa"/>
            <w:vAlign w:val="center"/>
          </w:tcPr>
          <w:p w:rsidR="00AA2D78" w:rsidRDefault="008B3946">
            <w:pPr>
              <w:pStyle w:val="2"/>
            </w:pPr>
            <w:r>
              <w:t>提升后勤服务水平，保障债务管理工作稳定运行</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办公楼安全生产事故率</w:t>
            </w:r>
          </w:p>
        </w:tc>
        <w:tc>
          <w:tcPr>
            <w:tcW w:w="3430" w:type="dxa"/>
            <w:vAlign w:val="center"/>
          </w:tcPr>
          <w:p w:rsidR="00AA2D78" w:rsidRDefault="008B3946">
            <w:pPr>
              <w:pStyle w:val="2"/>
            </w:pPr>
            <w:r>
              <w:t>办公楼安全生产事故率</w:t>
            </w:r>
          </w:p>
        </w:tc>
        <w:tc>
          <w:tcPr>
            <w:tcW w:w="2551" w:type="dxa"/>
            <w:vAlign w:val="center"/>
          </w:tcPr>
          <w:p w:rsidR="00AA2D78" w:rsidRDefault="008B3946">
            <w:pPr>
              <w:pStyle w:val="2"/>
            </w:pPr>
            <w:r>
              <w:t>0%</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服务对象对后勤保障工作的满意度</w:t>
            </w:r>
          </w:p>
        </w:tc>
        <w:tc>
          <w:tcPr>
            <w:tcW w:w="3430" w:type="dxa"/>
            <w:vAlign w:val="center"/>
          </w:tcPr>
          <w:p w:rsidR="00AA2D78" w:rsidRDefault="008B3946">
            <w:pPr>
              <w:pStyle w:val="2"/>
            </w:pPr>
            <w:r>
              <w:t>服务对象对后勤保障工作的满意度</w:t>
            </w:r>
          </w:p>
        </w:tc>
        <w:tc>
          <w:tcPr>
            <w:tcW w:w="2551" w:type="dxa"/>
            <w:vAlign w:val="center"/>
          </w:tcPr>
          <w:p w:rsidR="00AA2D78" w:rsidRDefault="008B3946">
            <w:pPr>
              <w:pStyle w:val="2"/>
            </w:pPr>
            <w:r>
              <w:t>≥98%</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8" w:name="_Toc157759901"/>
      <w:r>
        <w:rPr>
          <w:rFonts w:ascii="方正仿宋_GBK" w:eastAsia="方正仿宋_GBK" w:hAnsi="方正仿宋_GBK" w:cs="方正仿宋_GBK"/>
          <w:sz w:val="28"/>
        </w:rPr>
        <w:t>27.滨海产业基金绩效目标表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滨海产业基金</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5000.00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5000.00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向滨海产业基金拨款</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坚持支持实体经济方向，发挥基金的经济和社会效益，服务新区经济高质量发展；通过滨海产业基金出资母、子基金，带动各类社会资本投入传统优势产业和战略新兴产业，发挥资本撬动的作用；引育新动能、促进产业转型升级，做强做优做大支柱产业，有效培育发展一批战略性新兴产业。</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出资引导基金个数</w:t>
            </w:r>
          </w:p>
        </w:tc>
        <w:tc>
          <w:tcPr>
            <w:tcW w:w="3430" w:type="dxa"/>
            <w:vAlign w:val="center"/>
          </w:tcPr>
          <w:p w:rsidR="00AA2D78" w:rsidRDefault="008B3946">
            <w:pPr>
              <w:pStyle w:val="2"/>
            </w:pPr>
            <w:r>
              <w:t>出资引导基金个数</w:t>
            </w:r>
          </w:p>
        </w:tc>
        <w:tc>
          <w:tcPr>
            <w:tcW w:w="2551" w:type="dxa"/>
            <w:vAlign w:val="center"/>
          </w:tcPr>
          <w:p w:rsidR="00AA2D78" w:rsidRDefault="008B3946">
            <w:pPr>
              <w:pStyle w:val="2"/>
            </w:pPr>
            <w:r>
              <w:t>1个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拨款程序合规率</w:t>
            </w:r>
          </w:p>
        </w:tc>
        <w:tc>
          <w:tcPr>
            <w:tcW w:w="3430" w:type="dxa"/>
            <w:vAlign w:val="center"/>
          </w:tcPr>
          <w:p w:rsidR="00AA2D78" w:rsidRDefault="008B3946">
            <w:pPr>
              <w:pStyle w:val="2"/>
            </w:pPr>
            <w:r>
              <w:t>拨款程序合规率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拨款完成时间</w:t>
            </w:r>
          </w:p>
        </w:tc>
        <w:tc>
          <w:tcPr>
            <w:tcW w:w="3430" w:type="dxa"/>
            <w:vAlign w:val="center"/>
          </w:tcPr>
          <w:p w:rsidR="00AA2D78" w:rsidRDefault="008B3946">
            <w:pPr>
              <w:pStyle w:val="2"/>
            </w:pPr>
            <w:r>
              <w:t>市财政局每次下达拨款指标后10日内完成拨款</w:t>
            </w:r>
          </w:p>
        </w:tc>
        <w:tc>
          <w:tcPr>
            <w:tcW w:w="2551" w:type="dxa"/>
            <w:vAlign w:val="center"/>
          </w:tcPr>
          <w:p w:rsidR="00AA2D78" w:rsidRDefault="008B3946">
            <w:pPr>
              <w:pStyle w:val="2"/>
            </w:pPr>
            <w:r>
              <w:t>≤10日</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本年度向滨海产业发展基金出资金额</w:t>
            </w:r>
          </w:p>
        </w:tc>
        <w:tc>
          <w:tcPr>
            <w:tcW w:w="3430" w:type="dxa"/>
            <w:vAlign w:val="center"/>
          </w:tcPr>
          <w:p w:rsidR="00AA2D78" w:rsidRDefault="008B3946">
            <w:pPr>
              <w:pStyle w:val="2"/>
            </w:pPr>
            <w:r>
              <w:t>对滨海产业发展基金出资数额应完成市财政指标数额</w:t>
            </w:r>
          </w:p>
        </w:tc>
        <w:tc>
          <w:tcPr>
            <w:tcW w:w="2551" w:type="dxa"/>
            <w:vAlign w:val="center"/>
          </w:tcPr>
          <w:p w:rsidR="00AA2D78" w:rsidRDefault="008B3946">
            <w:pPr>
              <w:pStyle w:val="2"/>
            </w:pPr>
            <w:r>
              <w:t>≤5000万元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拉动滨海新区传统优势产业及战略新兴产业发展</w:t>
            </w:r>
          </w:p>
        </w:tc>
        <w:tc>
          <w:tcPr>
            <w:tcW w:w="3430" w:type="dxa"/>
            <w:vAlign w:val="center"/>
          </w:tcPr>
          <w:p w:rsidR="00AA2D78" w:rsidRDefault="008B3946">
            <w:pPr>
              <w:pStyle w:val="2"/>
            </w:pPr>
            <w:r>
              <w:t>拉动滨海新区传统优势产业及战略新兴产业发展</w:t>
            </w:r>
          </w:p>
        </w:tc>
        <w:tc>
          <w:tcPr>
            <w:tcW w:w="2551" w:type="dxa"/>
            <w:vAlign w:val="center"/>
          </w:tcPr>
          <w:p w:rsidR="00AA2D78" w:rsidRDefault="008B3946">
            <w:pPr>
              <w:pStyle w:val="2"/>
            </w:pPr>
            <w:r>
              <w:t>促进滨海新区传统优势产业及战略新兴产业投资</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天津市滨海产业基金管理有限公司满意度</w:t>
            </w:r>
          </w:p>
        </w:tc>
        <w:tc>
          <w:tcPr>
            <w:tcW w:w="3430" w:type="dxa"/>
            <w:vAlign w:val="center"/>
          </w:tcPr>
          <w:p w:rsidR="00AA2D78" w:rsidRDefault="008B3946">
            <w:pPr>
              <w:pStyle w:val="2"/>
            </w:pPr>
            <w:r>
              <w:t>天津市滨海产业基金管理有限公司满意度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29" w:name="_Toc157759902"/>
      <w:r>
        <w:rPr>
          <w:rFonts w:ascii="方正仿宋_GBK" w:eastAsia="方正仿宋_GBK" w:hAnsi="方正仿宋_GBK" w:cs="方正仿宋_GBK"/>
          <w:sz w:val="28"/>
        </w:rPr>
        <w:t>28.财政投资业务项目经费绩效目标表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财政投资业务项目经费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390.00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390.00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用于支付财政投资业务项目费用。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1.保障投资业务中心正常工作运转,保障中心业务用水、电、取暖、维修维护等办公正常运转，为中心各项工作开展提供安全、整洁、舒适的环境，保证办公设备正常使用率达到100%。</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物业服务保障面积</w:t>
            </w:r>
          </w:p>
        </w:tc>
        <w:tc>
          <w:tcPr>
            <w:tcW w:w="3430" w:type="dxa"/>
            <w:vAlign w:val="center"/>
          </w:tcPr>
          <w:p w:rsidR="00AA2D78" w:rsidRDefault="008B3946">
            <w:pPr>
              <w:pStyle w:val="2"/>
            </w:pPr>
            <w:r>
              <w:t>物业服务保障面积</w:t>
            </w:r>
          </w:p>
        </w:tc>
        <w:tc>
          <w:tcPr>
            <w:tcW w:w="2551" w:type="dxa"/>
            <w:vAlign w:val="center"/>
          </w:tcPr>
          <w:p w:rsidR="00AA2D78" w:rsidRDefault="008B3946">
            <w:pPr>
              <w:pStyle w:val="2"/>
            </w:pPr>
            <w:r>
              <w:t>2780.99平方米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聘请法律顾问公司个数</w:t>
            </w:r>
          </w:p>
        </w:tc>
        <w:tc>
          <w:tcPr>
            <w:tcW w:w="3430" w:type="dxa"/>
            <w:vAlign w:val="center"/>
          </w:tcPr>
          <w:p w:rsidR="00AA2D78" w:rsidRDefault="008B3946">
            <w:pPr>
              <w:pStyle w:val="2"/>
            </w:pPr>
            <w:r>
              <w:t>聘请法律顾问公司个数</w:t>
            </w:r>
          </w:p>
        </w:tc>
        <w:tc>
          <w:tcPr>
            <w:tcW w:w="2551" w:type="dxa"/>
            <w:vAlign w:val="center"/>
          </w:tcPr>
          <w:p w:rsidR="00AA2D78" w:rsidRDefault="008B3946">
            <w:pPr>
              <w:pStyle w:val="2"/>
            </w:pPr>
            <w:r>
              <w:t>1家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聘请财务顾问公司个数</w:t>
            </w:r>
          </w:p>
        </w:tc>
        <w:tc>
          <w:tcPr>
            <w:tcW w:w="3430" w:type="dxa"/>
            <w:vAlign w:val="center"/>
          </w:tcPr>
          <w:p w:rsidR="00AA2D78" w:rsidRDefault="008B3946">
            <w:pPr>
              <w:pStyle w:val="2"/>
            </w:pPr>
            <w:r>
              <w:t>聘请财务顾问公司个数</w:t>
            </w:r>
          </w:p>
        </w:tc>
        <w:tc>
          <w:tcPr>
            <w:tcW w:w="2551" w:type="dxa"/>
            <w:vAlign w:val="center"/>
          </w:tcPr>
          <w:p w:rsidR="00AA2D78" w:rsidRDefault="008B3946">
            <w:pPr>
              <w:pStyle w:val="2"/>
            </w:pPr>
            <w:r>
              <w:t>1家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开展专项审计</w:t>
            </w:r>
          </w:p>
        </w:tc>
        <w:tc>
          <w:tcPr>
            <w:tcW w:w="3430" w:type="dxa"/>
            <w:vAlign w:val="center"/>
          </w:tcPr>
          <w:p w:rsidR="00AA2D78" w:rsidRDefault="008B3946">
            <w:pPr>
              <w:pStyle w:val="2"/>
            </w:pPr>
            <w:r>
              <w:t>完成专项审计项目数量</w:t>
            </w:r>
          </w:p>
        </w:tc>
        <w:tc>
          <w:tcPr>
            <w:tcW w:w="2551" w:type="dxa"/>
            <w:vAlign w:val="center"/>
          </w:tcPr>
          <w:p w:rsidR="00AA2D78" w:rsidRDefault="008B3946">
            <w:pPr>
              <w:pStyle w:val="2"/>
            </w:pPr>
            <w:r>
              <w:t>1项</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保洁达标率</w:t>
            </w:r>
          </w:p>
        </w:tc>
        <w:tc>
          <w:tcPr>
            <w:tcW w:w="3430" w:type="dxa"/>
            <w:vAlign w:val="center"/>
          </w:tcPr>
          <w:p w:rsidR="00AA2D78" w:rsidRDefault="008B3946">
            <w:pPr>
              <w:pStyle w:val="2"/>
            </w:pPr>
            <w:r>
              <w:t>保洁达标率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办公楼安全合格率</w:t>
            </w:r>
          </w:p>
        </w:tc>
        <w:tc>
          <w:tcPr>
            <w:tcW w:w="3430" w:type="dxa"/>
            <w:vAlign w:val="center"/>
          </w:tcPr>
          <w:p w:rsidR="00AA2D78" w:rsidRDefault="008B3946">
            <w:pPr>
              <w:pStyle w:val="2"/>
            </w:pPr>
            <w:r>
              <w:t>办公楼安全合格率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采购资产验收合格率</w:t>
            </w:r>
          </w:p>
        </w:tc>
        <w:tc>
          <w:tcPr>
            <w:tcW w:w="3430" w:type="dxa"/>
            <w:vAlign w:val="center"/>
          </w:tcPr>
          <w:p w:rsidR="00AA2D78" w:rsidRDefault="008B3946">
            <w:pPr>
              <w:pStyle w:val="2"/>
            </w:pPr>
            <w:r>
              <w:t>采购资产验收合格率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审计质量合格率</w:t>
            </w:r>
          </w:p>
        </w:tc>
        <w:tc>
          <w:tcPr>
            <w:tcW w:w="3430" w:type="dxa"/>
            <w:vAlign w:val="center"/>
          </w:tcPr>
          <w:p w:rsidR="00AA2D78" w:rsidRDefault="008B3946">
            <w:pPr>
              <w:pStyle w:val="2"/>
            </w:pPr>
            <w:r>
              <w:t>审计质量合格率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资产采购完成时限</w:t>
            </w:r>
          </w:p>
        </w:tc>
        <w:tc>
          <w:tcPr>
            <w:tcW w:w="3430" w:type="dxa"/>
            <w:vAlign w:val="center"/>
          </w:tcPr>
          <w:p w:rsidR="00AA2D78" w:rsidRDefault="008B3946">
            <w:pPr>
              <w:pStyle w:val="2"/>
            </w:pPr>
            <w:r>
              <w:t>资产采购完成时限</w:t>
            </w:r>
          </w:p>
        </w:tc>
        <w:tc>
          <w:tcPr>
            <w:tcW w:w="2551" w:type="dxa"/>
            <w:vAlign w:val="center"/>
          </w:tcPr>
          <w:p w:rsidR="00AA2D78" w:rsidRDefault="008B3946">
            <w:pPr>
              <w:pStyle w:val="2"/>
            </w:pPr>
            <w:r>
              <w:t>2024年6月底前</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费用支付及时率</w:t>
            </w:r>
          </w:p>
        </w:tc>
        <w:tc>
          <w:tcPr>
            <w:tcW w:w="3430" w:type="dxa"/>
            <w:vAlign w:val="center"/>
          </w:tcPr>
          <w:p w:rsidR="00AA2D78" w:rsidRDefault="008B3946">
            <w:pPr>
              <w:pStyle w:val="2"/>
            </w:pPr>
            <w:r>
              <w:t>费用支付及时率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专项审计完成时间</w:t>
            </w:r>
          </w:p>
        </w:tc>
        <w:tc>
          <w:tcPr>
            <w:tcW w:w="3430" w:type="dxa"/>
            <w:vAlign w:val="center"/>
          </w:tcPr>
          <w:p w:rsidR="00AA2D78" w:rsidRDefault="008B3946">
            <w:pPr>
              <w:pStyle w:val="2"/>
            </w:pPr>
            <w:r>
              <w:t>专项审计完成时间</w:t>
            </w:r>
          </w:p>
        </w:tc>
        <w:tc>
          <w:tcPr>
            <w:tcW w:w="2551" w:type="dxa"/>
            <w:vAlign w:val="center"/>
          </w:tcPr>
          <w:p w:rsidR="00AA2D78" w:rsidRDefault="008B3946">
            <w:pPr>
              <w:pStyle w:val="2"/>
            </w:pPr>
            <w:r>
              <w:t>2024年11月底前</w:t>
            </w:r>
          </w:p>
          <w:p w:rsidR="00AA2D78" w:rsidRDefault="00AA2D78">
            <w:pPr>
              <w:pStyle w:val="2"/>
            </w:pP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物业服务成本支出</w:t>
            </w:r>
          </w:p>
        </w:tc>
        <w:tc>
          <w:tcPr>
            <w:tcW w:w="3430" w:type="dxa"/>
            <w:vAlign w:val="center"/>
          </w:tcPr>
          <w:p w:rsidR="00AA2D78" w:rsidRDefault="008B3946">
            <w:pPr>
              <w:pStyle w:val="2"/>
            </w:pPr>
            <w:r>
              <w:t>物业服务成本支出</w:t>
            </w:r>
          </w:p>
        </w:tc>
        <w:tc>
          <w:tcPr>
            <w:tcW w:w="2551" w:type="dxa"/>
            <w:vAlign w:val="center"/>
          </w:tcPr>
          <w:p w:rsidR="00AA2D78" w:rsidRDefault="008B3946">
            <w:pPr>
              <w:pStyle w:val="2"/>
            </w:pPr>
            <w:r>
              <w:t>≤220.6万元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业务成本支出</w:t>
            </w:r>
          </w:p>
        </w:tc>
        <w:tc>
          <w:tcPr>
            <w:tcW w:w="3430" w:type="dxa"/>
            <w:vAlign w:val="center"/>
          </w:tcPr>
          <w:p w:rsidR="00AA2D78" w:rsidRDefault="008B3946">
            <w:pPr>
              <w:pStyle w:val="2"/>
            </w:pPr>
            <w:r>
              <w:t>业务成本支出</w:t>
            </w:r>
          </w:p>
        </w:tc>
        <w:tc>
          <w:tcPr>
            <w:tcW w:w="2551" w:type="dxa"/>
            <w:vAlign w:val="center"/>
          </w:tcPr>
          <w:p w:rsidR="00AA2D78" w:rsidRDefault="008B3946">
            <w:pPr>
              <w:pStyle w:val="2"/>
            </w:pPr>
            <w:r>
              <w:t>≤159.4万元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 xml:space="preserve"> 专项审计成本</w:t>
            </w:r>
          </w:p>
        </w:tc>
        <w:tc>
          <w:tcPr>
            <w:tcW w:w="3430" w:type="dxa"/>
            <w:vAlign w:val="center"/>
          </w:tcPr>
          <w:p w:rsidR="00AA2D78" w:rsidRDefault="008B3946">
            <w:pPr>
              <w:pStyle w:val="2"/>
            </w:pPr>
            <w:r>
              <w:t>专项审计所需费用</w:t>
            </w:r>
          </w:p>
        </w:tc>
        <w:tc>
          <w:tcPr>
            <w:tcW w:w="2551" w:type="dxa"/>
            <w:vAlign w:val="center"/>
          </w:tcPr>
          <w:p w:rsidR="00AA2D78" w:rsidRDefault="008B3946">
            <w:pPr>
              <w:pStyle w:val="2"/>
            </w:pPr>
            <w:r>
              <w:t>≤10万元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办公楼安全生产事故率</w:t>
            </w:r>
          </w:p>
        </w:tc>
        <w:tc>
          <w:tcPr>
            <w:tcW w:w="3430" w:type="dxa"/>
            <w:vAlign w:val="center"/>
          </w:tcPr>
          <w:p w:rsidR="00AA2D78" w:rsidRDefault="008B3946">
            <w:pPr>
              <w:pStyle w:val="2"/>
            </w:pPr>
            <w:r>
              <w:t>办公楼安全生产事故率</w:t>
            </w:r>
          </w:p>
        </w:tc>
        <w:tc>
          <w:tcPr>
            <w:tcW w:w="2551" w:type="dxa"/>
            <w:vAlign w:val="center"/>
          </w:tcPr>
          <w:p w:rsidR="00AA2D78" w:rsidRDefault="008B3946">
            <w:pPr>
              <w:pStyle w:val="2"/>
            </w:pPr>
            <w:r>
              <w:t>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防范控股金融企业合规风险</w:t>
            </w:r>
          </w:p>
        </w:tc>
        <w:tc>
          <w:tcPr>
            <w:tcW w:w="3430" w:type="dxa"/>
            <w:vAlign w:val="center"/>
          </w:tcPr>
          <w:p w:rsidR="00AA2D78" w:rsidRDefault="008B3946">
            <w:pPr>
              <w:pStyle w:val="2"/>
            </w:pPr>
            <w:r>
              <w:t>防范控股金融企业合规风险</w:t>
            </w:r>
          </w:p>
        </w:tc>
        <w:tc>
          <w:tcPr>
            <w:tcW w:w="2551" w:type="dxa"/>
            <w:vAlign w:val="center"/>
          </w:tcPr>
          <w:p w:rsidR="00AA2D78" w:rsidRDefault="008B3946">
            <w:pPr>
              <w:pStyle w:val="2"/>
            </w:pPr>
            <w:r>
              <w:t>通过专项审计，达到确保控股金融企业合规经营的目的</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干部职工满意度</w:t>
            </w:r>
          </w:p>
        </w:tc>
        <w:tc>
          <w:tcPr>
            <w:tcW w:w="3430" w:type="dxa"/>
            <w:vAlign w:val="center"/>
          </w:tcPr>
          <w:p w:rsidR="00AA2D78" w:rsidRDefault="008B3946">
            <w:pPr>
              <w:pStyle w:val="2"/>
            </w:pPr>
            <w:r>
              <w:t>中心干部对后勤服务工作满意度</w:t>
            </w:r>
          </w:p>
        </w:tc>
        <w:tc>
          <w:tcPr>
            <w:tcW w:w="2551" w:type="dxa"/>
            <w:vAlign w:val="center"/>
          </w:tcPr>
          <w:p w:rsidR="00AA2D78" w:rsidRDefault="008B3946">
            <w:pPr>
              <w:pStyle w:val="2"/>
            </w:pPr>
            <w:r>
              <w:t>≥98%</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0" w:name="_Toc157759903"/>
      <w:r>
        <w:rPr>
          <w:rFonts w:ascii="方正仿宋_GBK" w:eastAsia="方正仿宋_GBK" w:hAnsi="方正仿宋_GBK" w:cs="方正仿宋_GBK"/>
          <w:sz w:val="28"/>
        </w:rPr>
        <w:t>29.道路交通事故社会救助基金管理经费绩效目标表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道路交通事故社会救助基金管理经费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240.00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240.00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用于支付道路交通事故社会救助基金管理费用。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1.本着高效与运行、控制成本的原则，保障机构的正常运转、保证中心正常开展工作，达成工作预期目标，本项目经费用于委托律师代理费及救助基金管理机构正常运行发生的费用等。</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追偿案件数量</w:t>
            </w:r>
          </w:p>
        </w:tc>
        <w:tc>
          <w:tcPr>
            <w:tcW w:w="3430" w:type="dxa"/>
            <w:vAlign w:val="center"/>
          </w:tcPr>
          <w:p w:rsidR="00AA2D78" w:rsidRDefault="008B3946">
            <w:pPr>
              <w:pStyle w:val="2"/>
            </w:pPr>
            <w:r>
              <w:t>追偿案件数量</w:t>
            </w:r>
          </w:p>
        </w:tc>
        <w:tc>
          <w:tcPr>
            <w:tcW w:w="2551" w:type="dxa"/>
            <w:vAlign w:val="center"/>
          </w:tcPr>
          <w:p w:rsidR="00AA2D78" w:rsidRDefault="008B3946">
            <w:pPr>
              <w:pStyle w:val="2"/>
            </w:pPr>
            <w:r>
              <w:t>≥350个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办公设备购置数量</w:t>
            </w:r>
          </w:p>
        </w:tc>
        <w:tc>
          <w:tcPr>
            <w:tcW w:w="3430" w:type="dxa"/>
            <w:vAlign w:val="center"/>
          </w:tcPr>
          <w:p w:rsidR="00AA2D78" w:rsidRDefault="008B3946">
            <w:pPr>
              <w:pStyle w:val="2"/>
            </w:pPr>
            <w:r>
              <w:t>办公设备购置数量</w:t>
            </w:r>
          </w:p>
        </w:tc>
        <w:tc>
          <w:tcPr>
            <w:tcW w:w="2551" w:type="dxa"/>
            <w:vAlign w:val="center"/>
          </w:tcPr>
          <w:p w:rsidR="00AA2D78" w:rsidRDefault="008B3946">
            <w:pPr>
              <w:pStyle w:val="2"/>
            </w:pPr>
            <w:r>
              <w:t>2件</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业务系统数量</w:t>
            </w:r>
          </w:p>
        </w:tc>
        <w:tc>
          <w:tcPr>
            <w:tcW w:w="3430" w:type="dxa"/>
            <w:vAlign w:val="center"/>
          </w:tcPr>
          <w:p w:rsidR="00AA2D78" w:rsidRDefault="008B3946">
            <w:pPr>
              <w:pStyle w:val="2"/>
            </w:pPr>
            <w:r>
              <w:t>业务系统数量</w:t>
            </w:r>
          </w:p>
        </w:tc>
        <w:tc>
          <w:tcPr>
            <w:tcW w:w="2551" w:type="dxa"/>
            <w:vAlign w:val="center"/>
          </w:tcPr>
          <w:p w:rsidR="00AA2D78" w:rsidRDefault="008B3946">
            <w:pPr>
              <w:pStyle w:val="2"/>
            </w:pPr>
            <w:r>
              <w:t>2套</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追偿案件立案完成度</w:t>
            </w:r>
          </w:p>
        </w:tc>
        <w:tc>
          <w:tcPr>
            <w:tcW w:w="3430" w:type="dxa"/>
            <w:vAlign w:val="center"/>
          </w:tcPr>
          <w:p w:rsidR="00AA2D78" w:rsidRDefault="008B3946">
            <w:pPr>
              <w:pStyle w:val="2"/>
            </w:pPr>
            <w:r>
              <w:t>追偿案件立案完成度</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采购资产验收合格率</w:t>
            </w:r>
          </w:p>
        </w:tc>
        <w:tc>
          <w:tcPr>
            <w:tcW w:w="3430" w:type="dxa"/>
            <w:vAlign w:val="center"/>
          </w:tcPr>
          <w:p w:rsidR="00AA2D78" w:rsidRDefault="008B3946">
            <w:pPr>
              <w:pStyle w:val="2"/>
            </w:pPr>
            <w:r>
              <w:t>采购资产验收合格率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系统服务完成率</w:t>
            </w:r>
          </w:p>
        </w:tc>
        <w:tc>
          <w:tcPr>
            <w:tcW w:w="3430" w:type="dxa"/>
            <w:vAlign w:val="center"/>
          </w:tcPr>
          <w:p w:rsidR="00AA2D78" w:rsidRDefault="008B3946">
            <w:pPr>
              <w:pStyle w:val="2"/>
            </w:pPr>
            <w:r>
              <w:t>系统服务完成率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追偿案件处理及时率</w:t>
            </w:r>
          </w:p>
        </w:tc>
        <w:tc>
          <w:tcPr>
            <w:tcW w:w="3430" w:type="dxa"/>
            <w:vAlign w:val="center"/>
          </w:tcPr>
          <w:p w:rsidR="00AA2D78" w:rsidRDefault="008B3946">
            <w:pPr>
              <w:pStyle w:val="2"/>
            </w:pPr>
            <w:r>
              <w:t>追偿案件处理及时率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设备采购时限</w:t>
            </w:r>
          </w:p>
        </w:tc>
        <w:tc>
          <w:tcPr>
            <w:tcW w:w="3430" w:type="dxa"/>
            <w:vAlign w:val="center"/>
          </w:tcPr>
          <w:p w:rsidR="00AA2D78" w:rsidRDefault="008B3946">
            <w:pPr>
              <w:pStyle w:val="2"/>
            </w:pPr>
            <w:r>
              <w:t>设备采购时限</w:t>
            </w:r>
          </w:p>
        </w:tc>
        <w:tc>
          <w:tcPr>
            <w:tcW w:w="2551" w:type="dxa"/>
            <w:vAlign w:val="center"/>
          </w:tcPr>
          <w:p w:rsidR="00AA2D78" w:rsidRDefault="008B3946">
            <w:pPr>
              <w:pStyle w:val="2"/>
            </w:pPr>
            <w:r>
              <w:t>2024年9月底前完成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外聘律师成本</w:t>
            </w:r>
          </w:p>
        </w:tc>
        <w:tc>
          <w:tcPr>
            <w:tcW w:w="3430" w:type="dxa"/>
            <w:vAlign w:val="center"/>
          </w:tcPr>
          <w:p w:rsidR="00AA2D78" w:rsidRDefault="008B3946">
            <w:pPr>
              <w:pStyle w:val="2"/>
            </w:pPr>
            <w:r>
              <w:t>外聘律师成本</w:t>
            </w:r>
          </w:p>
        </w:tc>
        <w:tc>
          <w:tcPr>
            <w:tcW w:w="2551" w:type="dxa"/>
            <w:vAlign w:val="center"/>
          </w:tcPr>
          <w:p w:rsidR="00AA2D78" w:rsidRDefault="008B3946">
            <w:pPr>
              <w:pStyle w:val="2"/>
            </w:pPr>
            <w:r>
              <w:t>≤160万元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设备采购成本</w:t>
            </w:r>
          </w:p>
        </w:tc>
        <w:tc>
          <w:tcPr>
            <w:tcW w:w="3430" w:type="dxa"/>
            <w:vAlign w:val="center"/>
          </w:tcPr>
          <w:p w:rsidR="00AA2D78" w:rsidRDefault="008B3946">
            <w:pPr>
              <w:pStyle w:val="2"/>
            </w:pPr>
            <w:r>
              <w:t>设备采购成本</w:t>
            </w:r>
          </w:p>
        </w:tc>
        <w:tc>
          <w:tcPr>
            <w:tcW w:w="2551" w:type="dxa"/>
            <w:vAlign w:val="center"/>
          </w:tcPr>
          <w:p w:rsidR="00AA2D78" w:rsidRDefault="008B3946">
            <w:pPr>
              <w:pStyle w:val="2"/>
            </w:pPr>
            <w:r>
              <w:t>≤0.4万元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业务系统服务成本</w:t>
            </w:r>
          </w:p>
        </w:tc>
        <w:tc>
          <w:tcPr>
            <w:tcW w:w="3430" w:type="dxa"/>
            <w:vAlign w:val="center"/>
          </w:tcPr>
          <w:p w:rsidR="00AA2D78" w:rsidRDefault="008B3946">
            <w:pPr>
              <w:pStyle w:val="2"/>
            </w:pPr>
            <w:r>
              <w:t>业务系统服务成本</w:t>
            </w:r>
          </w:p>
        </w:tc>
        <w:tc>
          <w:tcPr>
            <w:tcW w:w="2551" w:type="dxa"/>
            <w:vAlign w:val="center"/>
          </w:tcPr>
          <w:p w:rsidR="00AA2D78" w:rsidRDefault="008B3946">
            <w:pPr>
              <w:pStyle w:val="2"/>
            </w:pPr>
            <w:r>
              <w:t>≤51万元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救助基金公众知晓度、救助基金提</w:t>
            </w:r>
            <w:r>
              <w:lastRenderedPageBreak/>
              <w:t>供服务</w:t>
            </w:r>
          </w:p>
        </w:tc>
        <w:tc>
          <w:tcPr>
            <w:tcW w:w="3430" w:type="dxa"/>
            <w:vAlign w:val="center"/>
          </w:tcPr>
          <w:p w:rsidR="00AA2D78" w:rsidRDefault="008B3946">
            <w:pPr>
              <w:pStyle w:val="2"/>
            </w:pPr>
            <w:r>
              <w:lastRenderedPageBreak/>
              <w:t>主要是提高基金的知晓度，能使更多的交通事故受害者得到最及时的医疗救助，稳定社会</w:t>
            </w:r>
          </w:p>
        </w:tc>
        <w:tc>
          <w:tcPr>
            <w:tcW w:w="2551" w:type="dxa"/>
            <w:vAlign w:val="center"/>
          </w:tcPr>
          <w:p w:rsidR="00AA2D78" w:rsidRDefault="008B3946">
            <w:pPr>
              <w:pStyle w:val="2"/>
            </w:pPr>
            <w:r>
              <w:t>救助基金公众知晓度日益提升、为群众提供便捷的沟通和申请渠道</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交通事故化解矛盾能力、救助基金工作可持续发展</w:t>
            </w:r>
          </w:p>
        </w:tc>
        <w:tc>
          <w:tcPr>
            <w:tcW w:w="3430" w:type="dxa"/>
            <w:vAlign w:val="center"/>
          </w:tcPr>
          <w:p w:rsidR="00AA2D78" w:rsidRDefault="008B3946">
            <w:pPr>
              <w:pStyle w:val="2"/>
            </w:pPr>
            <w:r>
              <w:t>减少社会矛盾，提高人民生活质量，体现以人为本的宗旨，建立稳定和谐的社会环境。</w:t>
            </w:r>
          </w:p>
        </w:tc>
        <w:tc>
          <w:tcPr>
            <w:tcW w:w="2551" w:type="dxa"/>
            <w:vAlign w:val="center"/>
          </w:tcPr>
          <w:p w:rsidR="00AA2D78" w:rsidRDefault="008B3946">
            <w:pPr>
              <w:pStyle w:val="2"/>
            </w:pPr>
            <w:r>
              <w:t>交通事故矛盾化解能力不断增强，进一步推进救助基金平稳发展</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救助申请人满意度</w:t>
            </w:r>
          </w:p>
        </w:tc>
        <w:tc>
          <w:tcPr>
            <w:tcW w:w="3430" w:type="dxa"/>
            <w:vAlign w:val="center"/>
          </w:tcPr>
          <w:p w:rsidR="00AA2D78" w:rsidRDefault="008B3946">
            <w:pPr>
              <w:pStyle w:val="2"/>
            </w:pPr>
            <w:r>
              <w:t>被救助人员使用基金满意程度</w:t>
            </w:r>
          </w:p>
        </w:tc>
        <w:tc>
          <w:tcPr>
            <w:tcW w:w="2551" w:type="dxa"/>
            <w:vAlign w:val="center"/>
          </w:tcPr>
          <w:p w:rsidR="00AA2D78" w:rsidRDefault="008B3946">
            <w:pPr>
              <w:pStyle w:val="2"/>
            </w:pPr>
            <w:r>
              <w:t>≥98%</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1" w:name="_Toc157759904"/>
      <w:r>
        <w:rPr>
          <w:rFonts w:ascii="方正仿宋_GBK" w:eastAsia="方正仿宋_GBK" w:hAnsi="方正仿宋_GBK" w:cs="方正仿宋_GBK"/>
          <w:sz w:val="28"/>
        </w:rPr>
        <w:t>30.挂牌转让长城基管公司股权项目经费绩效目标表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挂牌转让长城基管公司股权项目经费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85.00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85.00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用于支付长城基管公司股权转让相关费用。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1.通过挂牌转让长城基管公司股权，满足长城资产管理公司管理需求。</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完成挂牌的企业股权</w:t>
            </w:r>
          </w:p>
        </w:tc>
        <w:tc>
          <w:tcPr>
            <w:tcW w:w="3430" w:type="dxa"/>
            <w:vAlign w:val="center"/>
          </w:tcPr>
          <w:p w:rsidR="00AA2D78" w:rsidRDefault="008B3946">
            <w:pPr>
              <w:pStyle w:val="2"/>
            </w:pPr>
            <w:r>
              <w:t>完成挂牌的企业股权</w:t>
            </w:r>
          </w:p>
        </w:tc>
        <w:tc>
          <w:tcPr>
            <w:tcW w:w="2551" w:type="dxa"/>
            <w:vAlign w:val="center"/>
          </w:tcPr>
          <w:p w:rsidR="00AA2D78" w:rsidRDefault="008B3946">
            <w:pPr>
              <w:pStyle w:val="2"/>
            </w:pPr>
            <w:r>
              <w:t>27.27%</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 xml:space="preserve">转让合规率 </w:t>
            </w:r>
          </w:p>
        </w:tc>
        <w:tc>
          <w:tcPr>
            <w:tcW w:w="3430" w:type="dxa"/>
            <w:vAlign w:val="center"/>
          </w:tcPr>
          <w:p w:rsidR="00AA2D78" w:rsidRDefault="008B3946">
            <w:pPr>
              <w:pStyle w:val="2"/>
            </w:pPr>
            <w:r>
              <w:t>转让项目股权合规率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完成股权挂牌工作时限</w:t>
            </w:r>
          </w:p>
        </w:tc>
        <w:tc>
          <w:tcPr>
            <w:tcW w:w="3430" w:type="dxa"/>
            <w:vAlign w:val="center"/>
          </w:tcPr>
          <w:p w:rsidR="00AA2D78" w:rsidRDefault="008B3946">
            <w:pPr>
              <w:pStyle w:val="2"/>
            </w:pPr>
            <w:r>
              <w:t>完成股权挂牌工作时限</w:t>
            </w:r>
          </w:p>
        </w:tc>
        <w:tc>
          <w:tcPr>
            <w:tcW w:w="2551" w:type="dxa"/>
            <w:vAlign w:val="center"/>
          </w:tcPr>
          <w:p w:rsidR="00AA2D78" w:rsidRDefault="008B3946">
            <w:pPr>
              <w:pStyle w:val="2"/>
            </w:pPr>
            <w:r>
              <w:t xml:space="preserve"> 2024年11月底前完成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股权挂牌成本</w:t>
            </w:r>
          </w:p>
        </w:tc>
        <w:tc>
          <w:tcPr>
            <w:tcW w:w="3430" w:type="dxa"/>
            <w:vAlign w:val="center"/>
          </w:tcPr>
          <w:p w:rsidR="00AA2D78" w:rsidRDefault="008B3946">
            <w:pPr>
              <w:pStyle w:val="2"/>
            </w:pPr>
            <w:r>
              <w:t>转让股权完成挂牌所需相关费用</w:t>
            </w:r>
          </w:p>
        </w:tc>
        <w:tc>
          <w:tcPr>
            <w:tcW w:w="2551" w:type="dxa"/>
            <w:vAlign w:val="center"/>
          </w:tcPr>
          <w:p w:rsidR="00AA2D78" w:rsidRDefault="008B3946">
            <w:pPr>
              <w:pStyle w:val="2"/>
            </w:pPr>
            <w:r>
              <w:t>≤85万元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满足中央金融企业战略调整要求</w:t>
            </w:r>
          </w:p>
        </w:tc>
        <w:tc>
          <w:tcPr>
            <w:tcW w:w="3430" w:type="dxa"/>
            <w:vAlign w:val="center"/>
          </w:tcPr>
          <w:p w:rsidR="00AA2D78" w:rsidRDefault="008B3946">
            <w:pPr>
              <w:pStyle w:val="2"/>
            </w:pPr>
            <w:r>
              <w:t>满足中央金融企业战略调整要求</w:t>
            </w:r>
          </w:p>
        </w:tc>
        <w:tc>
          <w:tcPr>
            <w:tcW w:w="2551" w:type="dxa"/>
            <w:vAlign w:val="center"/>
          </w:tcPr>
          <w:p w:rsidR="00AA2D78" w:rsidRDefault="008B3946">
            <w:pPr>
              <w:pStyle w:val="2"/>
            </w:pPr>
            <w:r>
              <w:t>满足长城资产公司对长城基管公司股权结构调整的要求</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 xml:space="preserve"> 长城基管公司满意度</w:t>
            </w:r>
          </w:p>
        </w:tc>
        <w:tc>
          <w:tcPr>
            <w:tcW w:w="3430" w:type="dxa"/>
            <w:vAlign w:val="center"/>
          </w:tcPr>
          <w:p w:rsidR="00AA2D78" w:rsidRDefault="008B3946">
            <w:pPr>
              <w:pStyle w:val="2"/>
            </w:pPr>
            <w:r>
              <w:t>长城基管公司满意度</w:t>
            </w:r>
          </w:p>
        </w:tc>
        <w:tc>
          <w:tcPr>
            <w:tcW w:w="2551" w:type="dxa"/>
            <w:vAlign w:val="center"/>
          </w:tcPr>
          <w:p w:rsidR="00AA2D78" w:rsidRDefault="008B3946">
            <w:pPr>
              <w:pStyle w:val="2"/>
            </w:pPr>
            <w:r>
              <w:t>100%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2" w:name="_Toc157759905"/>
      <w:r>
        <w:rPr>
          <w:rFonts w:ascii="方正仿宋_GBK" w:eastAsia="方正仿宋_GBK" w:hAnsi="方正仿宋_GBK" w:cs="方正仿宋_GBK"/>
          <w:sz w:val="28"/>
        </w:rPr>
        <w:t>31.海河产业基金绩效目标表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海河产业基金</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45000.00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45000.00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向海河产业基金拨款。</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1.通过海河产业基金出资各类项目，带动各类社会资本投入战略支持产业，发挥资本撬动的作用。</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出资引导基金个数</w:t>
            </w:r>
          </w:p>
        </w:tc>
        <w:tc>
          <w:tcPr>
            <w:tcW w:w="3430" w:type="dxa"/>
            <w:vAlign w:val="center"/>
          </w:tcPr>
          <w:p w:rsidR="00AA2D78" w:rsidRDefault="008B3946">
            <w:pPr>
              <w:pStyle w:val="2"/>
            </w:pPr>
            <w:r>
              <w:t>出资引导基金个数</w:t>
            </w:r>
          </w:p>
        </w:tc>
        <w:tc>
          <w:tcPr>
            <w:tcW w:w="2551" w:type="dxa"/>
            <w:vAlign w:val="center"/>
          </w:tcPr>
          <w:p w:rsidR="00AA2D78" w:rsidRDefault="008B3946">
            <w:pPr>
              <w:pStyle w:val="2"/>
            </w:pPr>
            <w:r>
              <w:t>1个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拨款程序合规率</w:t>
            </w:r>
          </w:p>
        </w:tc>
        <w:tc>
          <w:tcPr>
            <w:tcW w:w="3430" w:type="dxa"/>
            <w:vAlign w:val="center"/>
          </w:tcPr>
          <w:p w:rsidR="00AA2D78" w:rsidRDefault="008B3946">
            <w:pPr>
              <w:pStyle w:val="2"/>
            </w:pPr>
            <w:r>
              <w:t>拨款程序合规率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拨款完成时间</w:t>
            </w:r>
          </w:p>
        </w:tc>
        <w:tc>
          <w:tcPr>
            <w:tcW w:w="3430" w:type="dxa"/>
            <w:vAlign w:val="center"/>
          </w:tcPr>
          <w:p w:rsidR="00AA2D78" w:rsidRDefault="008B3946">
            <w:pPr>
              <w:pStyle w:val="2"/>
            </w:pPr>
            <w:r>
              <w:t>市财政局每次下达拨款指标后10日内完成拨款</w:t>
            </w:r>
          </w:p>
        </w:tc>
        <w:tc>
          <w:tcPr>
            <w:tcW w:w="2551" w:type="dxa"/>
            <w:vAlign w:val="center"/>
          </w:tcPr>
          <w:p w:rsidR="00AA2D78" w:rsidRDefault="008B3946">
            <w:pPr>
              <w:pStyle w:val="2"/>
            </w:pPr>
            <w:r>
              <w:t>≤10日</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本年度向海河产业基金出资金额</w:t>
            </w:r>
          </w:p>
        </w:tc>
        <w:tc>
          <w:tcPr>
            <w:tcW w:w="3430" w:type="dxa"/>
            <w:vAlign w:val="center"/>
          </w:tcPr>
          <w:p w:rsidR="00AA2D78" w:rsidRDefault="008B3946">
            <w:pPr>
              <w:pStyle w:val="2"/>
            </w:pPr>
            <w:r>
              <w:t>对海河产业基金出资数额应完成市财政指标数额</w:t>
            </w:r>
          </w:p>
        </w:tc>
        <w:tc>
          <w:tcPr>
            <w:tcW w:w="2551" w:type="dxa"/>
            <w:vAlign w:val="center"/>
          </w:tcPr>
          <w:p w:rsidR="00AA2D78" w:rsidRDefault="008B3946">
            <w:pPr>
              <w:pStyle w:val="2"/>
            </w:pPr>
            <w:r>
              <w:t>≤45000万元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拉动我市支柱产业及战略新兴产业发展</w:t>
            </w:r>
          </w:p>
        </w:tc>
        <w:tc>
          <w:tcPr>
            <w:tcW w:w="3430" w:type="dxa"/>
            <w:vAlign w:val="center"/>
          </w:tcPr>
          <w:p w:rsidR="00AA2D78" w:rsidRDefault="008B3946">
            <w:pPr>
              <w:pStyle w:val="2"/>
            </w:pPr>
            <w:r>
              <w:t>拉动我市支柱产业及战略新兴产业发展</w:t>
            </w:r>
          </w:p>
        </w:tc>
        <w:tc>
          <w:tcPr>
            <w:tcW w:w="2551" w:type="dxa"/>
            <w:vAlign w:val="center"/>
          </w:tcPr>
          <w:p w:rsidR="00AA2D78" w:rsidRDefault="008B3946">
            <w:pPr>
              <w:pStyle w:val="2"/>
            </w:pPr>
            <w:r>
              <w:t>促进我市支柱产业及战略新兴产业投资</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天津市海河产业基金管理有限公司满意度</w:t>
            </w:r>
          </w:p>
        </w:tc>
        <w:tc>
          <w:tcPr>
            <w:tcW w:w="3430" w:type="dxa"/>
            <w:vAlign w:val="center"/>
          </w:tcPr>
          <w:p w:rsidR="00AA2D78" w:rsidRDefault="008B3946">
            <w:pPr>
              <w:pStyle w:val="2"/>
            </w:pPr>
            <w:r>
              <w:t>天津市海河产业基金管理有限公司满意度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3" w:name="_Toc157759906"/>
      <w:r>
        <w:rPr>
          <w:rFonts w:ascii="方正仿宋_GBK" w:eastAsia="方正仿宋_GBK" w:hAnsi="方正仿宋_GBK" w:cs="方正仿宋_GBK"/>
          <w:sz w:val="28"/>
        </w:rPr>
        <w:t>32.事前绩效评估项目经费绩效目标表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事前绩效评估项目经费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183.00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183.00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用于支付事前绩效评估项目费用。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1.按照我市预算绩效管理有关规定，引入第三方机构参与下一年度组织实施的财政事前绩效评估工作，发挥好事前评估辅助决策作用，提高预算编制审核科学性和精准性。</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下一年度组织实施事前评估项目数量</w:t>
            </w:r>
          </w:p>
        </w:tc>
        <w:tc>
          <w:tcPr>
            <w:tcW w:w="3430" w:type="dxa"/>
            <w:vAlign w:val="center"/>
          </w:tcPr>
          <w:p w:rsidR="00AA2D78" w:rsidRDefault="008B3946">
            <w:pPr>
              <w:pStyle w:val="2"/>
            </w:pPr>
            <w:r>
              <w:t>下一年度计划实施财政事前绩效评估的项目个数</w:t>
            </w:r>
          </w:p>
        </w:tc>
        <w:tc>
          <w:tcPr>
            <w:tcW w:w="2551" w:type="dxa"/>
            <w:vAlign w:val="center"/>
          </w:tcPr>
          <w:p w:rsidR="00AA2D78" w:rsidRDefault="008B3946">
            <w:pPr>
              <w:pStyle w:val="2"/>
            </w:pPr>
            <w:r>
              <w:t>≥15个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2024年事前评估项目数量</w:t>
            </w:r>
          </w:p>
        </w:tc>
        <w:tc>
          <w:tcPr>
            <w:tcW w:w="3430" w:type="dxa"/>
            <w:vAlign w:val="center"/>
          </w:tcPr>
          <w:p w:rsidR="00AA2D78" w:rsidRDefault="008B3946">
            <w:pPr>
              <w:pStyle w:val="2"/>
            </w:pPr>
            <w:r>
              <w:t>2024年已实施财政事前绩效评估的项目个数</w:t>
            </w:r>
          </w:p>
        </w:tc>
        <w:tc>
          <w:tcPr>
            <w:tcW w:w="2551" w:type="dxa"/>
            <w:vAlign w:val="center"/>
          </w:tcPr>
          <w:p w:rsidR="00AA2D78" w:rsidRDefault="008B3946">
            <w:pPr>
              <w:pStyle w:val="2"/>
            </w:pPr>
            <w:r>
              <w:t>15个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政府采购合规率</w:t>
            </w:r>
          </w:p>
        </w:tc>
        <w:tc>
          <w:tcPr>
            <w:tcW w:w="3430" w:type="dxa"/>
            <w:vAlign w:val="center"/>
          </w:tcPr>
          <w:p w:rsidR="00AA2D78" w:rsidRDefault="008B3946">
            <w:pPr>
              <w:pStyle w:val="2"/>
            </w:pPr>
            <w:r>
              <w:t>政府采购的合规情况</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事前评估报告质量合格率</w:t>
            </w:r>
          </w:p>
        </w:tc>
        <w:tc>
          <w:tcPr>
            <w:tcW w:w="3430" w:type="dxa"/>
            <w:vAlign w:val="center"/>
          </w:tcPr>
          <w:p w:rsidR="00AA2D78" w:rsidRDefault="008B3946">
            <w:pPr>
              <w:pStyle w:val="2"/>
            </w:pPr>
            <w:r>
              <w:t>事前评估报告质量合格率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事前评估完成时间</w:t>
            </w:r>
          </w:p>
        </w:tc>
        <w:tc>
          <w:tcPr>
            <w:tcW w:w="3430" w:type="dxa"/>
            <w:vAlign w:val="center"/>
          </w:tcPr>
          <w:p w:rsidR="00AA2D78" w:rsidRDefault="008B3946">
            <w:pPr>
              <w:pStyle w:val="2"/>
            </w:pPr>
            <w:r>
              <w:t>正式出具评估报告的时间</w:t>
            </w:r>
          </w:p>
        </w:tc>
        <w:tc>
          <w:tcPr>
            <w:tcW w:w="2551" w:type="dxa"/>
            <w:vAlign w:val="center"/>
          </w:tcPr>
          <w:p w:rsidR="00AA2D78" w:rsidRDefault="008B3946">
            <w:pPr>
              <w:pStyle w:val="2"/>
            </w:pPr>
            <w:r>
              <w:t>2024年11月底前完成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下一年度事前评估项目经费（按合同拨付预付款）</w:t>
            </w:r>
          </w:p>
        </w:tc>
        <w:tc>
          <w:tcPr>
            <w:tcW w:w="3430" w:type="dxa"/>
            <w:vAlign w:val="center"/>
          </w:tcPr>
          <w:p w:rsidR="00AA2D78" w:rsidRDefault="008B3946">
            <w:pPr>
              <w:pStyle w:val="2"/>
            </w:pPr>
            <w:r>
              <w:t>按照合同，支付评估费用预付款</w:t>
            </w:r>
          </w:p>
        </w:tc>
        <w:tc>
          <w:tcPr>
            <w:tcW w:w="2551" w:type="dxa"/>
            <w:vAlign w:val="center"/>
          </w:tcPr>
          <w:p w:rsidR="00AA2D78" w:rsidRDefault="008B3946">
            <w:pPr>
              <w:pStyle w:val="2"/>
            </w:pPr>
            <w:r>
              <w:t>≤144万元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2024年度事前评估项目经费尾款（按合同拨付）</w:t>
            </w:r>
          </w:p>
        </w:tc>
        <w:tc>
          <w:tcPr>
            <w:tcW w:w="3430" w:type="dxa"/>
            <w:vAlign w:val="center"/>
          </w:tcPr>
          <w:p w:rsidR="00AA2D78" w:rsidRDefault="008B3946">
            <w:pPr>
              <w:pStyle w:val="2"/>
            </w:pPr>
            <w:r>
              <w:t>按照合同，支付评估费用尾款</w:t>
            </w:r>
          </w:p>
        </w:tc>
        <w:tc>
          <w:tcPr>
            <w:tcW w:w="2551" w:type="dxa"/>
            <w:vAlign w:val="center"/>
          </w:tcPr>
          <w:p w:rsidR="00AA2D78" w:rsidRDefault="008B3946">
            <w:pPr>
              <w:pStyle w:val="2"/>
            </w:pPr>
            <w:r>
              <w:t>≤39万元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事前绩效评估工作成效</w:t>
            </w:r>
          </w:p>
        </w:tc>
        <w:tc>
          <w:tcPr>
            <w:tcW w:w="3430" w:type="dxa"/>
            <w:vAlign w:val="center"/>
          </w:tcPr>
          <w:p w:rsidR="00AA2D78" w:rsidRDefault="008B3946">
            <w:pPr>
              <w:pStyle w:val="2"/>
            </w:pPr>
            <w:r>
              <w:t>实施事前绩效评估预期发挥的效益</w:t>
            </w:r>
          </w:p>
        </w:tc>
        <w:tc>
          <w:tcPr>
            <w:tcW w:w="2551" w:type="dxa"/>
            <w:vAlign w:val="center"/>
          </w:tcPr>
          <w:p w:rsidR="00AA2D78" w:rsidRDefault="008B3946">
            <w:pPr>
              <w:pStyle w:val="2"/>
            </w:pPr>
            <w:r>
              <w:t>推动评估项目预算安排更加精准科学、为提升项目管理水平和政策实施效果</w:t>
            </w:r>
            <w:r>
              <w:lastRenderedPageBreak/>
              <w:t>提供重要依据</w:t>
            </w:r>
          </w:p>
        </w:tc>
      </w:tr>
      <w:tr w:rsidR="0021074E" w:rsidTr="0021074E">
        <w:trPr>
          <w:trHeight w:val="369"/>
          <w:jc w:val="center"/>
        </w:trPr>
        <w:tc>
          <w:tcPr>
            <w:tcW w:w="1276" w:type="dxa"/>
            <w:vAlign w:val="center"/>
          </w:tcPr>
          <w:p w:rsidR="00AA2D78" w:rsidRDefault="008B3946">
            <w:pPr>
              <w:pStyle w:val="3"/>
            </w:pPr>
            <w:r>
              <w:lastRenderedPageBreak/>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项目方满意度</w:t>
            </w:r>
          </w:p>
        </w:tc>
        <w:tc>
          <w:tcPr>
            <w:tcW w:w="3430" w:type="dxa"/>
            <w:vAlign w:val="center"/>
          </w:tcPr>
          <w:p w:rsidR="00AA2D78" w:rsidRDefault="008B3946">
            <w:pPr>
              <w:pStyle w:val="2"/>
            </w:pPr>
            <w:r>
              <w:t>委托开展事前评估的项目方满意度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4" w:name="_Toc157759907"/>
      <w:r>
        <w:rPr>
          <w:rFonts w:ascii="方正仿宋_GBK" w:eastAsia="方正仿宋_GBK" w:hAnsi="方正仿宋_GBK" w:cs="方正仿宋_GBK"/>
          <w:sz w:val="28"/>
        </w:rPr>
        <w:t>33.重点项目预算评审经费绩效目标表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351215天津市财政局财政投资业务中心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重点项目预算评审经费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400.00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400.00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用于支付重点项目预算评审费用。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按照我市预算管理有关规定，选取财政重点预算项目开展投入产出绩效管理工作，包括专项资金项目、基本建设项目项目概算、预算、结算和竣工财务决算，提高预算编制审核科学性和精准性，确定工程项目造价，为竣工财务决算批复提出意见建议。</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开展投入产出项目数量</w:t>
            </w:r>
          </w:p>
        </w:tc>
        <w:tc>
          <w:tcPr>
            <w:tcW w:w="3430" w:type="dxa"/>
            <w:vAlign w:val="center"/>
          </w:tcPr>
          <w:p w:rsidR="00AA2D78" w:rsidRDefault="008B3946">
            <w:pPr>
              <w:pStyle w:val="2"/>
            </w:pPr>
            <w:r>
              <w:t>引入第三方机构对重点预算项目开展投入产出绩效管理</w:t>
            </w:r>
          </w:p>
        </w:tc>
        <w:tc>
          <w:tcPr>
            <w:tcW w:w="2551" w:type="dxa"/>
            <w:vAlign w:val="center"/>
          </w:tcPr>
          <w:p w:rsidR="00AA2D78" w:rsidRDefault="008B3946">
            <w:pPr>
              <w:pStyle w:val="2"/>
            </w:pPr>
            <w:r>
              <w:t>≥15项</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支付2023年项目尾款</w:t>
            </w:r>
          </w:p>
        </w:tc>
        <w:tc>
          <w:tcPr>
            <w:tcW w:w="3430" w:type="dxa"/>
            <w:vAlign w:val="center"/>
          </w:tcPr>
          <w:p w:rsidR="00AA2D78" w:rsidRDefault="008B3946">
            <w:pPr>
              <w:pStyle w:val="2"/>
            </w:pPr>
            <w:r>
              <w:t>支付2023年项目尾款</w:t>
            </w:r>
          </w:p>
        </w:tc>
        <w:tc>
          <w:tcPr>
            <w:tcW w:w="2551" w:type="dxa"/>
            <w:vAlign w:val="center"/>
          </w:tcPr>
          <w:p w:rsidR="00AA2D78" w:rsidRDefault="008B3946">
            <w:pPr>
              <w:pStyle w:val="2"/>
            </w:pPr>
            <w:r>
              <w:t>8笔</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报告质量合格率</w:t>
            </w:r>
          </w:p>
        </w:tc>
        <w:tc>
          <w:tcPr>
            <w:tcW w:w="3430" w:type="dxa"/>
            <w:vAlign w:val="center"/>
          </w:tcPr>
          <w:p w:rsidR="00AA2D78" w:rsidRDefault="008B3946">
            <w:pPr>
              <w:pStyle w:val="2"/>
            </w:pPr>
            <w:r>
              <w:t>投入产出报告质量合格，为优化项目管理和提高预算安排科学性提供支撑</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资金支付合规率</w:t>
            </w:r>
          </w:p>
        </w:tc>
        <w:tc>
          <w:tcPr>
            <w:tcW w:w="3430" w:type="dxa"/>
            <w:vAlign w:val="center"/>
          </w:tcPr>
          <w:p w:rsidR="00AA2D78" w:rsidRDefault="008B3946">
            <w:pPr>
              <w:pStyle w:val="2"/>
            </w:pPr>
            <w:r>
              <w:t>相关资金支付符合要求</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 xml:space="preserve">投入产出报告完成时间 </w:t>
            </w:r>
          </w:p>
        </w:tc>
        <w:tc>
          <w:tcPr>
            <w:tcW w:w="3430" w:type="dxa"/>
            <w:vAlign w:val="center"/>
          </w:tcPr>
          <w:p w:rsidR="00AA2D78" w:rsidRDefault="008B3946">
            <w:pPr>
              <w:pStyle w:val="2"/>
            </w:pPr>
            <w:r>
              <w:t>正式出具投入产出报告的时间</w:t>
            </w:r>
          </w:p>
        </w:tc>
        <w:tc>
          <w:tcPr>
            <w:tcW w:w="2551" w:type="dxa"/>
            <w:vAlign w:val="center"/>
          </w:tcPr>
          <w:p w:rsidR="00AA2D78" w:rsidRDefault="008B3946">
            <w:pPr>
              <w:pStyle w:val="2"/>
            </w:pPr>
            <w:r>
              <w:t>2024年11月底前完成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 xml:space="preserve">2023年项目尾款支付时间 </w:t>
            </w:r>
          </w:p>
        </w:tc>
        <w:tc>
          <w:tcPr>
            <w:tcW w:w="3430" w:type="dxa"/>
            <w:vAlign w:val="center"/>
          </w:tcPr>
          <w:p w:rsidR="00AA2D78" w:rsidRDefault="008B3946">
            <w:pPr>
              <w:pStyle w:val="2"/>
            </w:pPr>
            <w:r>
              <w:t xml:space="preserve">2023年项目尾款支付时间 </w:t>
            </w:r>
          </w:p>
        </w:tc>
        <w:tc>
          <w:tcPr>
            <w:tcW w:w="2551" w:type="dxa"/>
            <w:vAlign w:val="center"/>
          </w:tcPr>
          <w:p w:rsidR="00AA2D78" w:rsidRDefault="008B3946">
            <w:pPr>
              <w:pStyle w:val="2"/>
            </w:pPr>
            <w:r>
              <w:t>2024年11月底前完成</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2024年投入产出项目成本</w:t>
            </w:r>
          </w:p>
        </w:tc>
        <w:tc>
          <w:tcPr>
            <w:tcW w:w="3430" w:type="dxa"/>
            <w:vAlign w:val="center"/>
          </w:tcPr>
          <w:p w:rsidR="00AA2D78" w:rsidRDefault="008B3946">
            <w:pPr>
              <w:pStyle w:val="2"/>
            </w:pPr>
            <w:r>
              <w:t>2024年投入产出项目成本</w:t>
            </w:r>
          </w:p>
        </w:tc>
        <w:tc>
          <w:tcPr>
            <w:tcW w:w="2551" w:type="dxa"/>
            <w:vAlign w:val="center"/>
          </w:tcPr>
          <w:p w:rsidR="00AA2D78" w:rsidRDefault="008B3946">
            <w:pPr>
              <w:pStyle w:val="2"/>
            </w:pPr>
            <w:r>
              <w:t>≤299万元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 xml:space="preserve">2023年项目尾款 </w:t>
            </w:r>
          </w:p>
        </w:tc>
        <w:tc>
          <w:tcPr>
            <w:tcW w:w="3430" w:type="dxa"/>
            <w:vAlign w:val="center"/>
          </w:tcPr>
          <w:p w:rsidR="00AA2D78" w:rsidRDefault="008B3946">
            <w:pPr>
              <w:pStyle w:val="2"/>
            </w:pPr>
            <w:r>
              <w:t xml:space="preserve">2023年项目尾款 </w:t>
            </w:r>
          </w:p>
        </w:tc>
        <w:tc>
          <w:tcPr>
            <w:tcW w:w="2551" w:type="dxa"/>
            <w:vAlign w:val="center"/>
          </w:tcPr>
          <w:p w:rsidR="00AA2D78" w:rsidRDefault="008B3946">
            <w:pPr>
              <w:pStyle w:val="2"/>
            </w:pPr>
            <w:r>
              <w:t>≤101万元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经济效益指标</w:t>
            </w:r>
          </w:p>
        </w:tc>
        <w:tc>
          <w:tcPr>
            <w:tcW w:w="1332" w:type="dxa"/>
            <w:vAlign w:val="center"/>
          </w:tcPr>
          <w:p w:rsidR="00AA2D78" w:rsidRDefault="008B3946">
            <w:pPr>
              <w:pStyle w:val="2"/>
            </w:pPr>
            <w:r>
              <w:t>提高项目成本测算精准度</w:t>
            </w:r>
          </w:p>
        </w:tc>
        <w:tc>
          <w:tcPr>
            <w:tcW w:w="3430" w:type="dxa"/>
            <w:vAlign w:val="center"/>
          </w:tcPr>
          <w:p w:rsidR="00AA2D78" w:rsidRDefault="008B3946">
            <w:pPr>
              <w:pStyle w:val="2"/>
            </w:pPr>
            <w:r>
              <w:t>通过投入产出绩效管理，提高项目成本测算精准度，节约财政资金。</w:t>
            </w:r>
          </w:p>
        </w:tc>
        <w:tc>
          <w:tcPr>
            <w:tcW w:w="2551" w:type="dxa"/>
            <w:vAlign w:val="center"/>
          </w:tcPr>
          <w:p w:rsidR="00AA2D78" w:rsidRDefault="008B3946">
            <w:pPr>
              <w:pStyle w:val="2"/>
            </w:pPr>
            <w:r>
              <w:t xml:space="preserve">通过投入产出分析，核定项目建设成本，剔除充分、无效、低效成本，提高项目成本测算精准度，节约财政资金。 </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社会效益指</w:t>
            </w:r>
            <w:r>
              <w:lastRenderedPageBreak/>
              <w:t>标</w:t>
            </w:r>
          </w:p>
        </w:tc>
        <w:tc>
          <w:tcPr>
            <w:tcW w:w="1332" w:type="dxa"/>
            <w:vAlign w:val="center"/>
          </w:tcPr>
          <w:p w:rsidR="00AA2D78" w:rsidRDefault="008B3946">
            <w:pPr>
              <w:pStyle w:val="2"/>
            </w:pPr>
            <w:r>
              <w:lastRenderedPageBreak/>
              <w:t>提高部门成</w:t>
            </w:r>
            <w:r>
              <w:lastRenderedPageBreak/>
              <w:t>本绩效意识</w:t>
            </w:r>
          </w:p>
        </w:tc>
        <w:tc>
          <w:tcPr>
            <w:tcW w:w="3430" w:type="dxa"/>
            <w:vAlign w:val="center"/>
          </w:tcPr>
          <w:p w:rsidR="00AA2D78" w:rsidRDefault="008B3946">
            <w:pPr>
              <w:pStyle w:val="2"/>
            </w:pPr>
            <w:r>
              <w:lastRenderedPageBreak/>
              <w:t>提高部门成本绩效意识</w:t>
            </w:r>
          </w:p>
        </w:tc>
        <w:tc>
          <w:tcPr>
            <w:tcW w:w="2551" w:type="dxa"/>
            <w:vAlign w:val="center"/>
          </w:tcPr>
          <w:p w:rsidR="00AA2D78" w:rsidRDefault="008B3946">
            <w:pPr>
              <w:pStyle w:val="2"/>
            </w:pPr>
            <w:r>
              <w:t>推动投入产出绩效管理精</w:t>
            </w:r>
            <w:r>
              <w:lastRenderedPageBreak/>
              <w:t>准化、科学化，提升部门对项目成本的理解和把握。</w:t>
            </w:r>
          </w:p>
        </w:tc>
      </w:tr>
      <w:tr w:rsidR="0021074E" w:rsidTr="0021074E">
        <w:trPr>
          <w:trHeight w:val="369"/>
          <w:jc w:val="center"/>
        </w:trPr>
        <w:tc>
          <w:tcPr>
            <w:tcW w:w="1276" w:type="dxa"/>
            <w:vAlign w:val="center"/>
          </w:tcPr>
          <w:p w:rsidR="00AA2D78" w:rsidRDefault="008B3946">
            <w:pPr>
              <w:pStyle w:val="3"/>
            </w:pPr>
            <w:r>
              <w:lastRenderedPageBreak/>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项目方满意度</w:t>
            </w:r>
          </w:p>
        </w:tc>
        <w:tc>
          <w:tcPr>
            <w:tcW w:w="3430" w:type="dxa"/>
            <w:vAlign w:val="center"/>
          </w:tcPr>
          <w:p w:rsidR="00AA2D78" w:rsidRDefault="008B3946">
            <w:pPr>
              <w:pStyle w:val="2"/>
            </w:pPr>
            <w:r>
              <w:t>项目方满意度</w:t>
            </w:r>
          </w:p>
        </w:tc>
        <w:tc>
          <w:tcPr>
            <w:tcW w:w="2551" w:type="dxa"/>
            <w:vAlign w:val="center"/>
          </w:tcPr>
          <w:p w:rsidR="00AA2D78" w:rsidRDefault="008B3946">
            <w:pPr>
              <w:pStyle w:val="2"/>
            </w:pPr>
            <w:r>
              <w:t>≥90%</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5" w:name="_Toc157759908"/>
      <w:r>
        <w:rPr>
          <w:rFonts w:ascii="方正仿宋_GBK" w:eastAsia="方正仿宋_GBK" w:hAnsi="方正仿宋_GBK" w:cs="方正仿宋_GBK"/>
          <w:sz w:val="28"/>
        </w:rPr>
        <w:t>34.部门整体支出绩效评价项目经费绩效目标表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351301天津市财政局预算编审中心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部门整体支出绩效评价项目经费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55.85</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55.85</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通过政府采购第三方评价机构对市级部门开展整体支出绩效评价，用于支付第三方评价机构劳务费和招标专家劳务费</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委托第三方专业机构参与对不超过6个市级部门整体支出进行绩效评价，全面梳理支出与投入的经济性、投入与产出的效率性、产出与成果的有效性、成果与影响的效应性，挖掘项目实施或部门运行的系统性风险，推动市级部门实现“支出讲求效益”和“管理讲究效能”双重融合。</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2023年度市级整体支出绩效评价部门数量</w:t>
            </w:r>
          </w:p>
        </w:tc>
        <w:tc>
          <w:tcPr>
            <w:tcW w:w="3430" w:type="dxa"/>
            <w:vAlign w:val="center"/>
          </w:tcPr>
          <w:p w:rsidR="00AA2D78" w:rsidRDefault="008B3946">
            <w:pPr>
              <w:pStyle w:val="2"/>
            </w:pPr>
            <w:r>
              <w:t>2023年度市级整体支出绩效评价部门数量</w:t>
            </w:r>
          </w:p>
        </w:tc>
        <w:tc>
          <w:tcPr>
            <w:tcW w:w="2551" w:type="dxa"/>
            <w:vAlign w:val="center"/>
          </w:tcPr>
          <w:p w:rsidR="00AA2D78" w:rsidRDefault="008B3946">
            <w:pPr>
              <w:pStyle w:val="2"/>
            </w:pPr>
            <w:r>
              <w:t>4个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2024年度市级整体支出绩效评价部门数量</w:t>
            </w:r>
          </w:p>
        </w:tc>
        <w:tc>
          <w:tcPr>
            <w:tcW w:w="3430" w:type="dxa"/>
            <w:vAlign w:val="center"/>
          </w:tcPr>
          <w:p w:rsidR="00AA2D78" w:rsidRDefault="008B3946">
            <w:pPr>
              <w:pStyle w:val="2"/>
            </w:pPr>
            <w:r>
              <w:t>2024年度市级整体支出绩效评价部门数量</w:t>
            </w:r>
          </w:p>
        </w:tc>
        <w:tc>
          <w:tcPr>
            <w:tcW w:w="2551" w:type="dxa"/>
            <w:vAlign w:val="center"/>
          </w:tcPr>
          <w:p w:rsidR="00AA2D78" w:rsidRDefault="008B3946">
            <w:pPr>
              <w:pStyle w:val="2"/>
            </w:pPr>
            <w:r>
              <w:t>≤6个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2023年聘请第三方机构</w:t>
            </w:r>
          </w:p>
        </w:tc>
        <w:tc>
          <w:tcPr>
            <w:tcW w:w="3430" w:type="dxa"/>
            <w:vAlign w:val="center"/>
          </w:tcPr>
          <w:p w:rsidR="00AA2D78" w:rsidRDefault="008B3946">
            <w:pPr>
              <w:pStyle w:val="2"/>
            </w:pPr>
            <w:r>
              <w:t>2023年聘请第三方机构</w:t>
            </w:r>
          </w:p>
        </w:tc>
        <w:tc>
          <w:tcPr>
            <w:tcW w:w="2551" w:type="dxa"/>
            <w:vAlign w:val="center"/>
          </w:tcPr>
          <w:p w:rsidR="00AA2D78" w:rsidRDefault="008B3946">
            <w:pPr>
              <w:pStyle w:val="2"/>
            </w:pPr>
            <w:r>
              <w:t>2个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2024年聘请第三方机构</w:t>
            </w:r>
          </w:p>
        </w:tc>
        <w:tc>
          <w:tcPr>
            <w:tcW w:w="3430" w:type="dxa"/>
            <w:vAlign w:val="center"/>
          </w:tcPr>
          <w:p w:rsidR="00AA2D78" w:rsidRDefault="008B3946">
            <w:pPr>
              <w:pStyle w:val="2"/>
            </w:pPr>
            <w:r>
              <w:t>2024年聘请第三方机构</w:t>
            </w:r>
          </w:p>
        </w:tc>
        <w:tc>
          <w:tcPr>
            <w:tcW w:w="2551" w:type="dxa"/>
            <w:vAlign w:val="center"/>
          </w:tcPr>
          <w:p w:rsidR="00AA2D78" w:rsidRDefault="008B3946">
            <w:pPr>
              <w:pStyle w:val="2"/>
            </w:pPr>
            <w:r>
              <w:t>≤3个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第三方机构出具报告验收合格率</w:t>
            </w:r>
          </w:p>
        </w:tc>
        <w:tc>
          <w:tcPr>
            <w:tcW w:w="3430" w:type="dxa"/>
            <w:vAlign w:val="center"/>
          </w:tcPr>
          <w:p w:rsidR="00AA2D78" w:rsidRDefault="008B3946">
            <w:pPr>
              <w:pStyle w:val="2"/>
            </w:pPr>
            <w:r>
              <w:t>第三方机构出具报告验收合格率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2023年度市级部门整体支出绩效评价尾款支付期限</w:t>
            </w:r>
          </w:p>
        </w:tc>
        <w:tc>
          <w:tcPr>
            <w:tcW w:w="3430" w:type="dxa"/>
            <w:vAlign w:val="center"/>
          </w:tcPr>
          <w:p w:rsidR="00AA2D78" w:rsidRDefault="008B3946">
            <w:pPr>
              <w:pStyle w:val="2"/>
            </w:pPr>
            <w:r>
              <w:t>2023年度市级部门整体支出绩效评价尾款支付期限</w:t>
            </w:r>
          </w:p>
        </w:tc>
        <w:tc>
          <w:tcPr>
            <w:tcW w:w="2551" w:type="dxa"/>
            <w:vAlign w:val="center"/>
          </w:tcPr>
          <w:p w:rsidR="00AA2D78" w:rsidRDefault="008B3946">
            <w:pPr>
              <w:pStyle w:val="2"/>
            </w:pPr>
            <w:r>
              <w:t>2024年5月30日前完成支付</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2024年度市级部门整</w:t>
            </w:r>
            <w:r>
              <w:lastRenderedPageBreak/>
              <w:t>体支出绩效评价费用支付期限</w:t>
            </w:r>
          </w:p>
        </w:tc>
        <w:tc>
          <w:tcPr>
            <w:tcW w:w="3430" w:type="dxa"/>
            <w:vAlign w:val="center"/>
          </w:tcPr>
          <w:p w:rsidR="00AA2D78" w:rsidRDefault="008B3946">
            <w:pPr>
              <w:pStyle w:val="2"/>
            </w:pPr>
            <w:r>
              <w:lastRenderedPageBreak/>
              <w:t>2024年度市级部门整体支出绩效评价费用支付期限</w:t>
            </w:r>
          </w:p>
        </w:tc>
        <w:tc>
          <w:tcPr>
            <w:tcW w:w="2551" w:type="dxa"/>
            <w:vAlign w:val="center"/>
          </w:tcPr>
          <w:p w:rsidR="00AA2D78" w:rsidRDefault="008B3946">
            <w:pPr>
              <w:pStyle w:val="2"/>
            </w:pPr>
            <w:r>
              <w:t>2024年12月20日前完成支付</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2023年度市级部门整体支出绩效评价合同尾款</w:t>
            </w:r>
          </w:p>
        </w:tc>
        <w:tc>
          <w:tcPr>
            <w:tcW w:w="3430" w:type="dxa"/>
            <w:vAlign w:val="center"/>
          </w:tcPr>
          <w:p w:rsidR="00AA2D78" w:rsidRDefault="008B3946">
            <w:pPr>
              <w:pStyle w:val="2"/>
            </w:pPr>
            <w:r>
              <w:t>2023年度市级部门整体支出绩效评价合同尾款</w:t>
            </w:r>
          </w:p>
        </w:tc>
        <w:tc>
          <w:tcPr>
            <w:tcW w:w="2551" w:type="dxa"/>
            <w:vAlign w:val="center"/>
          </w:tcPr>
          <w:p w:rsidR="00AA2D78" w:rsidRDefault="008B3946">
            <w:pPr>
              <w:pStyle w:val="2"/>
            </w:pPr>
            <w:r>
              <w:t>≤10.35万元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2024年度市级部门整体支出绩效评价费用</w:t>
            </w:r>
          </w:p>
        </w:tc>
        <w:tc>
          <w:tcPr>
            <w:tcW w:w="3430" w:type="dxa"/>
            <w:vAlign w:val="center"/>
          </w:tcPr>
          <w:p w:rsidR="00AA2D78" w:rsidRDefault="008B3946">
            <w:pPr>
              <w:pStyle w:val="2"/>
            </w:pPr>
            <w:r>
              <w:t>2024年度市级部门整体支出绩效评价费用</w:t>
            </w:r>
          </w:p>
        </w:tc>
        <w:tc>
          <w:tcPr>
            <w:tcW w:w="2551" w:type="dxa"/>
            <w:vAlign w:val="center"/>
          </w:tcPr>
          <w:p w:rsidR="00AA2D78" w:rsidRDefault="008B3946">
            <w:pPr>
              <w:pStyle w:val="2"/>
            </w:pPr>
            <w:r>
              <w:t>≤45.5万元</w:t>
            </w:r>
          </w:p>
        </w:tc>
      </w:tr>
      <w:tr w:rsidR="0021074E" w:rsidTr="0021074E">
        <w:trPr>
          <w:trHeight w:val="369"/>
          <w:jc w:val="center"/>
        </w:trPr>
        <w:tc>
          <w:tcPr>
            <w:tcW w:w="1276" w:type="dxa"/>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提高财政资金配置效益</w:t>
            </w:r>
          </w:p>
        </w:tc>
        <w:tc>
          <w:tcPr>
            <w:tcW w:w="3430" w:type="dxa"/>
            <w:vAlign w:val="center"/>
          </w:tcPr>
          <w:p w:rsidR="00AA2D78" w:rsidRDefault="008B3946">
            <w:pPr>
              <w:pStyle w:val="2"/>
            </w:pPr>
            <w:r>
              <w:t>提高财政资金配置效益</w:t>
            </w:r>
          </w:p>
        </w:tc>
        <w:tc>
          <w:tcPr>
            <w:tcW w:w="2551" w:type="dxa"/>
            <w:vAlign w:val="center"/>
          </w:tcPr>
          <w:p w:rsidR="00AA2D78" w:rsidRDefault="008B3946">
            <w:pPr>
              <w:pStyle w:val="2"/>
            </w:pPr>
            <w:r>
              <w:t>推进部门整体支出绩效评价，强化部门支出责任，提高财政资源配置效率和使用效益</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市级部门对评价完成情况满意度</w:t>
            </w:r>
          </w:p>
        </w:tc>
        <w:tc>
          <w:tcPr>
            <w:tcW w:w="3430" w:type="dxa"/>
            <w:vAlign w:val="center"/>
          </w:tcPr>
          <w:p w:rsidR="00AA2D78" w:rsidRDefault="008B3946">
            <w:pPr>
              <w:pStyle w:val="2"/>
            </w:pPr>
            <w:r>
              <w:t>市级部门对评价完成情况满意度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6" w:name="_Toc157759909"/>
      <w:r>
        <w:rPr>
          <w:rFonts w:ascii="方正仿宋_GBK" w:eastAsia="方正仿宋_GBK" w:hAnsi="方正仿宋_GBK" w:cs="方正仿宋_GBK"/>
          <w:sz w:val="28"/>
        </w:rPr>
        <w:t>35.预算编制项目经费绩效目标表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351301天津市财政局预算编审中心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预算编制项目经费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112.00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112.00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用于支付中心物业及餐饮管理服务费、劳务派遣人员费、印刷预算编制相关材料费、差旅费和购买安可机及配套软件费用</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1.保障单位正常运转，做好安全维护，保持环境整洁，提供基本就餐保障。</w:t>
            </w:r>
          </w:p>
          <w:p w:rsidR="00AA2D78" w:rsidRDefault="00AA2D78">
            <w:pPr>
              <w:pStyle w:val="2"/>
            </w:pPr>
          </w:p>
          <w:p w:rsidR="00AA2D78" w:rsidRDefault="00AA2D78">
            <w:pPr>
              <w:pStyle w:val="2"/>
            </w:pPr>
          </w:p>
          <w:p w:rsidR="00AA2D78" w:rsidRDefault="008B3946">
            <w:pPr>
              <w:pStyle w:val="2"/>
            </w:pPr>
            <w:r>
              <w:t>2.保障劳务派遣人员经费；编制业务资料服务预算管理；保障业务公务差旅出行；按需配备安可设备，提高办公效率和提升工作水平。</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物业管理服务面积</w:t>
            </w:r>
          </w:p>
        </w:tc>
        <w:tc>
          <w:tcPr>
            <w:tcW w:w="3430" w:type="dxa"/>
            <w:vAlign w:val="center"/>
          </w:tcPr>
          <w:p w:rsidR="00AA2D78" w:rsidRDefault="008B3946">
            <w:pPr>
              <w:pStyle w:val="2"/>
            </w:pPr>
            <w:r>
              <w:t>物业管理服务面积</w:t>
            </w:r>
          </w:p>
        </w:tc>
        <w:tc>
          <w:tcPr>
            <w:tcW w:w="2551" w:type="dxa"/>
            <w:vAlign w:val="center"/>
          </w:tcPr>
          <w:p w:rsidR="00AA2D78" w:rsidRDefault="008B3946">
            <w:pPr>
              <w:pStyle w:val="2"/>
            </w:pPr>
            <w:r>
              <w:t>≤2831平方米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劳务派遣人数</w:t>
            </w:r>
          </w:p>
        </w:tc>
        <w:tc>
          <w:tcPr>
            <w:tcW w:w="3430" w:type="dxa"/>
            <w:vAlign w:val="center"/>
          </w:tcPr>
          <w:p w:rsidR="00AA2D78" w:rsidRDefault="008B3946">
            <w:pPr>
              <w:pStyle w:val="2"/>
            </w:pPr>
            <w:r>
              <w:t>劳务派遣人数</w:t>
            </w:r>
          </w:p>
        </w:tc>
        <w:tc>
          <w:tcPr>
            <w:tcW w:w="2551" w:type="dxa"/>
            <w:vAlign w:val="center"/>
          </w:tcPr>
          <w:p w:rsidR="00AA2D78" w:rsidRDefault="008B3946">
            <w:pPr>
              <w:pStyle w:val="2"/>
            </w:pPr>
            <w:r>
              <w:t>2人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物业及餐饮服务人员人数</w:t>
            </w:r>
          </w:p>
        </w:tc>
        <w:tc>
          <w:tcPr>
            <w:tcW w:w="3430" w:type="dxa"/>
            <w:vAlign w:val="center"/>
          </w:tcPr>
          <w:p w:rsidR="00AA2D78" w:rsidRDefault="008B3946">
            <w:pPr>
              <w:pStyle w:val="2"/>
            </w:pPr>
            <w:r>
              <w:t>物业及餐饮服务人员人数</w:t>
            </w:r>
          </w:p>
        </w:tc>
        <w:tc>
          <w:tcPr>
            <w:tcW w:w="2551" w:type="dxa"/>
            <w:vAlign w:val="center"/>
          </w:tcPr>
          <w:p w:rsidR="00AA2D78" w:rsidRDefault="008B3946">
            <w:pPr>
              <w:pStyle w:val="2"/>
            </w:pPr>
            <w:r>
              <w:t>≤12人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购置办公设备</w:t>
            </w:r>
          </w:p>
        </w:tc>
        <w:tc>
          <w:tcPr>
            <w:tcW w:w="3430" w:type="dxa"/>
            <w:vAlign w:val="center"/>
          </w:tcPr>
          <w:p w:rsidR="00AA2D78" w:rsidRDefault="008B3946">
            <w:pPr>
              <w:pStyle w:val="2"/>
            </w:pPr>
            <w:r>
              <w:t>购置安可办公设备</w:t>
            </w:r>
          </w:p>
        </w:tc>
        <w:tc>
          <w:tcPr>
            <w:tcW w:w="2551" w:type="dxa"/>
            <w:vAlign w:val="center"/>
          </w:tcPr>
          <w:p w:rsidR="00AA2D78" w:rsidRDefault="008B3946">
            <w:pPr>
              <w:pStyle w:val="2"/>
            </w:pPr>
            <w:r>
              <w:t>≤5台</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印刷材料数量</w:t>
            </w:r>
          </w:p>
        </w:tc>
        <w:tc>
          <w:tcPr>
            <w:tcW w:w="3430" w:type="dxa"/>
            <w:vAlign w:val="center"/>
          </w:tcPr>
          <w:p w:rsidR="00AA2D78" w:rsidRDefault="008B3946">
            <w:pPr>
              <w:pStyle w:val="2"/>
            </w:pPr>
            <w:r>
              <w:t>印刷材料数量</w:t>
            </w:r>
          </w:p>
        </w:tc>
        <w:tc>
          <w:tcPr>
            <w:tcW w:w="2551" w:type="dxa"/>
            <w:vAlign w:val="center"/>
          </w:tcPr>
          <w:p w:rsidR="00AA2D78" w:rsidRDefault="008B3946">
            <w:pPr>
              <w:pStyle w:val="2"/>
            </w:pPr>
            <w:r>
              <w:t>≤2650本</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使用差旅费部门数量</w:t>
            </w:r>
          </w:p>
        </w:tc>
        <w:tc>
          <w:tcPr>
            <w:tcW w:w="3430" w:type="dxa"/>
            <w:vAlign w:val="center"/>
          </w:tcPr>
          <w:p w:rsidR="00AA2D78" w:rsidRDefault="008B3946">
            <w:pPr>
              <w:pStyle w:val="2"/>
            </w:pPr>
            <w:r>
              <w:t>使用差旅费部门数量</w:t>
            </w:r>
          </w:p>
        </w:tc>
        <w:tc>
          <w:tcPr>
            <w:tcW w:w="2551" w:type="dxa"/>
            <w:vAlign w:val="center"/>
          </w:tcPr>
          <w:p w:rsidR="00AA2D78" w:rsidRDefault="008B3946">
            <w:pPr>
              <w:pStyle w:val="2"/>
            </w:pPr>
            <w:r>
              <w:t>≤6个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水、电、暖设施完好率</w:t>
            </w:r>
          </w:p>
        </w:tc>
        <w:tc>
          <w:tcPr>
            <w:tcW w:w="3430" w:type="dxa"/>
            <w:vAlign w:val="center"/>
          </w:tcPr>
          <w:p w:rsidR="00AA2D78" w:rsidRDefault="008B3946">
            <w:pPr>
              <w:pStyle w:val="2"/>
            </w:pPr>
            <w:r>
              <w:t>水电暖设施完好率</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保洁达标率</w:t>
            </w:r>
          </w:p>
        </w:tc>
        <w:tc>
          <w:tcPr>
            <w:tcW w:w="3430" w:type="dxa"/>
            <w:vAlign w:val="center"/>
          </w:tcPr>
          <w:p w:rsidR="00AA2D78" w:rsidRDefault="008B3946">
            <w:pPr>
              <w:pStyle w:val="2"/>
            </w:pPr>
            <w:r>
              <w:t>保洁达标率</w:t>
            </w:r>
          </w:p>
        </w:tc>
        <w:tc>
          <w:tcPr>
            <w:tcW w:w="2551" w:type="dxa"/>
            <w:vAlign w:val="center"/>
          </w:tcPr>
          <w:p w:rsidR="00AA2D78" w:rsidRDefault="008B3946">
            <w:pPr>
              <w:pStyle w:val="2"/>
            </w:pPr>
            <w:r>
              <w:t>≥98%</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采购设备合格率</w:t>
            </w:r>
          </w:p>
        </w:tc>
        <w:tc>
          <w:tcPr>
            <w:tcW w:w="3430" w:type="dxa"/>
            <w:vAlign w:val="center"/>
          </w:tcPr>
          <w:p w:rsidR="00AA2D78" w:rsidRDefault="008B3946">
            <w:pPr>
              <w:pStyle w:val="2"/>
            </w:pPr>
            <w:r>
              <w:t>采购设备合格率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印刷质量合格率</w:t>
            </w:r>
          </w:p>
        </w:tc>
        <w:tc>
          <w:tcPr>
            <w:tcW w:w="3430" w:type="dxa"/>
            <w:vAlign w:val="center"/>
          </w:tcPr>
          <w:p w:rsidR="00AA2D78" w:rsidRDefault="008B3946">
            <w:pPr>
              <w:pStyle w:val="2"/>
            </w:pPr>
            <w:r>
              <w:t>印刷质量合格率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出差经费保障率</w:t>
            </w:r>
          </w:p>
        </w:tc>
        <w:tc>
          <w:tcPr>
            <w:tcW w:w="3430" w:type="dxa"/>
            <w:vAlign w:val="center"/>
          </w:tcPr>
          <w:p w:rsidR="00AA2D78" w:rsidRDefault="008B3946">
            <w:pPr>
              <w:pStyle w:val="2"/>
            </w:pPr>
            <w:r>
              <w:t>出差经费保障率</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费用支付及时率</w:t>
            </w:r>
          </w:p>
        </w:tc>
        <w:tc>
          <w:tcPr>
            <w:tcW w:w="3430" w:type="dxa"/>
            <w:vAlign w:val="center"/>
          </w:tcPr>
          <w:p w:rsidR="00AA2D78" w:rsidRDefault="008B3946">
            <w:pPr>
              <w:pStyle w:val="2"/>
            </w:pPr>
            <w:r>
              <w:t>费用支付及时率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物业费金额</w:t>
            </w:r>
          </w:p>
        </w:tc>
        <w:tc>
          <w:tcPr>
            <w:tcW w:w="3430" w:type="dxa"/>
            <w:vAlign w:val="center"/>
          </w:tcPr>
          <w:p w:rsidR="00AA2D78" w:rsidRDefault="008B3946">
            <w:pPr>
              <w:pStyle w:val="2"/>
            </w:pPr>
            <w:r>
              <w:t>物业费金额</w:t>
            </w:r>
          </w:p>
        </w:tc>
        <w:tc>
          <w:tcPr>
            <w:tcW w:w="2551" w:type="dxa"/>
            <w:vAlign w:val="center"/>
          </w:tcPr>
          <w:p w:rsidR="00AA2D78" w:rsidRDefault="008B3946">
            <w:pPr>
              <w:pStyle w:val="2"/>
            </w:pPr>
            <w:r>
              <w:t>≤73.1万元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劳务派遣人均年工资</w:t>
            </w:r>
          </w:p>
        </w:tc>
        <w:tc>
          <w:tcPr>
            <w:tcW w:w="3430" w:type="dxa"/>
            <w:vAlign w:val="center"/>
          </w:tcPr>
          <w:p w:rsidR="00AA2D78" w:rsidRDefault="008B3946">
            <w:pPr>
              <w:pStyle w:val="2"/>
            </w:pPr>
            <w:r>
              <w:t>劳务派遣人均年工资</w:t>
            </w:r>
          </w:p>
        </w:tc>
        <w:tc>
          <w:tcPr>
            <w:tcW w:w="2551" w:type="dxa"/>
            <w:vAlign w:val="center"/>
          </w:tcPr>
          <w:p w:rsidR="00AA2D78" w:rsidRDefault="008B3946">
            <w:pPr>
              <w:pStyle w:val="2"/>
            </w:pPr>
            <w:r>
              <w:t>≤12.3万元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采购设备金额</w:t>
            </w:r>
          </w:p>
        </w:tc>
        <w:tc>
          <w:tcPr>
            <w:tcW w:w="3430" w:type="dxa"/>
            <w:vAlign w:val="center"/>
          </w:tcPr>
          <w:p w:rsidR="00AA2D78" w:rsidRDefault="008B3946">
            <w:pPr>
              <w:pStyle w:val="2"/>
            </w:pPr>
            <w:r>
              <w:t>采购设备金额</w:t>
            </w:r>
          </w:p>
        </w:tc>
        <w:tc>
          <w:tcPr>
            <w:tcW w:w="2551" w:type="dxa"/>
            <w:vAlign w:val="center"/>
          </w:tcPr>
          <w:p w:rsidR="00AA2D78" w:rsidRDefault="008B3946">
            <w:pPr>
              <w:pStyle w:val="2"/>
            </w:pPr>
            <w:r>
              <w:t>≤4.5万元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印刷费金额</w:t>
            </w:r>
          </w:p>
        </w:tc>
        <w:tc>
          <w:tcPr>
            <w:tcW w:w="3430" w:type="dxa"/>
            <w:vAlign w:val="center"/>
          </w:tcPr>
          <w:p w:rsidR="00AA2D78" w:rsidRDefault="008B3946">
            <w:pPr>
              <w:pStyle w:val="2"/>
            </w:pPr>
            <w:r>
              <w:t>印刷费金额</w:t>
            </w:r>
          </w:p>
        </w:tc>
        <w:tc>
          <w:tcPr>
            <w:tcW w:w="2551" w:type="dxa"/>
            <w:vAlign w:val="center"/>
          </w:tcPr>
          <w:p w:rsidR="00AA2D78" w:rsidRDefault="008B3946">
            <w:pPr>
              <w:pStyle w:val="2"/>
            </w:pPr>
            <w:r>
              <w:t>≤7.8万元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差旅费金额</w:t>
            </w:r>
          </w:p>
        </w:tc>
        <w:tc>
          <w:tcPr>
            <w:tcW w:w="3430" w:type="dxa"/>
            <w:vAlign w:val="center"/>
          </w:tcPr>
          <w:p w:rsidR="00AA2D78" w:rsidRDefault="008B3946">
            <w:pPr>
              <w:pStyle w:val="2"/>
            </w:pPr>
            <w:r>
              <w:t>差旅费金额</w:t>
            </w:r>
          </w:p>
        </w:tc>
        <w:tc>
          <w:tcPr>
            <w:tcW w:w="2551" w:type="dxa"/>
            <w:vAlign w:val="center"/>
          </w:tcPr>
          <w:p w:rsidR="00AA2D78" w:rsidRDefault="008B3946">
            <w:pPr>
              <w:pStyle w:val="2"/>
            </w:pPr>
            <w:r>
              <w:t>≤2万元</w:t>
            </w:r>
          </w:p>
        </w:tc>
      </w:tr>
      <w:tr w:rsidR="0021074E" w:rsidTr="0021074E">
        <w:trPr>
          <w:trHeight w:val="369"/>
          <w:jc w:val="center"/>
        </w:trPr>
        <w:tc>
          <w:tcPr>
            <w:tcW w:w="1276" w:type="dxa"/>
            <w:vMerge w:val="restart"/>
            <w:vAlign w:val="center"/>
          </w:tcPr>
          <w:p w:rsidR="00AA2D78" w:rsidRDefault="008B3946">
            <w:pPr>
              <w:pStyle w:val="3"/>
            </w:pPr>
            <w:r>
              <w:t>效益指标</w:t>
            </w:r>
          </w:p>
        </w:tc>
        <w:tc>
          <w:tcPr>
            <w:tcW w:w="1276" w:type="dxa"/>
            <w:vAlign w:val="center"/>
          </w:tcPr>
          <w:p w:rsidR="00AA2D78" w:rsidRDefault="008B3946">
            <w:pPr>
              <w:pStyle w:val="2"/>
            </w:pPr>
            <w:r>
              <w:t>社会效益指标</w:t>
            </w:r>
          </w:p>
        </w:tc>
        <w:tc>
          <w:tcPr>
            <w:tcW w:w="1332" w:type="dxa"/>
            <w:vAlign w:val="center"/>
          </w:tcPr>
          <w:p w:rsidR="00AA2D78" w:rsidRDefault="008B3946">
            <w:pPr>
              <w:pStyle w:val="2"/>
            </w:pPr>
            <w:r>
              <w:t>改善工作环境</w:t>
            </w:r>
          </w:p>
        </w:tc>
        <w:tc>
          <w:tcPr>
            <w:tcW w:w="3430" w:type="dxa"/>
            <w:vAlign w:val="center"/>
          </w:tcPr>
          <w:p w:rsidR="00AA2D78" w:rsidRDefault="008B3946">
            <w:pPr>
              <w:pStyle w:val="2"/>
            </w:pPr>
            <w:r>
              <w:t>做好安全维护，保持环境整洁，改善工作环境</w:t>
            </w:r>
          </w:p>
        </w:tc>
        <w:tc>
          <w:tcPr>
            <w:tcW w:w="2551" w:type="dxa"/>
            <w:vAlign w:val="center"/>
          </w:tcPr>
          <w:p w:rsidR="00AA2D78" w:rsidRDefault="008B3946">
            <w:pPr>
              <w:pStyle w:val="2"/>
            </w:pPr>
            <w:r>
              <w:t>做好安全维护，保持环境整洁，改善工作环境</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保证正常运转</w:t>
            </w:r>
          </w:p>
        </w:tc>
        <w:tc>
          <w:tcPr>
            <w:tcW w:w="3430" w:type="dxa"/>
            <w:vAlign w:val="center"/>
          </w:tcPr>
          <w:p w:rsidR="00AA2D78" w:rsidRDefault="008B3946">
            <w:pPr>
              <w:pStyle w:val="2"/>
            </w:pPr>
            <w:r>
              <w:t>保证中心正常运转，提高办公效率和工作水平</w:t>
            </w:r>
          </w:p>
        </w:tc>
        <w:tc>
          <w:tcPr>
            <w:tcW w:w="2551" w:type="dxa"/>
            <w:vAlign w:val="center"/>
          </w:tcPr>
          <w:p w:rsidR="00AA2D78" w:rsidRDefault="008B3946">
            <w:pPr>
              <w:pStyle w:val="2"/>
            </w:pPr>
            <w:r>
              <w:t>保证中心正常运转，提高办公效率和工作水平</w:t>
            </w:r>
          </w:p>
        </w:tc>
      </w:tr>
      <w:tr w:rsidR="0021074E" w:rsidTr="0021074E">
        <w:trPr>
          <w:trHeight w:val="369"/>
          <w:jc w:val="center"/>
        </w:trPr>
        <w:tc>
          <w:tcPr>
            <w:tcW w:w="1276" w:type="dxa"/>
            <w:vMerge w:val="restart"/>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单位职工满意度</w:t>
            </w:r>
          </w:p>
        </w:tc>
        <w:tc>
          <w:tcPr>
            <w:tcW w:w="3430" w:type="dxa"/>
            <w:vAlign w:val="center"/>
          </w:tcPr>
          <w:p w:rsidR="00AA2D78" w:rsidRDefault="008B3946">
            <w:pPr>
              <w:pStyle w:val="2"/>
            </w:pPr>
            <w:r>
              <w:t>单位职工满意度</w:t>
            </w:r>
          </w:p>
        </w:tc>
        <w:tc>
          <w:tcPr>
            <w:tcW w:w="2551" w:type="dxa"/>
            <w:vAlign w:val="center"/>
          </w:tcPr>
          <w:p w:rsidR="00AA2D78" w:rsidRDefault="008B3946">
            <w:pPr>
              <w:pStyle w:val="2"/>
            </w:pPr>
            <w:r>
              <w:t>≥95%</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预算单位满意度</w:t>
            </w:r>
          </w:p>
        </w:tc>
        <w:tc>
          <w:tcPr>
            <w:tcW w:w="3430" w:type="dxa"/>
            <w:vAlign w:val="center"/>
          </w:tcPr>
          <w:p w:rsidR="00AA2D78" w:rsidRDefault="008B3946">
            <w:pPr>
              <w:pStyle w:val="2"/>
            </w:pPr>
            <w:r>
              <w:t>预算单位满意度</w:t>
            </w:r>
          </w:p>
        </w:tc>
        <w:tc>
          <w:tcPr>
            <w:tcW w:w="2551" w:type="dxa"/>
            <w:vAlign w:val="center"/>
          </w:tcPr>
          <w:p w:rsidR="00AA2D78" w:rsidRDefault="008B3946">
            <w:pPr>
              <w:pStyle w:val="2"/>
            </w:pPr>
            <w:r>
              <w:t>≥95%</w:t>
            </w:r>
          </w:p>
        </w:tc>
      </w:tr>
    </w:tbl>
    <w:p w:rsidR="00AA2D78" w:rsidRDefault="00AA2D78">
      <w:pPr>
        <w:sectPr w:rsidR="00AA2D78">
          <w:pgSz w:w="11900" w:h="16840"/>
          <w:pgMar w:top="1984" w:right="1304" w:bottom="1134" w:left="1304" w:header="720" w:footer="720" w:gutter="0"/>
          <w:cols w:space="720"/>
        </w:sectPr>
      </w:pPr>
    </w:p>
    <w:p w:rsidR="00AA2D78" w:rsidRDefault="008B3946">
      <w:pPr>
        <w:jc w:val="center"/>
      </w:pPr>
      <w:r>
        <w:rPr>
          <w:rFonts w:ascii="方正仿宋_GBK" w:eastAsia="方正仿宋_GBK" w:hAnsi="方正仿宋_GBK" w:cs="方正仿宋_GBK"/>
          <w:sz w:val="28"/>
        </w:rPr>
        <w:lastRenderedPageBreak/>
        <w:t xml:space="preserve"> </w:t>
      </w:r>
    </w:p>
    <w:p w:rsidR="00AA2D78" w:rsidRDefault="008B3946">
      <w:pPr>
        <w:ind w:firstLine="560"/>
        <w:outlineLvl w:val="3"/>
      </w:pPr>
      <w:bookmarkStart w:id="37" w:name="_Toc157759910"/>
      <w:r>
        <w:rPr>
          <w:rFonts w:ascii="方正仿宋_GBK" w:eastAsia="方正仿宋_GBK" w:hAnsi="方正仿宋_GBK" w:cs="方正仿宋_GBK"/>
          <w:sz w:val="28"/>
        </w:rPr>
        <w:t>36.国库支付项目经费绩效目标表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1074E" w:rsidTr="0021074E">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AA2D78" w:rsidRDefault="008B3946">
            <w:pPr>
              <w:pStyle w:val="5"/>
            </w:pPr>
            <w:r>
              <w:t>351302天津市财政局国库支付中心</w:t>
            </w:r>
          </w:p>
        </w:tc>
        <w:tc>
          <w:tcPr>
            <w:tcW w:w="1276" w:type="dxa"/>
            <w:tcBorders>
              <w:top w:val="single" w:sz="6" w:space="0" w:color="FFFFFF"/>
              <w:left w:val="single" w:sz="6" w:space="0" w:color="FFFFFF"/>
              <w:right w:val="single" w:sz="6" w:space="0" w:color="FFFFFF"/>
            </w:tcBorders>
            <w:vAlign w:val="center"/>
          </w:tcPr>
          <w:p w:rsidR="00AA2D78" w:rsidRDefault="008B3946">
            <w:pPr>
              <w:pStyle w:val="4"/>
            </w:pPr>
            <w:r>
              <w:t>单位：万元</w:t>
            </w:r>
          </w:p>
        </w:tc>
      </w:tr>
      <w:tr w:rsidR="0021074E" w:rsidTr="0021074E">
        <w:trPr>
          <w:trHeight w:val="369"/>
          <w:jc w:val="center"/>
        </w:trPr>
        <w:tc>
          <w:tcPr>
            <w:tcW w:w="1276" w:type="dxa"/>
            <w:vAlign w:val="center"/>
          </w:tcPr>
          <w:p w:rsidR="00AA2D78" w:rsidRDefault="008B3946">
            <w:pPr>
              <w:pStyle w:val="1"/>
            </w:pPr>
            <w:r>
              <w:t>项目名称</w:t>
            </w:r>
          </w:p>
        </w:tc>
        <w:tc>
          <w:tcPr>
            <w:tcW w:w="8589" w:type="dxa"/>
            <w:gridSpan w:val="6"/>
            <w:vAlign w:val="center"/>
          </w:tcPr>
          <w:p w:rsidR="00AA2D78" w:rsidRDefault="008B3946">
            <w:pPr>
              <w:pStyle w:val="2"/>
            </w:pPr>
            <w:r>
              <w:t>国库支付项目经费</w:t>
            </w:r>
          </w:p>
        </w:tc>
      </w:tr>
      <w:tr w:rsidR="00AA2D78">
        <w:trPr>
          <w:trHeight w:val="369"/>
          <w:jc w:val="center"/>
        </w:trPr>
        <w:tc>
          <w:tcPr>
            <w:tcW w:w="1276" w:type="dxa"/>
            <w:vMerge w:val="restart"/>
            <w:vAlign w:val="center"/>
          </w:tcPr>
          <w:p w:rsidR="00AA2D78" w:rsidRDefault="008B3946">
            <w:pPr>
              <w:pStyle w:val="1"/>
            </w:pPr>
            <w:r>
              <w:t>预算规模及资金用途</w:t>
            </w:r>
          </w:p>
        </w:tc>
        <w:tc>
          <w:tcPr>
            <w:tcW w:w="1276" w:type="dxa"/>
            <w:vAlign w:val="center"/>
          </w:tcPr>
          <w:p w:rsidR="00AA2D78" w:rsidRDefault="008B3946">
            <w:pPr>
              <w:pStyle w:val="1"/>
            </w:pPr>
            <w:r>
              <w:t>预算数</w:t>
            </w:r>
          </w:p>
        </w:tc>
        <w:tc>
          <w:tcPr>
            <w:tcW w:w="1332" w:type="dxa"/>
            <w:vAlign w:val="center"/>
          </w:tcPr>
          <w:p w:rsidR="00AA2D78" w:rsidRDefault="008B3946">
            <w:pPr>
              <w:pStyle w:val="2"/>
            </w:pPr>
            <w:r>
              <w:t>90.00</w:t>
            </w:r>
          </w:p>
        </w:tc>
        <w:tc>
          <w:tcPr>
            <w:tcW w:w="1587" w:type="dxa"/>
            <w:vAlign w:val="center"/>
          </w:tcPr>
          <w:p w:rsidR="00AA2D78" w:rsidRDefault="008B3946">
            <w:pPr>
              <w:pStyle w:val="1"/>
            </w:pPr>
            <w:r>
              <w:t>其中：财政    资金</w:t>
            </w:r>
          </w:p>
        </w:tc>
        <w:tc>
          <w:tcPr>
            <w:tcW w:w="1843" w:type="dxa"/>
            <w:vAlign w:val="center"/>
          </w:tcPr>
          <w:p w:rsidR="00AA2D78" w:rsidRDefault="008B3946">
            <w:pPr>
              <w:pStyle w:val="2"/>
            </w:pPr>
            <w:r>
              <w:t>90.00</w:t>
            </w:r>
          </w:p>
        </w:tc>
        <w:tc>
          <w:tcPr>
            <w:tcW w:w="1276" w:type="dxa"/>
            <w:vAlign w:val="center"/>
          </w:tcPr>
          <w:p w:rsidR="00AA2D78" w:rsidRDefault="008B3946">
            <w:pPr>
              <w:pStyle w:val="1"/>
            </w:pPr>
            <w:r>
              <w:t>其他资金</w:t>
            </w:r>
          </w:p>
        </w:tc>
        <w:tc>
          <w:tcPr>
            <w:tcW w:w="1276" w:type="dxa"/>
            <w:vAlign w:val="center"/>
          </w:tcPr>
          <w:p w:rsidR="00AA2D78" w:rsidRDefault="008B3946">
            <w:pPr>
              <w:pStyle w:val="2"/>
            </w:pPr>
            <w:r>
              <w:t xml:space="preserve"> </w:t>
            </w:r>
          </w:p>
        </w:tc>
      </w:tr>
      <w:tr w:rsidR="0021074E" w:rsidTr="0021074E">
        <w:trPr>
          <w:trHeight w:val="369"/>
          <w:jc w:val="center"/>
        </w:trPr>
        <w:tc>
          <w:tcPr>
            <w:tcW w:w="1276" w:type="dxa"/>
            <w:vMerge/>
          </w:tcPr>
          <w:p w:rsidR="00AA2D78" w:rsidRDefault="00AA2D78"/>
        </w:tc>
        <w:tc>
          <w:tcPr>
            <w:tcW w:w="8589" w:type="dxa"/>
            <w:gridSpan w:val="6"/>
            <w:vAlign w:val="center"/>
          </w:tcPr>
          <w:p w:rsidR="00AA2D78" w:rsidRDefault="008B3946">
            <w:pPr>
              <w:pStyle w:val="2"/>
            </w:pPr>
            <w:r>
              <w:t>国库支付项目经费，保障单位资金管理等国库支付工作正常有序开展。</w:t>
            </w:r>
          </w:p>
        </w:tc>
      </w:tr>
      <w:tr w:rsidR="0021074E" w:rsidTr="0021074E">
        <w:trPr>
          <w:trHeight w:val="369"/>
          <w:jc w:val="center"/>
        </w:trPr>
        <w:tc>
          <w:tcPr>
            <w:tcW w:w="1276" w:type="dxa"/>
            <w:vAlign w:val="center"/>
          </w:tcPr>
          <w:p w:rsidR="00AA2D78" w:rsidRDefault="008B3946">
            <w:pPr>
              <w:pStyle w:val="1"/>
            </w:pPr>
            <w:r>
              <w:t>绩效目标</w:t>
            </w:r>
          </w:p>
        </w:tc>
        <w:tc>
          <w:tcPr>
            <w:tcW w:w="8589" w:type="dxa"/>
            <w:gridSpan w:val="6"/>
            <w:vAlign w:val="center"/>
          </w:tcPr>
          <w:p w:rsidR="00AA2D78" w:rsidRDefault="008B3946">
            <w:pPr>
              <w:pStyle w:val="2"/>
            </w:pPr>
            <w:r>
              <w:t>1.保障单位资金管理等国库支付工作正常有序开展。</w:t>
            </w:r>
          </w:p>
          <w:p w:rsidR="00AA2D78" w:rsidRDefault="008B3946">
            <w:pPr>
              <w:pStyle w:val="2"/>
            </w:pPr>
            <w:r>
              <w:t>2.保障单位资金管理等国库支付工作人员办公环境安全、整洁。</w:t>
            </w:r>
          </w:p>
          <w:p w:rsidR="00AA2D78" w:rsidRDefault="008B3946">
            <w:pPr>
              <w:pStyle w:val="2"/>
            </w:pPr>
            <w:r>
              <w:t>3.满足单位资金管理等国库支付工作办公设备、办公用品、用餐需求。</w:t>
            </w:r>
          </w:p>
        </w:tc>
      </w:tr>
    </w:tbl>
    <w:p w:rsidR="00AA2D78" w:rsidRDefault="008B394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1074E" w:rsidTr="0021074E">
        <w:trPr>
          <w:trHeight w:val="397"/>
          <w:tblHeader/>
          <w:jc w:val="center"/>
        </w:trPr>
        <w:tc>
          <w:tcPr>
            <w:tcW w:w="1276" w:type="dxa"/>
            <w:vAlign w:val="center"/>
          </w:tcPr>
          <w:p w:rsidR="00AA2D78" w:rsidRDefault="008B3946">
            <w:pPr>
              <w:pStyle w:val="1"/>
            </w:pPr>
            <w:r>
              <w:t>一级指标</w:t>
            </w:r>
          </w:p>
        </w:tc>
        <w:tc>
          <w:tcPr>
            <w:tcW w:w="1276" w:type="dxa"/>
            <w:vAlign w:val="center"/>
          </w:tcPr>
          <w:p w:rsidR="00AA2D78" w:rsidRDefault="008B3946">
            <w:pPr>
              <w:pStyle w:val="1"/>
            </w:pPr>
            <w:r>
              <w:t>二级指标</w:t>
            </w:r>
          </w:p>
        </w:tc>
        <w:tc>
          <w:tcPr>
            <w:tcW w:w="1332" w:type="dxa"/>
            <w:vAlign w:val="center"/>
          </w:tcPr>
          <w:p w:rsidR="00AA2D78" w:rsidRDefault="008B3946">
            <w:pPr>
              <w:pStyle w:val="1"/>
            </w:pPr>
            <w:r>
              <w:t>三级指标</w:t>
            </w:r>
          </w:p>
        </w:tc>
        <w:tc>
          <w:tcPr>
            <w:tcW w:w="3430" w:type="dxa"/>
            <w:vAlign w:val="center"/>
          </w:tcPr>
          <w:p w:rsidR="00AA2D78" w:rsidRDefault="008B3946">
            <w:pPr>
              <w:pStyle w:val="1"/>
            </w:pPr>
            <w:r>
              <w:t>绩效指标描述</w:t>
            </w:r>
          </w:p>
        </w:tc>
        <w:tc>
          <w:tcPr>
            <w:tcW w:w="2551" w:type="dxa"/>
            <w:vAlign w:val="center"/>
          </w:tcPr>
          <w:p w:rsidR="00AA2D78" w:rsidRDefault="008B3946">
            <w:pPr>
              <w:pStyle w:val="1"/>
            </w:pPr>
            <w:r>
              <w:t>指标值</w:t>
            </w:r>
          </w:p>
        </w:tc>
      </w:tr>
      <w:tr w:rsidR="0021074E" w:rsidTr="0021074E">
        <w:trPr>
          <w:trHeight w:val="369"/>
          <w:jc w:val="center"/>
        </w:trPr>
        <w:tc>
          <w:tcPr>
            <w:tcW w:w="1276" w:type="dxa"/>
            <w:vMerge w:val="restart"/>
            <w:vAlign w:val="center"/>
          </w:tcPr>
          <w:p w:rsidR="00AA2D78" w:rsidRDefault="008B3946">
            <w:pPr>
              <w:pStyle w:val="3"/>
            </w:pPr>
            <w:r>
              <w:t>产出指标</w:t>
            </w:r>
          </w:p>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新增购置国库支付工作所需便携式计算机数量</w:t>
            </w:r>
          </w:p>
        </w:tc>
        <w:tc>
          <w:tcPr>
            <w:tcW w:w="3430" w:type="dxa"/>
            <w:vAlign w:val="center"/>
          </w:tcPr>
          <w:p w:rsidR="00AA2D78" w:rsidRDefault="008B3946">
            <w:pPr>
              <w:pStyle w:val="2"/>
            </w:pPr>
            <w:r>
              <w:t>新增国库支付工作所需便携式计算机</w:t>
            </w:r>
          </w:p>
        </w:tc>
        <w:tc>
          <w:tcPr>
            <w:tcW w:w="2551" w:type="dxa"/>
            <w:vAlign w:val="center"/>
          </w:tcPr>
          <w:p w:rsidR="00AA2D78" w:rsidRDefault="008B3946">
            <w:pPr>
              <w:pStyle w:val="2"/>
            </w:pPr>
            <w:r>
              <w:t>2台</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物业管理服务面积</w:t>
            </w:r>
          </w:p>
        </w:tc>
        <w:tc>
          <w:tcPr>
            <w:tcW w:w="3430" w:type="dxa"/>
            <w:vAlign w:val="center"/>
          </w:tcPr>
          <w:p w:rsidR="00AA2D78" w:rsidRDefault="008B3946">
            <w:pPr>
              <w:pStyle w:val="2"/>
            </w:pPr>
            <w:r>
              <w:t>物业管理服务面积</w:t>
            </w:r>
          </w:p>
        </w:tc>
        <w:tc>
          <w:tcPr>
            <w:tcW w:w="2551" w:type="dxa"/>
            <w:vAlign w:val="center"/>
          </w:tcPr>
          <w:p w:rsidR="00AA2D78" w:rsidRDefault="008B3946">
            <w:pPr>
              <w:pStyle w:val="2"/>
            </w:pPr>
            <w:r>
              <w:t>3468.16平方米</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保障国库支付工作物业服务人员人数</w:t>
            </w:r>
          </w:p>
        </w:tc>
        <w:tc>
          <w:tcPr>
            <w:tcW w:w="3430" w:type="dxa"/>
            <w:vAlign w:val="center"/>
          </w:tcPr>
          <w:p w:rsidR="00AA2D78" w:rsidRDefault="008B3946">
            <w:pPr>
              <w:pStyle w:val="2"/>
            </w:pPr>
            <w:r>
              <w:t>保障国库支付工作物业服务人员人数</w:t>
            </w:r>
          </w:p>
        </w:tc>
        <w:tc>
          <w:tcPr>
            <w:tcW w:w="2551" w:type="dxa"/>
            <w:vAlign w:val="center"/>
          </w:tcPr>
          <w:p w:rsidR="00AA2D78" w:rsidRDefault="008B3946">
            <w:pPr>
              <w:pStyle w:val="2"/>
            </w:pPr>
            <w:r>
              <w:t>11人</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保障国库支付工作开展天数</w:t>
            </w:r>
          </w:p>
        </w:tc>
        <w:tc>
          <w:tcPr>
            <w:tcW w:w="3430" w:type="dxa"/>
            <w:vAlign w:val="center"/>
          </w:tcPr>
          <w:p w:rsidR="00AA2D78" w:rsidRDefault="008B3946">
            <w:pPr>
              <w:pStyle w:val="2"/>
            </w:pPr>
            <w:r>
              <w:t>保障国库支付工作开展天数</w:t>
            </w:r>
          </w:p>
        </w:tc>
        <w:tc>
          <w:tcPr>
            <w:tcW w:w="2551" w:type="dxa"/>
            <w:vAlign w:val="center"/>
          </w:tcPr>
          <w:p w:rsidR="00AA2D78" w:rsidRDefault="008B3946">
            <w:pPr>
              <w:pStyle w:val="2"/>
            </w:pPr>
            <w:r>
              <w:t>366天</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数量指标</w:t>
            </w:r>
          </w:p>
        </w:tc>
        <w:tc>
          <w:tcPr>
            <w:tcW w:w="1332" w:type="dxa"/>
            <w:vAlign w:val="center"/>
          </w:tcPr>
          <w:p w:rsidR="00AA2D78" w:rsidRDefault="008B3946">
            <w:pPr>
              <w:pStyle w:val="2"/>
            </w:pPr>
            <w:r>
              <w:t>国库支付工作所需租赁车位数</w:t>
            </w:r>
          </w:p>
        </w:tc>
        <w:tc>
          <w:tcPr>
            <w:tcW w:w="3430" w:type="dxa"/>
            <w:vAlign w:val="center"/>
          </w:tcPr>
          <w:p w:rsidR="00AA2D78" w:rsidRDefault="008B3946">
            <w:pPr>
              <w:pStyle w:val="2"/>
            </w:pPr>
            <w:r>
              <w:t>保障国库支付工作开展所需租赁车位数量</w:t>
            </w:r>
          </w:p>
        </w:tc>
        <w:tc>
          <w:tcPr>
            <w:tcW w:w="2551" w:type="dxa"/>
            <w:vAlign w:val="center"/>
          </w:tcPr>
          <w:p w:rsidR="00AA2D78" w:rsidRDefault="008B3946">
            <w:pPr>
              <w:pStyle w:val="2"/>
            </w:pPr>
            <w:r>
              <w:t>3个</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设备合格率</w:t>
            </w:r>
          </w:p>
        </w:tc>
        <w:tc>
          <w:tcPr>
            <w:tcW w:w="3430" w:type="dxa"/>
            <w:vAlign w:val="center"/>
          </w:tcPr>
          <w:p w:rsidR="00AA2D78" w:rsidRDefault="008B3946">
            <w:pPr>
              <w:pStyle w:val="2"/>
            </w:pPr>
            <w:r>
              <w:t>国库支付工作所需办公设备合格率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质量指标</w:t>
            </w:r>
          </w:p>
        </w:tc>
        <w:tc>
          <w:tcPr>
            <w:tcW w:w="1332" w:type="dxa"/>
            <w:vAlign w:val="center"/>
          </w:tcPr>
          <w:p w:rsidR="00AA2D78" w:rsidRDefault="008B3946">
            <w:pPr>
              <w:pStyle w:val="2"/>
            </w:pPr>
            <w:r>
              <w:t>办公环境保洁达标率</w:t>
            </w:r>
          </w:p>
        </w:tc>
        <w:tc>
          <w:tcPr>
            <w:tcW w:w="3430" w:type="dxa"/>
            <w:vAlign w:val="center"/>
          </w:tcPr>
          <w:p w:rsidR="00AA2D78" w:rsidRDefault="008B3946">
            <w:pPr>
              <w:pStyle w:val="2"/>
            </w:pPr>
            <w:r>
              <w:t>国库支付工作办公场所保洁达标率</w:t>
            </w:r>
          </w:p>
        </w:tc>
        <w:tc>
          <w:tcPr>
            <w:tcW w:w="2551" w:type="dxa"/>
            <w:vAlign w:val="center"/>
          </w:tcPr>
          <w:p w:rsidR="00AA2D78" w:rsidRDefault="008B3946">
            <w:pPr>
              <w:pStyle w:val="2"/>
            </w:pPr>
            <w:r>
              <w:t>100%</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时效指标</w:t>
            </w:r>
          </w:p>
        </w:tc>
        <w:tc>
          <w:tcPr>
            <w:tcW w:w="1332" w:type="dxa"/>
            <w:vAlign w:val="center"/>
          </w:tcPr>
          <w:p w:rsidR="00AA2D78" w:rsidRDefault="008B3946">
            <w:pPr>
              <w:pStyle w:val="2"/>
            </w:pPr>
            <w:r>
              <w:t>购置设备到货、安装的及时性</w:t>
            </w:r>
          </w:p>
        </w:tc>
        <w:tc>
          <w:tcPr>
            <w:tcW w:w="3430" w:type="dxa"/>
            <w:vAlign w:val="center"/>
          </w:tcPr>
          <w:p w:rsidR="00AA2D78" w:rsidRDefault="008B3946">
            <w:pPr>
              <w:pStyle w:val="2"/>
            </w:pPr>
            <w:r>
              <w:t>购置设备到货、安装所需时间</w:t>
            </w:r>
          </w:p>
        </w:tc>
        <w:tc>
          <w:tcPr>
            <w:tcW w:w="2551" w:type="dxa"/>
            <w:vAlign w:val="center"/>
          </w:tcPr>
          <w:p w:rsidR="00AA2D78" w:rsidRDefault="008B3946">
            <w:pPr>
              <w:pStyle w:val="2"/>
            </w:pPr>
            <w:r>
              <w:t>≤3日</w:t>
            </w:r>
          </w:p>
        </w:tc>
      </w:tr>
      <w:tr w:rsidR="0021074E" w:rsidTr="0021074E">
        <w:trPr>
          <w:trHeight w:val="369"/>
          <w:jc w:val="center"/>
        </w:trPr>
        <w:tc>
          <w:tcPr>
            <w:tcW w:w="1276" w:type="dxa"/>
            <w:vMerge/>
            <w:vAlign w:val="center"/>
          </w:tcPr>
          <w:p w:rsidR="00AA2D78" w:rsidRDefault="00AA2D78"/>
        </w:tc>
        <w:tc>
          <w:tcPr>
            <w:tcW w:w="1276" w:type="dxa"/>
            <w:vAlign w:val="center"/>
          </w:tcPr>
          <w:p w:rsidR="00AA2D78" w:rsidRDefault="008B3946">
            <w:pPr>
              <w:pStyle w:val="2"/>
            </w:pPr>
            <w:r>
              <w:t>成本指标</w:t>
            </w:r>
          </w:p>
        </w:tc>
        <w:tc>
          <w:tcPr>
            <w:tcW w:w="1332" w:type="dxa"/>
            <w:vAlign w:val="center"/>
          </w:tcPr>
          <w:p w:rsidR="00AA2D78" w:rsidRDefault="008B3946">
            <w:pPr>
              <w:pStyle w:val="2"/>
            </w:pPr>
            <w:r>
              <w:t>保障国库支付工作正常开展、办公</w:t>
            </w:r>
            <w:r>
              <w:lastRenderedPageBreak/>
              <w:t>环境整洁等费用</w:t>
            </w:r>
          </w:p>
        </w:tc>
        <w:tc>
          <w:tcPr>
            <w:tcW w:w="3430" w:type="dxa"/>
            <w:vAlign w:val="center"/>
          </w:tcPr>
          <w:p w:rsidR="00AA2D78" w:rsidRDefault="008B3946">
            <w:pPr>
              <w:pStyle w:val="2"/>
            </w:pPr>
            <w:r>
              <w:lastRenderedPageBreak/>
              <w:t>保障国库支付工作正常开展、办公环境整洁等费用</w:t>
            </w:r>
          </w:p>
        </w:tc>
        <w:tc>
          <w:tcPr>
            <w:tcW w:w="2551" w:type="dxa"/>
            <w:vAlign w:val="center"/>
          </w:tcPr>
          <w:p w:rsidR="00AA2D78" w:rsidRDefault="008B3946">
            <w:pPr>
              <w:pStyle w:val="2"/>
            </w:pPr>
            <w:r>
              <w:t>≤90万元</w:t>
            </w:r>
          </w:p>
        </w:tc>
      </w:tr>
      <w:tr w:rsidR="0021074E" w:rsidTr="0021074E">
        <w:trPr>
          <w:trHeight w:val="369"/>
          <w:jc w:val="center"/>
        </w:trPr>
        <w:tc>
          <w:tcPr>
            <w:tcW w:w="1276" w:type="dxa"/>
            <w:vAlign w:val="center"/>
          </w:tcPr>
          <w:p w:rsidR="00AA2D78" w:rsidRDefault="008B3946">
            <w:pPr>
              <w:pStyle w:val="3"/>
            </w:pPr>
            <w:r>
              <w:lastRenderedPageBreak/>
              <w:t>效益指标</w:t>
            </w:r>
          </w:p>
        </w:tc>
        <w:tc>
          <w:tcPr>
            <w:tcW w:w="1276" w:type="dxa"/>
            <w:vAlign w:val="center"/>
          </w:tcPr>
          <w:p w:rsidR="00AA2D78" w:rsidRDefault="008B3946">
            <w:pPr>
              <w:pStyle w:val="2"/>
            </w:pPr>
            <w:r>
              <w:t>可持续影响指标</w:t>
            </w:r>
          </w:p>
        </w:tc>
        <w:tc>
          <w:tcPr>
            <w:tcW w:w="1332" w:type="dxa"/>
            <w:vAlign w:val="center"/>
          </w:tcPr>
          <w:p w:rsidR="00AA2D78" w:rsidRDefault="008B3946">
            <w:pPr>
              <w:pStyle w:val="2"/>
            </w:pPr>
            <w:r>
              <w:t>改善国库支付相关工作办公环境</w:t>
            </w:r>
          </w:p>
        </w:tc>
        <w:tc>
          <w:tcPr>
            <w:tcW w:w="3430" w:type="dxa"/>
            <w:vAlign w:val="center"/>
          </w:tcPr>
          <w:p w:rsidR="00AA2D78" w:rsidRDefault="008B3946">
            <w:pPr>
              <w:pStyle w:val="2"/>
            </w:pPr>
            <w:r>
              <w:t>改善国库支付相关工作办公环境</w:t>
            </w:r>
          </w:p>
        </w:tc>
        <w:tc>
          <w:tcPr>
            <w:tcW w:w="2551" w:type="dxa"/>
            <w:vAlign w:val="center"/>
          </w:tcPr>
          <w:p w:rsidR="00AA2D78" w:rsidRDefault="008B3946">
            <w:pPr>
              <w:pStyle w:val="2"/>
            </w:pPr>
            <w:r>
              <w:t>办公环境整洁，办公需求充分保障</w:t>
            </w:r>
          </w:p>
        </w:tc>
      </w:tr>
      <w:tr w:rsidR="0021074E" w:rsidTr="0021074E">
        <w:trPr>
          <w:trHeight w:val="369"/>
          <w:jc w:val="center"/>
        </w:trPr>
        <w:tc>
          <w:tcPr>
            <w:tcW w:w="1276" w:type="dxa"/>
            <w:vAlign w:val="center"/>
          </w:tcPr>
          <w:p w:rsidR="00AA2D78" w:rsidRDefault="008B3946">
            <w:pPr>
              <w:pStyle w:val="3"/>
            </w:pPr>
            <w:r>
              <w:t>满意度指标</w:t>
            </w:r>
          </w:p>
        </w:tc>
        <w:tc>
          <w:tcPr>
            <w:tcW w:w="1276" w:type="dxa"/>
            <w:vAlign w:val="center"/>
          </w:tcPr>
          <w:p w:rsidR="00AA2D78" w:rsidRDefault="008B3946">
            <w:pPr>
              <w:pStyle w:val="2"/>
            </w:pPr>
            <w:r>
              <w:t>服务对象满意度指标</w:t>
            </w:r>
          </w:p>
        </w:tc>
        <w:tc>
          <w:tcPr>
            <w:tcW w:w="1332" w:type="dxa"/>
            <w:vAlign w:val="center"/>
          </w:tcPr>
          <w:p w:rsidR="00AA2D78" w:rsidRDefault="008B3946">
            <w:pPr>
              <w:pStyle w:val="2"/>
            </w:pPr>
            <w:r>
              <w:t>国库支付工作人员满意度</w:t>
            </w:r>
          </w:p>
        </w:tc>
        <w:tc>
          <w:tcPr>
            <w:tcW w:w="3430" w:type="dxa"/>
            <w:vAlign w:val="center"/>
          </w:tcPr>
          <w:p w:rsidR="00AA2D78" w:rsidRDefault="008B3946">
            <w:pPr>
              <w:pStyle w:val="2"/>
            </w:pPr>
            <w:r>
              <w:t>国库支付工作职工满意度</w:t>
            </w:r>
          </w:p>
        </w:tc>
        <w:tc>
          <w:tcPr>
            <w:tcW w:w="2551" w:type="dxa"/>
            <w:vAlign w:val="center"/>
          </w:tcPr>
          <w:p w:rsidR="00AA2D78" w:rsidRDefault="008B3946">
            <w:pPr>
              <w:pStyle w:val="2"/>
            </w:pPr>
            <w:r>
              <w:t>100%</w:t>
            </w:r>
          </w:p>
        </w:tc>
      </w:tr>
    </w:tbl>
    <w:p w:rsidR="00AA2D78" w:rsidRDefault="00AA2D78"/>
    <w:sectPr w:rsidR="00AA2D78">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A7" w:rsidRDefault="000C7DA7">
      <w:r>
        <w:separator/>
      </w:r>
    </w:p>
  </w:endnote>
  <w:endnote w:type="continuationSeparator" w:id="0">
    <w:p w:rsidR="000C7DA7" w:rsidRDefault="000C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1" w:usb1="08000000" w:usb2="00000000" w:usb3="00000000" w:csb0="00040000" w:csb1="00000000"/>
  </w:font>
  <w:font w:name="方正书宋_GBK">
    <w:altName w:val="微软雅黑"/>
    <w:charset w:val="86"/>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78" w:rsidRDefault="008B3946">
    <w:r>
      <w:fldChar w:fldCharType="begin"/>
    </w:r>
    <w:r>
      <w:instrText>PAGE "page number"</w:instrText>
    </w:r>
    <w:r>
      <w:fldChar w:fldCharType="separate"/>
    </w:r>
    <w:r w:rsidR="0021074E">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D78" w:rsidRPr="0021074E" w:rsidRDefault="00AA2D78" w:rsidP="002107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A7" w:rsidRDefault="000C7DA7">
      <w:r>
        <w:separator/>
      </w:r>
    </w:p>
  </w:footnote>
  <w:footnote w:type="continuationSeparator" w:id="0">
    <w:p w:rsidR="000C7DA7" w:rsidRDefault="000C7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oNotTrackMoves/>
  <w:defaultTabStop w:val="720"/>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78"/>
    <w:rsid w:val="00073C43"/>
    <w:rsid w:val="000C7DA7"/>
    <w:rsid w:val="0021074E"/>
    <w:rsid w:val="00380781"/>
    <w:rsid w:val="008B3946"/>
    <w:rsid w:val="009028EB"/>
    <w:rsid w:val="00AA2D78"/>
    <w:rsid w:val="00B05E86"/>
    <w:rsid w:val="00C96FFE"/>
    <w:rsid w:val="00EF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21074E"/>
    <w:rPr>
      <w:color w:val="0563C1" w:themeColor="hyperlink"/>
      <w:u w:val="single"/>
    </w:rPr>
  </w:style>
  <w:style w:type="paragraph" w:styleId="a5">
    <w:name w:val="header"/>
    <w:basedOn w:val="a"/>
    <w:link w:val="Char"/>
    <w:uiPriority w:val="99"/>
    <w:unhideWhenUsed/>
    <w:rsid w:val="00210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1074E"/>
    <w:rPr>
      <w:rFonts w:eastAsia="Times New Roman"/>
      <w:sz w:val="18"/>
      <w:szCs w:val="18"/>
      <w:lang w:eastAsia="uk-UA"/>
    </w:rPr>
  </w:style>
  <w:style w:type="paragraph" w:styleId="a6">
    <w:name w:val="footer"/>
    <w:basedOn w:val="a"/>
    <w:link w:val="Char0"/>
    <w:uiPriority w:val="99"/>
    <w:unhideWhenUsed/>
    <w:rsid w:val="0021074E"/>
    <w:pPr>
      <w:tabs>
        <w:tab w:val="center" w:pos="4153"/>
        <w:tab w:val="right" w:pos="8306"/>
      </w:tabs>
      <w:snapToGrid w:val="0"/>
    </w:pPr>
    <w:rPr>
      <w:sz w:val="18"/>
      <w:szCs w:val="18"/>
    </w:rPr>
  </w:style>
  <w:style w:type="character" w:customStyle="1" w:styleId="Char0">
    <w:name w:val="页脚 Char"/>
    <w:basedOn w:val="a0"/>
    <w:link w:val="a6"/>
    <w:uiPriority w:val="99"/>
    <w:rsid w:val="0021074E"/>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qFormat/>
    <w:pPr>
      <w:ind w:left="240"/>
    </w:pPr>
  </w:style>
  <w:style w:type="paragraph" w:styleId="40">
    <w:name w:val="toc 4"/>
    <w:basedOn w:val="a"/>
    <w:uiPriority w:val="39"/>
    <w:qFormat/>
    <w:pPr>
      <w:ind w:left="720"/>
    </w:pPr>
  </w:style>
  <w:style w:type="paragraph" w:styleId="10">
    <w:name w:val="toc 1"/>
    <w:basedOn w:val="a"/>
    <w:qFormat/>
    <w:pPr>
      <w:spacing w:before="120"/>
    </w:pPr>
    <w:rPr>
      <w:rFonts w:eastAsia="方正仿宋_GBK"/>
      <w:color w:val="000000"/>
      <w:sz w:val="28"/>
    </w:rPr>
  </w:style>
  <w:style w:type="character" w:styleId="a4">
    <w:name w:val="Hyperlink"/>
    <w:basedOn w:val="a0"/>
    <w:uiPriority w:val="99"/>
    <w:unhideWhenUsed/>
    <w:rsid w:val="0021074E"/>
    <w:rPr>
      <w:color w:val="0563C1" w:themeColor="hyperlink"/>
      <w:u w:val="single"/>
    </w:rPr>
  </w:style>
  <w:style w:type="paragraph" w:styleId="a5">
    <w:name w:val="header"/>
    <w:basedOn w:val="a"/>
    <w:link w:val="Char"/>
    <w:uiPriority w:val="99"/>
    <w:unhideWhenUsed/>
    <w:rsid w:val="002107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1074E"/>
    <w:rPr>
      <w:rFonts w:eastAsia="Times New Roman"/>
      <w:sz w:val="18"/>
      <w:szCs w:val="18"/>
      <w:lang w:eastAsia="uk-UA"/>
    </w:rPr>
  </w:style>
  <w:style w:type="paragraph" w:styleId="a6">
    <w:name w:val="footer"/>
    <w:basedOn w:val="a"/>
    <w:link w:val="Char0"/>
    <w:uiPriority w:val="99"/>
    <w:unhideWhenUsed/>
    <w:rsid w:val="0021074E"/>
    <w:pPr>
      <w:tabs>
        <w:tab w:val="center" w:pos="4153"/>
        <w:tab w:val="right" w:pos="8306"/>
      </w:tabs>
      <w:snapToGrid w:val="0"/>
    </w:pPr>
    <w:rPr>
      <w:sz w:val="18"/>
      <w:szCs w:val="18"/>
    </w:rPr>
  </w:style>
  <w:style w:type="character" w:customStyle="1" w:styleId="Char0">
    <w:name w:val="页脚 Char"/>
    <w:basedOn w:val="a0"/>
    <w:link w:val="a6"/>
    <w:uiPriority w:val="99"/>
    <w:rsid w:val="0021074E"/>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5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microsoft.com/office/2007/relationships/stylesWithEffects" Target="stylesWithEffects.xm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notes" Target="footnotes.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settings" Target="settings.xm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tyles" Target="styles.xml"/><Relationship Id="rId81" Type="http://schemas.openxmlformats.org/officeDocument/2006/relationships/webSettings" Target="webSettings.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2024-02-01T16:38:24Z</dcterms:created>
  <dcterms:modified xsi:type="dcterms:W3CDTF">2024-02-01T08:38:24Z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2024-02-01T16:38:22Z</dcterms:created>
  <dcterms:modified xsi:type="dcterms:W3CDTF">2024-02-01T08:38:22Z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2024-02-01T16:38:25Z</dcterms:created>
  <dcterms:modified xsi:type="dcterms:W3CDTF">2024-02-01T08:38:25Z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2024-02-01T16:38:21Z</dcterms:created>
  <dcterms:modified xsi:type="dcterms:W3CDTF">2024-02-01T08:38:21Z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2024-02-01T16:38:27Z</dcterms:created>
  <dcterms:modified xsi:type="dcterms:W3CDTF">2024-02-01T08:38:27Z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2024-02-01T16:38:23Z</dcterms:created>
  <dcterms:modified xsi:type="dcterms:W3CDTF">2024-02-01T08:38:23Z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2024-02-01T16:38:20Z</dcterms:created>
  <dcterms:modified xsi:type="dcterms:W3CDTF">2024-02-01T08:38:20Z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2024-02-01T16:38:26Z</dcterms:created>
  <dcterms:modified xsi:type="dcterms:W3CDTF">2024-02-01T08:38:26Z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4E580CD-A4C2-45D8-A852-8B37C328C1D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327A240-9626-473B-BA46-3E944BB685D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68E4B70-5C50-409C-B2CB-C850360951B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56FE85E-93F9-4B74-8653-F6F96E910710}">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C3C69FC-146B-48D6-9E76-B956401E284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3E535F8-13FD-4F99-B78C-9CD9F5DF11B7}">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293B665-0A9A-4171-8EA7-77E62B0FDDD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82AC6F5-B8C2-451A-B2FD-3C45C615F019}">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C865CBB-831E-4671-989F-1EA62A7D19F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CAF7320-EC1B-4F88-966F-D8143595F8C5}">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A5D3C0F-B2F1-417E-BB64-9D66F08BB1F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0BAD012-BB53-4923-A539-843D883E34FE}">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C7258117-79EA-452F-AAD4-7E345D470A1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9F45854-7BF2-4794-A366-E6546801B44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BBDA3F8-ABDF-47A3-8C4D-0276C84C737A}">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373CD364-684F-434B-B195-C2CAB6F11323}">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6F559AD-2025-48FA-B090-7578233D73A3}">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2948D7B-0587-473F-86E8-8C1DF1B0B5AA}">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29E3F08-28BA-4549-AE33-407EDD490CF7}">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CF6663A2-07D5-40E2-A07E-B39ED819CC0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3D09ED52-BC84-4B56-ABF2-903EC786D60E}">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6EFC8BB-AEC9-4CAF-B1AD-3DD0FDA6708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507986D-77F4-4FE5-BF0B-CEC7464E4CF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0E464631-BB8D-4562-A735-028F96FAEED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3688E0F-0D49-4F4C-A6EE-87A1C9A0A338}">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A4BD71C-684C-4C57-8B24-3768FC2F1A13}">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8118E35-C9C2-49DF-B777-E4EE3B7CE5C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E469A017-284F-4854-A91C-C1FA14C68CB5}">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B57AB8C-6382-4C95-8AF9-1239FEC763E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2CC7CB6-B264-4FC6-B12E-C39104D6108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E01BCE9-3889-40DD-89E7-A5821FC6671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5803446D-9F1C-4A61-AA7C-CAE0EE001E96}">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E9063F50-A09A-49ED-A671-DB56C91F83F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D1F198E-8FE6-4FE7-80D7-508BBD49370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A15F555-1BAC-44C9-9270-D9A997555C2D}">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095570DB-6C9C-42B2-B728-6316EB4F65F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E4FC39A5-D119-4BF0-B25B-F39CF03BF55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7BB29D35-2431-4D65-A68A-38A15355A8B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0730B15-0ED1-460C-8758-1BD12ED6693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00144B6-B7D7-42C4-B89F-2B8A207368D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69D13B9-6ED9-4484-B910-51FDB4676E04}">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965EB0E-EA61-44D0-AB65-4268247CADD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D6E4B74-E119-485C-B060-B09ADD8F7B0E}">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BC6F0A68-0346-4999-88F3-9D982327729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EF074EC-F490-4092-B491-69C10636F97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400E25C-A972-4233-848A-1312013ADABC}">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C893C059-A926-447A-B8C2-375DF9A5CA78}">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836CC6F-C406-48DB-BB2E-5D17ECB3B58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F6CD3B55-E22F-4EFB-9E9B-C23699399A47}">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F379DB49-D1E2-4848-A3D7-7045BB2997FC}">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8A5542F-4ACD-4E6F-9645-86D3A6754B21}">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F9AB6E02-1710-496E-B9A3-4FD429C85F97}">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058B42F-8385-433B-9C8C-ECBF2CFB2D4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6FD5BEB7-E13C-4F10-9E25-07F8256B09F3}">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A8102876-0075-4BA7-B31D-AD30864FF6E5}">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1CE0A10C-B823-4A62-9699-3E873DA2F2E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32DF93E-8723-4881-8A4A-6377B2613D3A}">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B8CE776-17A2-4D34-9BB3-7057A0E3706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6248BF9F-3A05-48AE-B1F0-04F98D6A8F5D}">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4509A03-8460-479F-AA2D-DC3BB5A5E45C}">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065BCCCC-1FF4-439B-8F68-76343A1D9460}">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EA4E799D-B0FD-4B34-AAA8-5D1167A9772D}">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4DDD27BA-E4B1-4811-88EC-CF60C77592C8}">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E00711A-DCCC-4B69-ADC3-056E071546F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DA1B5B1-C0C9-405D-866F-4469044B40D5}">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943F9935-E9BE-4C09-A02D-6315D305503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71683B5-A9E3-46C0-A02D-3B69135B2932}">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DBBF49E4-7AF8-4157-B74A-1A73AE5FAA5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8BFC8A8-13CF-4B5A-8DB2-14CA35B69B30}">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636DF18C-0E48-41C9-83DA-B68D5E0E693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6193FC19-5050-41A1-86BE-F20A52123E7E}">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EBFB55D-39CB-4DBE-8A3D-15204D35BBB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11CA3E3-D081-4AC3-9D81-0E39FF841A8D}">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4E449660-4A60-4A0A-ABD5-0878B97D5852}">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C83DA1EB-ED07-46AE-804D-E12B6CB7C27C}">
  <ds:schemaRefs>
    <ds:schemaRef ds:uri="http://schemas.openxmlformats.org/officeDocument/2006/bibliography"/>
  </ds:schemaRefs>
</ds:datastoreItem>
</file>

<file path=customXml/itemProps8.xml><?xml version="1.0" encoding="utf-8"?>
<ds:datastoreItem xmlns:ds="http://schemas.openxmlformats.org/officeDocument/2006/customXml" ds:itemID="{03E4DC83-2C74-4427-90AC-0404C8F793B7}">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65EB81C-BA57-44F5-954D-4CFED0EA7BF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58</Pages>
  <Words>4270</Words>
  <Characters>24340</Characters>
  <Application>Microsoft Office Word</Application>
  <DocSecurity>0</DocSecurity>
  <Lines>202</Lines>
  <Paragraphs>57</Paragraphs>
  <ScaleCrop>false</ScaleCrop>
  <Company/>
  <LinksUpToDate>false</LinksUpToDate>
  <CharactersWithSpaces>28553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杨静</cp:lastModifiedBy>
  <cp:revision>7</cp:revision>
  <dcterms:created xsi:type="dcterms:W3CDTF">2024-02-01T16:38:00Z</dcterms:created>
  <dcterms:modified xsi:type="dcterms:W3CDTF">2024-02-27T03:02:00Z</dcterms:modified>
</cp:coreProperties>
</file>