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27" w:rsidRPr="00086D9A" w:rsidRDefault="00FB2AC4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086D9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03D27" w:rsidRPr="00086D9A" w:rsidRDefault="00FB2AC4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086D9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03D27" w:rsidRPr="00086D9A" w:rsidRDefault="00FB2AC4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086D9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A03D27" w:rsidRPr="00086D9A" w:rsidRDefault="00FB2AC4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 w:rsidRPr="00086D9A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天津市东丽区人民法院</w:t>
      </w:r>
    </w:p>
    <w:p w:rsidR="00086D9A" w:rsidRDefault="00086D9A" w:rsidP="00086D9A">
      <w:pPr>
        <w:jc w:val="center"/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086D9A" w:rsidRDefault="00086D9A" w:rsidP="00086D9A">
      <w:pPr>
        <w:jc w:val="center"/>
        <w:rPr>
          <w:rFonts w:hint="eastAsia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）</w:t>
      </w:r>
      <w:r>
        <w:rPr>
          <w:rFonts w:ascii="宋体" w:eastAsia="宋体" w:hAnsi="宋体" w:cs="宋体" w:hint="eastAsia"/>
          <w:sz w:val="21"/>
          <w:lang w:val="uk-UA"/>
        </w:rPr>
        <w:t xml:space="preserve"> </w:t>
      </w:r>
    </w:p>
    <w:p w:rsidR="00086D9A" w:rsidRDefault="00086D9A" w:rsidP="00086D9A">
      <w:pPr>
        <w:jc w:val="center"/>
      </w:pPr>
      <w:r>
        <w:rPr>
          <w:rFonts w:ascii="宋体" w:eastAsia="宋体" w:hAnsi="宋体" w:cs="宋体" w:hint="eastAsia"/>
          <w:sz w:val="21"/>
        </w:rPr>
        <w:t xml:space="preserve"> </w:t>
      </w:r>
    </w:p>
    <w:p w:rsidR="00086D9A" w:rsidRDefault="00086D9A" w:rsidP="00086D9A">
      <w:pPr>
        <w:sectPr w:rsidR="00086D9A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A03D27" w:rsidRDefault="00FB2AC4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A03D27" w:rsidRDefault="00FB2AC4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759209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办案业务及业务装备费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0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法院办案业务及业务装备费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1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法院办案业务及业务装备费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2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法院办案业务及业务装备费（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2024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地方）绩效目标表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3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奖励款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4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审判综合楼供水、供热、供电与消防设施维修（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2024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地方）绩效目标表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5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7.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086D9A" w:rsidRDefault="00086D9A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216" w:history="1"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8.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Pr="00B35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B35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A03D27" w:rsidRDefault="00086D9A">
      <w:pPr>
        <w:sectPr w:rsidR="00A03D27">
          <w:footerReference w:type="even" r:id="rId28"/>
          <w:footerReference w:type="default" r:id="rId29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A03D27" w:rsidRDefault="00A03D27">
      <w:pPr>
        <w:jc w:val="center"/>
      </w:pPr>
    </w:p>
    <w:p w:rsidR="00A03D27" w:rsidRDefault="00FB2AC4">
      <w:pPr>
        <w:ind w:firstLine="560"/>
        <w:outlineLvl w:val="3"/>
      </w:pPr>
      <w:bookmarkStart w:id="0" w:name="_Toc157759209"/>
      <w:r>
        <w:rPr>
          <w:rFonts w:ascii="方正仿宋_GBK" w:eastAsia="方正仿宋_GBK" w:hAnsi="方正仿宋_GBK" w:cs="方正仿宋_GBK"/>
          <w:sz w:val="28"/>
        </w:rPr>
        <w:t>1.</w:t>
      </w:r>
      <w:r>
        <w:rPr>
          <w:rFonts w:ascii="方正仿宋_GBK" w:eastAsia="方正仿宋_GBK" w:hAnsi="方正仿宋_GBK" w:cs="方正仿宋_GBK"/>
          <w:sz w:val="28"/>
        </w:rPr>
        <w:t>办案业务及业务装备费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办案业务及业务装备费</w:t>
            </w:r>
            <w:r>
              <w:t>-2023</w:t>
            </w:r>
            <w:r>
              <w:t>中央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13.95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13.95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该项目的实施为确保我院审判和执行工作的顺利进行，切实提升审判质效，维护司法公正，提高社会公众的满意度。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：通过对</w:t>
            </w:r>
            <w:r>
              <w:t>2023</w:t>
            </w:r>
            <w:r>
              <w:t>年部分审判执行业务进行运维服务，满足业务目标要求，推动审判工作的顺利进行。</w:t>
            </w:r>
          </w:p>
          <w:p w:rsidR="00A03D27" w:rsidRDefault="00FB2AC4">
            <w:pPr>
              <w:pStyle w:val="2"/>
            </w:pPr>
            <w:r>
              <w:t>2.</w:t>
            </w:r>
            <w:r>
              <w:t>目标内容</w:t>
            </w:r>
            <w:r>
              <w:t>2</w:t>
            </w:r>
            <w:r>
              <w:t>：通过外埠调证等工作，保证审判工作顺利开展，提高法官审判效率。</w:t>
            </w:r>
          </w:p>
          <w:p w:rsidR="00A03D27" w:rsidRDefault="00FB2AC4">
            <w:pPr>
              <w:pStyle w:val="2"/>
            </w:pPr>
            <w:r>
              <w:t>3.</w:t>
            </w:r>
            <w:r>
              <w:t>目标内容</w:t>
            </w:r>
            <w:r>
              <w:t>3</w:t>
            </w:r>
            <w:r>
              <w:t>：合理使用业务装备经费，提升基层法院业务装备和信息化水平。打造智慧法院，着力提升司法公信力。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运维服务维护的案件数量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运维服务维护的案件数量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≥20000</w:t>
            </w:r>
            <w:r>
              <w:t>件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设备到货验收合格率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差旅费报销及时率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差旅费报销及时率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设备购置成本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设备购置成本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≤0.01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服判息诉率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服判息诉率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≥85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≥6</w:t>
            </w:r>
            <w:r>
              <w:t>年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 w:rsidSect="00086D9A">
          <w:pgSz w:w="11900" w:h="16840"/>
          <w:pgMar w:top="1984" w:right="1304" w:bottom="1134" w:left="1304" w:header="720" w:footer="720" w:gutter="0"/>
          <w:cols w:space="720"/>
          <w:docGrid w:linePitch="326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1" w:name="_Toc157759210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法院办案业务及业务装备费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法院办案业务及业务装备费</w:t>
            </w:r>
            <w:r>
              <w:t>-2023</w:t>
            </w:r>
            <w:r>
              <w:t>中央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31.93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31.93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用于确保我院审判和执行工作的顺利进行，切实提升审判质效，维护司法公正，提高社会公众的满意度等。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：通过对</w:t>
            </w:r>
            <w:r>
              <w:t>2023</w:t>
            </w:r>
            <w:r>
              <w:t>年部分审判执行业务的运维服务等，满足业务目标要求，确保审判工作的顺利进行。</w:t>
            </w:r>
          </w:p>
          <w:p w:rsidR="00A03D27" w:rsidRDefault="00FB2AC4">
            <w:pPr>
              <w:pStyle w:val="2"/>
            </w:pPr>
            <w:r>
              <w:t>2.</w:t>
            </w:r>
            <w:r>
              <w:t>目标内容</w:t>
            </w:r>
            <w:r>
              <w:t>2</w:t>
            </w:r>
            <w:r>
              <w:t>：通过购买业务书籍和进行业务培训等办公费，从而提高干警的审判业务水平；通过开展文书邮寄与印刷、设备维护和外埠调证等工作，保证审判工作顺利开展，提高法官审判效率。</w:t>
            </w:r>
          </w:p>
          <w:p w:rsidR="00A03D27" w:rsidRDefault="00FB2AC4">
            <w:pPr>
              <w:pStyle w:val="2"/>
            </w:pPr>
            <w:r>
              <w:t>3.</w:t>
            </w:r>
            <w:r>
              <w:t>目标内容</w:t>
            </w:r>
            <w:r>
              <w:t>3</w:t>
            </w:r>
            <w:r>
              <w:t>：充分利用办案业务费，提升基层法院办案业务水平；</w:t>
            </w:r>
          </w:p>
          <w:p w:rsidR="00A03D27" w:rsidRDefault="00FB2AC4">
            <w:pPr>
              <w:pStyle w:val="2"/>
            </w:pPr>
            <w:r>
              <w:t xml:space="preserve"> 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运维服务保障的案件数量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运维服务保障的案件数量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≥20000</w:t>
            </w:r>
            <w:r>
              <w:t>件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印刷与邮寄的案件数量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印刷与邮寄的案件数量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≥18000</w:t>
            </w:r>
            <w:r>
              <w:t>件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邮寄送达率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邮寄送达率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≥85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邮寄送达平均天数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邮寄送达平均天数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≤3</w:t>
            </w:r>
            <w:r>
              <w:t>天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项目成本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≤31.93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服判息诉率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服判息诉率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≥85</w:t>
            </w:r>
            <w:r>
              <w:t>百分比</w:t>
            </w:r>
          </w:p>
        </w:tc>
        <w:bookmarkStart w:id="2" w:name="_GoBack"/>
        <w:bookmarkEnd w:id="2"/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业务经费支出的业务案件办理时限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业务经费支出的业务案件办理时限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≤6</w:t>
            </w:r>
            <w:r>
              <w:t>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3" w:name="_Toc157759211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法院办案业务及业务装备费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法院办案业务及业务装备费</w:t>
            </w:r>
            <w:r>
              <w:t>-2024</w:t>
            </w:r>
            <w:r>
              <w:t>中央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280.00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280.00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</w:t>
            </w:r>
            <w:r>
              <w:t>2024</w:t>
            </w:r>
            <w:r>
              <w:t>年部分审判执行业务的运维服务；购买业务书籍和进行业务培训等办公费，从而提高干警的审判业务水平；通过开展文书邮寄与印刷、设备维护和外埠调证等工作，保证审判工作顺利开展，提高法官审判效率；通过使用业务装备费提高法院信息化水平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通过购买业务书籍和进行业务培训等办公费，提高干警的审判业务水平；通过开展文书邮寄与印刷、设备维护和外埠调证等工作，保证审判工作顺利开展，提高法官审判效率。</w:t>
            </w:r>
          </w:p>
          <w:p w:rsidR="00A03D27" w:rsidRDefault="00FB2AC4">
            <w:pPr>
              <w:pStyle w:val="2"/>
            </w:pPr>
            <w:r>
              <w:t>2.</w:t>
            </w:r>
            <w:r>
              <w:t>合理使用业务装备经费，提升基层法院业务装备和信息化水平。打造智慧法院，着力提升司法公信力。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保障审判工作人数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保障审判工作人数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≥295</w:t>
            </w:r>
            <w:r>
              <w:t>人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全年案件结案数量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全年案件结案数量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≥24000</w:t>
            </w:r>
            <w:r>
              <w:t>件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维修（护）验收合格率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维修（护）验收合格率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设备到货验收合格率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维修（护）按时完成率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维修（护）按时完成率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≥98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审限内结案率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≥86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办案业务相关费用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办案业务相关费用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≤248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业务装备费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业务装备费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≤32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服诉息判率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服判息诉率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≥85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保证法院业务正常开展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保证法院业务正常开展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保证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4" w:name="_Toc157759212"/>
      <w:r>
        <w:rPr>
          <w:rFonts w:ascii="方正仿宋_GBK" w:eastAsia="方正仿宋_GBK" w:hAnsi="方正仿宋_GBK" w:cs="方正仿宋_GBK"/>
          <w:sz w:val="28"/>
        </w:rPr>
        <w:t>4.</w:t>
      </w:r>
      <w:r>
        <w:rPr>
          <w:rFonts w:ascii="方正仿宋_GBK" w:eastAsia="方正仿宋_GBK" w:hAnsi="方正仿宋_GBK" w:cs="方正仿宋_GBK"/>
          <w:sz w:val="28"/>
        </w:rPr>
        <w:t>法院办案业务及业务装备费（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地方）绩效目标表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法院办案业务及业务装备费（</w:t>
            </w:r>
            <w:r>
              <w:t>2024</w:t>
            </w:r>
            <w:r>
              <w:t>地方）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147.00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147.00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</w:t>
            </w:r>
            <w:r>
              <w:t>2024</w:t>
            </w:r>
            <w:r>
              <w:t>年部分审判执行业务的运维服务，按时发放人民陪审员补助；合理使用业务装备经费，提升基层法院业务装备和信息化水平；通过开展文书印刷、工作，保证审判工作顺利开展。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通过对</w:t>
            </w:r>
            <w:r>
              <w:t>2024</w:t>
            </w:r>
            <w:r>
              <w:t>年部分审判执行业务的运维服务等，满足业务目标要求，推进审判工作的顺利进行。</w:t>
            </w:r>
          </w:p>
          <w:p w:rsidR="00A03D27" w:rsidRDefault="00FB2AC4">
            <w:pPr>
              <w:pStyle w:val="2"/>
            </w:pPr>
            <w:r>
              <w:t>2.</w:t>
            </w:r>
            <w:r>
              <w:t>合理使用业务装备经费，提升基层法院业务装备和信息化水平。打造智慧法院，着力提升司法公信力。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全年新收案件数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全年新收案件数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≥23500</w:t>
            </w:r>
            <w:r>
              <w:t>件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保障科技法庭数量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保障科技法庭数量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≥27</w:t>
            </w:r>
            <w:r>
              <w:t>个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人民陪审员庭审质量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人民陪审员庭审质量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着装规范、按时到庭并遵守庭审纪律，配合法院工作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设备验收合格率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设备验收合格率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设备购置及时率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设备购置及时率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≥99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法院办案业务费用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法院办案业务费用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≤126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业务装备费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业务装备费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≤21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促进法院工作正常开展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促进法院工作正常开展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促进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设备使用年限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设备使用年限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≥6</w:t>
            </w:r>
            <w:r>
              <w:t>年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员额法官对业务保障力度满意度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审判团队对人民陪审员满意度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审判团队对人民陪审员满意度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5" w:name="_Toc157759213"/>
      <w:r>
        <w:rPr>
          <w:rFonts w:ascii="方正仿宋_GBK" w:eastAsia="方正仿宋_GBK" w:hAnsi="方正仿宋_GBK" w:cs="方正仿宋_GBK"/>
          <w:sz w:val="28"/>
        </w:rPr>
        <w:t>5.</w:t>
      </w:r>
      <w:r>
        <w:rPr>
          <w:rFonts w:ascii="方正仿宋_GBK" w:eastAsia="方正仿宋_GBK" w:hAnsi="方正仿宋_GBK" w:cs="方正仿宋_GBK"/>
          <w:sz w:val="28"/>
        </w:rPr>
        <w:t>奖励款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奖励款</w:t>
            </w:r>
            <w:r>
              <w:t>-2024</w:t>
            </w:r>
            <w:r>
              <w:t>非财拨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1.00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用于奖励优秀干警，提高</w:t>
            </w:r>
            <w:r>
              <w:t xml:space="preserve"> </w:t>
            </w:r>
            <w:r>
              <w:t>干警积极性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通过奖励款的发放，能够进一步调动政法干警的工作积极性。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奖励人数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奖励人数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≥2</w:t>
            </w:r>
            <w:r>
              <w:t>人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奖励款发放合规率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奖励款发放合规率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奖励款发放及时率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奖励款发放及时率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≥98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奖励金发放总额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奖励金发放总额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≤1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进一步激励干警工作积极性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进一步激励干警工作积极性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激励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6" w:name="_Toc157759214"/>
      <w:r>
        <w:rPr>
          <w:rFonts w:ascii="方正仿宋_GBK" w:eastAsia="方正仿宋_GBK" w:hAnsi="方正仿宋_GBK" w:cs="方正仿宋_GBK"/>
          <w:sz w:val="28"/>
        </w:rPr>
        <w:t>6.</w:t>
      </w:r>
      <w:r>
        <w:rPr>
          <w:rFonts w:ascii="方正仿宋_GBK" w:eastAsia="方正仿宋_GBK" w:hAnsi="方正仿宋_GBK" w:cs="方正仿宋_GBK"/>
          <w:sz w:val="28"/>
        </w:rPr>
        <w:t>审判综合楼供水、供热、供电与消防设施维修（</w:t>
      </w:r>
      <w:r>
        <w:rPr>
          <w:rFonts w:ascii="方正仿宋_GBK" w:eastAsia="方正仿宋_GBK" w:hAnsi="方正仿宋_GBK" w:cs="方正仿宋_GBK"/>
          <w:sz w:val="28"/>
        </w:rPr>
        <w:t>2024</w:t>
      </w:r>
      <w:r>
        <w:rPr>
          <w:rFonts w:ascii="方正仿宋_GBK" w:eastAsia="方正仿宋_GBK" w:hAnsi="方正仿宋_GBK" w:cs="方正仿宋_GBK"/>
          <w:sz w:val="28"/>
        </w:rPr>
        <w:t>地方）绩效目标表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审判综合楼供水、供热、供电与消防设施维修（</w:t>
            </w:r>
            <w:r>
              <w:t>2024</w:t>
            </w:r>
            <w:r>
              <w:t>地方）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55.00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55.00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用于修复和更新老化的供水、供热、供电和消防设施，为审判工作提供良好的环境支持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对审判综合楼供水、供热、供电、消防等系统设施中存在的损坏及故障统一系统性维修维护，消除安全隐患，为审判工作提供良好的环境支持。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维护的审判综合楼面积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维护的审判综合楼面积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≤18609</w:t>
            </w:r>
            <w:r>
              <w:t>平方米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项目验收合格率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项目按期完工率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项目按期完工率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总体预算投入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总体预算投入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≤550000</w:t>
            </w:r>
            <w:r>
              <w:t>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维护当事人、律师和我院干警的人身安全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维护当事人、律师和我院干警的人身安全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消除我院的安全隐患，为当事人和干警提供安全环境。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保障审判工作顺利进行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保障审判工作顺利进行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及时维修更新审判综合楼供水、供热、供电及消防等损坏破旧设施，确保审判工作顺利进行。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≥95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7" w:name="_Toc157759215"/>
      <w:r>
        <w:rPr>
          <w:rFonts w:ascii="方正仿宋_GBK" w:eastAsia="方正仿宋_GBK" w:hAnsi="方正仿宋_GBK" w:cs="方正仿宋_GBK"/>
          <w:sz w:val="28"/>
        </w:rPr>
        <w:t>7.</w:t>
      </w:r>
      <w:r>
        <w:rPr>
          <w:rFonts w:ascii="方正仿宋_GBK" w:eastAsia="方正仿宋_GBK" w:hAnsi="方正仿宋_GBK" w:cs="方正仿宋_GBK"/>
          <w:sz w:val="28"/>
        </w:rPr>
        <w:t>司法救助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司法救助</w:t>
            </w:r>
            <w:r>
              <w:t>-2023</w:t>
            </w:r>
            <w:r>
              <w:t>中央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8.50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8.50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用于刑事被害人救助、执行救助、涉诉涉法信访救助以及民事侵害案件受害人救助，对无法通过诉讼获得有效赔偿的困难群众给予应急生存照顾，及时化解矛盾纠纷。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目标内容</w:t>
            </w:r>
            <w:r>
              <w:t>1</w:t>
            </w:r>
            <w:r>
              <w:t>：刑事被害人救助、执行救助、涉诉涉法信访救助以及民事侵害案件受害人救助，对无法通过诉讼获得有效赔偿的困难群众给予应急生存照顾，及时化解矛盾纠纷。</w:t>
            </w:r>
          </w:p>
          <w:p w:rsidR="00A03D27" w:rsidRDefault="00FB2AC4">
            <w:pPr>
              <w:pStyle w:val="2"/>
            </w:pPr>
            <w:r>
              <w:t>2.</w:t>
            </w:r>
            <w:r>
              <w:t>目标内容</w:t>
            </w:r>
            <w:r>
              <w:t>2</w:t>
            </w:r>
            <w:r>
              <w:t>：合理使用项目资金</w:t>
            </w:r>
            <w:r>
              <w:t>8.5</w:t>
            </w:r>
            <w:r>
              <w:t>万，有效化解案件矛盾纠纷，提升法院司法救助水平。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发放人数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发放人数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≥1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救助对象符合救助条件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救助对象符合救助条件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符合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资金发放完成期限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资金发放完成期限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≤12</w:t>
            </w:r>
            <w:r>
              <w:t>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≤8.5</w:t>
            </w:r>
            <w:r>
              <w:t>万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改善困难群众人员生活周期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改善困难群众人员生活周期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≥6</w:t>
            </w:r>
            <w:r>
              <w:t>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≥98</w:t>
            </w:r>
            <w:r>
              <w:t>百分比</w:t>
            </w:r>
          </w:p>
        </w:tc>
      </w:tr>
    </w:tbl>
    <w:p w:rsidR="00A03D27" w:rsidRDefault="00A03D27">
      <w:pPr>
        <w:sectPr w:rsidR="00A03D27">
          <w:pgSz w:w="11900" w:h="16840"/>
          <w:pgMar w:top="1984" w:right="1304" w:bottom="1134" w:left="1304" w:header="720" w:footer="720" w:gutter="0"/>
          <w:cols w:space="720"/>
        </w:sectPr>
      </w:pPr>
    </w:p>
    <w:p w:rsidR="00A03D27" w:rsidRDefault="00FB2AC4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A03D27" w:rsidRDefault="00FB2AC4">
      <w:pPr>
        <w:ind w:firstLine="560"/>
        <w:outlineLvl w:val="3"/>
      </w:pPr>
      <w:bookmarkStart w:id="8" w:name="_Toc157759216"/>
      <w:r>
        <w:rPr>
          <w:rFonts w:ascii="方正仿宋_GBK" w:eastAsia="方正仿宋_GBK" w:hAnsi="方正仿宋_GBK" w:cs="方正仿宋_GBK"/>
          <w:sz w:val="28"/>
        </w:rPr>
        <w:t>8.</w:t>
      </w:r>
      <w:r>
        <w:rPr>
          <w:rFonts w:ascii="方正仿宋_GBK" w:eastAsia="方正仿宋_GBK" w:hAnsi="方正仿宋_GBK" w:cs="方正仿宋_GBK"/>
          <w:sz w:val="28"/>
        </w:rPr>
        <w:t>司法救助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086D9A" w:rsidTr="00086D9A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5"/>
            </w:pPr>
            <w:r>
              <w:t>212101</w:t>
            </w:r>
            <w:r>
              <w:t>天津市东丽区人民法院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A03D27" w:rsidRDefault="00FB2AC4">
            <w:pPr>
              <w:pStyle w:val="4"/>
            </w:pPr>
            <w:r>
              <w:t>单位：万元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司法救助</w:t>
            </w:r>
            <w:r>
              <w:t>-2024</w:t>
            </w:r>
            <w:r>
              <w:t>中央</w:t>
            </w:r>
          </w:p>
        </w:tc>
      </w:tr>
      <w:tr w:rsidR="00A03D2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25.00</w:t>
            </w:r>
          </w:p>
        </w:tc>
        <w:tc>
          <w:tcPr>
            <w:tcW w:w="1587" w:type="dxa"/>
            <w:vAlign w:val="center"/>
          </w:tcPr>
          <w:p w:rsidR="00A03D27" w:rsidRDefault="00FB2AC4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A03D27" w:rsidRDefault="00FB2AC4">
            <w:pPr>
              <w:pStyle w:val="2"/>
            </w:pPr>
            <w:r>
              <w:t>25.00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 xml:space="preserve"> 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</w:tcPr>
          <w:p w:rsidR="00A03D27" w:rsidRDefault="00A03D27"/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用于支付刑事被害人救助、执行救助、涉诉涉法信访救助以及民事侵害案件受害人救助，对无法通过诉讼获得有效赔偿的困难群众给予应急生存照顾，及时化解矛盾纠纷。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A03D27" w:rsidRDefault="00FB2AC4">
            <w:pPr>
              <w:pStyle w:val="2"/>
            </w:pPr>
            <w:r>
              <w:t>1.</w:t>
            </w:r>
            <w:r>
              <w:t>刑事被害人救助、执行救助、涉诉涉法信访救助以及民事侵害案件受害人救助，对无法通过诉讼获得有效赔偿的困难群众给予应急生存照顾，及时化解矛盾纠纷。</w:t>
            </w:r>
          </w:p>
        </w:tc>
      </w:tr>
    </w:tbl>
    <w:p w:rsidR="00A03D27" w:rsidRDefault="00FB2AC4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086D9A" w:rsidTr="00086D9A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1"/>
            </w:pPr>
            <w:r>
              <w:t>指标值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A03D27" w:rsidRDefault="00FB2AC4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发放人数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发放人数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≥3</w:t>
            </w:r>
            <w:r>
              <w:t>人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发放合规率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发放合规率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100</w:t>
            </w:r>
            <w:r>
              <w:t>百分比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项目总成本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≤25</w:t>
            </w:r>
            <w:r>
              <w:t>万元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A03D27" w:rsidRDefault="00A03D27"/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资金发放完成期限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资金发放完成期限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≤12</w:t>
            </w:r>
            <w:r>
              <w:t>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改善困难群众人员生活周期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改善困难群众人员生活周期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≥6</w:t>
            </w:r>
            <w:r>
              <w:t>月</w:t>
            </w:r>
          </w:p>
        </w:tc>
      </w:tr>
      <w:tr w:rsidR="00086D9A" w:rsidTr="00086D9A">
        <w:trPr>
          <w:trHeight w:val="369"/>
          <w:jc w:val="center"/>
        </w:trPr>
        <w:tc>
          <w:tcPr>
            <w:tcW w:w="1276" w:type="dxa"/>
            <w:vAlign w:val="center"/>
          </w:tcPr>
          <w:p w:rsidR="00A03D27" w:rsidRDefault="00FB2AC4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A03D27" w:rsidRDefault="00FB2AC4">
            <w:pPr>
              <w:pStyle w:val="2"/>
            </w:pPr>
            <w:r>
              <w:t>服务对象满意度指标</w:t>
            </w:r>
          </w:p>
        </w:tc>
        <w:tc>
          <w:tcPr>
            <w:tcW w:w="2551" w:type="dxa"/>
            <w:vAlign w:val="center"/>
          </w:tcPr>
          <w:p w:rsidR="00A03D27" w:rsidRDefault="00FB2AC4">
            <w:pPr>
              <w:pStyle w:val="2"/>
            </w:pPr>
            <w:r>
              <w:t>≥98</w:t>
            </w:r>
            <w:r>
              <w:t>百分比</w:t>
            </w:r>
          </w:p>
        </w:tc>
      </w:tr>
    </w:tbl>
    <w:p w:rsidR="00A03D27" w:rsidRDefault="00A03D27"/>
    <w:sectPr w:rsidR="00A03D27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AC4" w:rsidRDefault="00FB2AC4">
      <w:r>
        <w:separator/>
      </w:r>
    </w:p>
  </w:endnote>
  <w:endnote w:type="continuationSeparator" w:id="0">
    <w:p w:rsidR="00FB2AC4" w:rsidRDefault="00FB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27" w:rsidRDefault="00FB2AC4">
    <w:r>
      <w:fldChar w:fldCharType="begin"/>
    </w:r>
    <w:r>
      <w:instrText>PAGE "page number"</w:instrText>
    </w:r>
    <w:r>
      <w:fldChar w:fldCharType="separate"/>
    </w:r>
    <w:r w:rsidR="00086D9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27" w:rsidRPr="00086D9A" w:rsidRDefault="00A03D27" w:rsidP="00086D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AC4" w:rsidRDefault="00FB2AC4">
      <w:r>
        <w:separator/>
      </w:r>
    </w:p>
  </w:footnote>
  <w:footnote w:type="continuationSeparator" w:id="0">
    <w:p w:rsidR="00FB2AC4" w:rsidRDefault="00FB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1529"/>
    <w:multiLevelType w:val="multilevel"/>
    <w:tmpl w:val="FCC497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BC6DE9"/>
    <w:multiLevelType w:val="multilevel"/>
    <w:tmpl w:val="C6D2E8C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4253820"/>
    <w:multiLevelType w:val="multilevel"/>
    <w:tmpl w:val="EA4AB95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66A36AB"/>
    <w:multiLevelType w:val="multilevel"/>
    <w:tmpl w:val="DA9423F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0E3C348E"/>
    <w:multiLevelType w:val="multilevel"/>
    <w:tmpl w:val="F02C8AC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0E6B41D4"/>
    <w:multiLevelType w:val="multilevel"/>
    <w:tmpl w:val="57E099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13F97260"/>
    <w:multiLevelType w:val="multilevel"/>
    <w:tmpl w:val="3A900F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5297035"/>
    <w:multiLevelType w:val="multilevel"/>
    <w:tmpl w:val="C72EBC9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>
    <w:nsid w:val="1962703B"/>
    <w:multiLevelType w:val="multilevel"/>
    <w:tmpl w:val="89B8DFC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1C6D4189"/>
    <w:multiLevelType w:val="multilevel"/>
    <w:tmpl w:val="B568E9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1D2A1904"/>
    <w:multiLevelType w:val="multilevel"/>
    <w:tmpl w:val="DDC0B65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1E9854E7"/>
    <w:multiLevelType w:val="multilevel"/>
    <w:tmpl w:val="B4968B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D413F40"/>
    <w:multiLevelType w:val="multilevel"/>
    <w:tmpl w:val="6368E5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386E0DF8"/>
    <w:multiLevelType w:val="multilevel"/>
    <w:tmpl w:val="2624A54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3C682B0A"/>
    <w:multiLevelType w:val="multilevel"/>
    <w:tmpl w:val="9EDCFA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3E21337B"/>
    <w:multiLevelType w:val="multilevel"/>
    <w:tmpl w:val="812ACD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58F62F83"/>
    <w:multiLevelType w:val="multilevel"/>
    <w:tmpl w:val="F63875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B213F38"/>
    <w:multiLevelType w:val="multilevel"/>
    <w:tmpl w:val="F6CA3D2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EB20F47"/>
    <w:multiLevelType w:val="multilevel"/>
    <w:tmpl w:val="6CDA75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>
    <w:nsid w:val="6BC06454"/>
    <w:multiLevelType w:val="multilevel"/>
    <w:tmpl w:val="700AD3D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0">
    <w:nsid w:val="71C43314"/>
    <w:multiLevelType w:val="multilevel"/>
    <w:tmpl w:val="74600D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77932552"/>
    <w:multiLevelType w:val="multilevel"/>
    <w:tmpl w:val="EF809F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8"/>
  </w:num>
  <w:num w:numId="6">
    <w:abstractNumId w:val="10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"/>
  </w:num>
  <w:num w:numId="12">
    <w:abstractNumId w:val="20"/>
  </w:num>
  <w:num w:numId="13">
    <w:abstractNumId w:val="9"/>
  </w:num>
  <w:num w:numId="14">
    <w:abstractNumId w:val="7"/>
  </w:num>
  <w:num w:numId="15">
    <w:abstractNumId w:val="16"/>
  </w:num>
  <w:num w:numId="16">
    <w:abstractNumId w:val="21"/>
  </w:num>
  <w:num w:numId="17">
    <w:abstractNumId w:val="11"/>
  </w:num>
  <w:num w:numId="18">
    <w:abstractNumId w:val="2"/>
  </w:num>
  <w:num w:numId="19">
    <w:abstractNumId w:val="17"/>
  </w:num>
  <w:num w:numId="20">
    <w:abstractNumId w:val="13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27"/>
    <w:rsid w:val="00086D9A"/>
    <w:rsid w:val="00A03D27"/>
    <w:rsid w:val="00FB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B13A8-28DB-470B-B1C1-39C80300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086D9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86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86D9A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086D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86D9A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2024-02-01T09:31:12Z</dcterms:created>
  <dcterms:modified xsi:type="dcterms:W3CDTF">2024-02-01T01:31:12Z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2024-02-01T09:31:12Z</dcterms:created>
  <dcterms:modified xsi:type="dcterms:W3CDTF">2024-02-01T01:31:12Z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2024-02-01T09:31:13Z</dcterms:created>
  <dcterms:modified xsi:type="dcterms:W3CDTF">2024-02-01T01:31:13Z</dcterms:modified>
</cp:core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2024-02-01T09:31:12Z</dcterms:created>
  <dcterms:modified xsi:type="dcterms:W3CDTF">2024-02-01T01:31:12Z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2024-02-01T09:31:12Z</dcterms:created>
  <dcterms:modified xsi:type="dcterms:W3CDTF">2024-02-01T01:31:12Z</dcterms:modified>
</cp:coreProperties>
</file>

<file path=customXml/itemProps1.xml><?xml version="1.0" encoding="utf-8"?>
<ds:datastoreItem xmlns:ds="http://schemas.openxmlformats.org/officeDocument/2006/customXml" ds:itemID="{0846D7DB-3295-45C1-BFD4-051F97B0630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8CDD6B6F-4053-4553-A9C6-1C1DAC00C41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2065F82C-14D4-4407-ACEB-507BB8E09E7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23163A67-A36C-4EDC-9705-394ADAD5E7C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56E99F28-2DFD-4FD4-A150-B3AB17BC085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6851BC66-C531-4AC0-AD48-297D5254E06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45F36B53-5EE7-472E-9830-B5D16ABC77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47D3750E-8B0A-4348-BDFE-D1E22E584BF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5AEC954F-2688-4F85-8D67-EB4261619E9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8.xml><?xml version="1.0" encoding="utf-8"?>
<ds:datastoreItem xmlns:ds="http://schemas.openxmlformats.org/officeDocument/2006/customXml" ds:itemID="{19E92CB3-E749-4E2D-A87E-A295C69726E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6C6C553A-97B2-4C94-B790-F41F85999AF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CD606D-5484-401D-9295-A9580225C2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0.xml><?xml version="1.0" encoding="utf-8"?>
<ds:datastoreItem xmlns:ds="http://schemas.openxmlformats.org/officeDocument/2006/customXml" ds:itemID="{B1D3F540-0410-4C17-BCB4-12F4716A7AE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1.xml><?xml version="1.0" encoding="utf-8"?>
<ds:datastoreItem xmlns:ds="http://schemas.openxmlformats.org/officeDocument/2006/customXml" ds:itemID="{E60BDE29-3C9F-4E42-AB36-2FB19F1683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0EBFAC-409B-45DC-97FA-A4D4C43B78F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.xml><?xml version="1.0" encoding="utf-8"?>
<ds:datastoreItem xmlns:ds="http://schemas.openxmlformats.org/officeDocument/2006/customXml" ds:itemID="{BA37F0EF-7318-4CF4-939D-81AE50A885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200F830-DB65-4CDC-B107-E09F5734A6A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6DACD776-D89D-49F5-B27E-718D4B07A35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B226EF4A-88A2-4458-9E42-A5FED453EBA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F03914BE-123E-4AC9-AADD-11FB845027F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CF602D59-3505-4A5F-B16C-565A5D4952E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信实</cp:lastModifiedBy>
  <cp:revision>3</cp:revision>
  <dcterms:created xsi:type="dcterms:W3CDTF">2024-02-01T09:31:00Z</dcterms:created>
  <dcterms:modified xsi:type="dcterms:W3CDTF">2024-02-02T01:40:00Z</dcterms:modified>
</cp:coreProperties>
</file>