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9C19BC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天津市滨海新区人民检察院</w:t>
      </w:r>
      <w:r w:rsidR="005E5F33">
        <w:rPr>
          <w:rFonts w:ascii="方正小标宋简体" w:eastAsia="方正小标宋简体" w:hAnsi="方正小标宋简体" w:cs="方正小标宋简体" w:hint="eastAsia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000000" w:rsidRDefault="009C19BC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9C19BC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9C19BC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000000" w:rsidRDefault="009C19BC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 w:rsidR="005E5F33">
        <w:rPr>
          <w:rFonts w:ascii="仿宋_GB2312" w:eastAsia="仿宋_GB2312" w:hAnsi="Times New Roman" w:hint="eastAsia"/>
          <w:b/>
          <w:sz w:val="30"/>
          <w:szCs w:val="30"/>
        </w:rPr>
        <w:t xml:space="preserve">  2024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</w:t>
      </w:r>
      <w:r>
        <w:rPr>
          <w:rFonts w:ascii="仿宋_GB2312" w:eastAsia="仿宋_GB2312" w:hAnsi="Times New Roman" w:hint="eastAsia"/>
          <w:sz w:val="30"/>
          <w:szCs w:val="30"/>
        </w:rPr>
        <w:t>出情况表的说明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 w:rsidR="005E5F33">
        <w:rPr>
          <w:rFonts w:ascii="仿宋_GB2312" w:eastAsia="仿宋_GB2312" w:hAnsi="Times New Roman" w:hint="eastAsia"/>
          <w:b/>
          <w:sz w:val="30"/>
          <w:szCs w:val="30"/>
        </w:rPr>
        <w:t xml:space="preserve">  2024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000000" w:rsidRDefault="009C19BC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000000" w:rsidRDefault="009C19BC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000000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000000" w:rsidRDefault="009C19B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0"/>
    </w:p>
    <w:p w:rsidR="00000000" w:rsidRDefault="009C19BC">
      <w:pPr>
        <w:spacing w:line="600" w:lineRule="exact"/>
        <w:rPr>
          <w:rFonts w:hint="eastAsia"/>
        </w:rPr>
      </w:pPr>
    </w:p>
    <w:p w:rsidR="00000000" w:rsidRDefault="009C19BC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</w:t>
      </w:r>
      <w:r>
        <w:rPr>
          <w:rFonts w:ascii="黑体" w:eastAsia="黑体" w:hAnsi="黑体" w:hint="eastAsia"/>
          <w:sz w:val="30"/>
          <w:szCs w:val="30"/>
        </w:rPr>
        <w:t>责</w:t>
      </w:r>
      <w:bookmarkEnd w:id="1"/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</w:rPr>
      </w:pPr>
      <w:bookmarkStart w:id="2" w:name="_Toc78784556"/>
      <w:r>
        <w:rPr>
          <w:rFonts w:eastAsia="仿宋_GB2312" w:hint="eastAsia"/>
          <w:sz w:val="30"/>
        </w:rPr>
        <w:t>检察院作为国家的法律监督机关，主要职能有：刑事案件审查批准和决定逮捕以及侦查监督；审查起诉；代表国家出席法庭支持公诉；刑事案件、民事案件审判监督；民事、行政诉讼案件检察等。</w:t>
      </w:r>
    </w:p>
    <w:p w:rsidR="00000000" w:rsidRDefault="009C19BC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滨海新区人民检察院行使区级人民检察院职能。</w:t>
      </w:r>
    </w:p>
    <w:p w:rsidR="005E5F33" w:rsidRDefault="009C19BC" w:rsidP="00A60E91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000000" w:rsidRPr="005E5F33" w:rsidRDefault="009C19BC" w:rsidP="005E5F33">
      <w:pPr>
        <w:spacing w:line="600" w:lineRule="exact"/>
        <w:ind w:firstLineChars="200" w:firstLine="6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 w:rsidRPr="005E5F33">
        <w:rPr>
          <w:rFonts w:eastAsia="仿宋_GB2312"/>
          <w:sz w:val="30"/>
        </w:rPr>
        <w:t>内设</w:t>
      </w:r>
      <w:r w:rsidRPr="005E5F33">
        <w:rPr>
          <w:rFonts w:eastAsia="仿宋_GB2312" w:hint="eastAsia"/>
          <w:sz w:val="30"/>
        </w:rPr>
        <w:t>12</w:t>
      </w:r>
      <w:r w:rsidRPr="005E5F33">
        <w:rPr>
          <w:rFonts w:eastAsia="仿宋_GB2312"/>
          <w:sz w:val="30"/>
        </w:rPr>
        <w:t xml:space="preserve"> </w:t>
      </w:r>
      <w:r w:rsidRPr="005E5F33">
        <w:rPr>
          <w:rFonts w:eastAsia="仿宋_GB2312"/>
          <w:sz w:val="30"/>
        </w:rPr>
        <w:t>个职能</w:t>
      </w:r>
      <w:r w:rsidRPr="005E5F33">
        <w:rPr>
          <w:rFonts w:eastAsia="仿宋_GB2312" w:hint="eastAsia"/>
          <w:sz w:val="30"/>
        </w:rPr>
        <w:t>部</w:t>
      </w:r>
      <w:r w:rsidRPr="005E5F33">
        <w:rPr>
          <w:rFonts w:eastAsia="仿宋_GB2312"/>
          <w:sz w:val="30"/>
        </w:rPr>
        <w:t>室</w:t>
      </w:r>
      <w:r w:rsidRPr="005E5F33">
        <w:rPr>
          <w:rFonts w:eastAsia="仿宋_GB2312" w:hint="eastAsia"/>
          <w:sz w:val="30"/>
        </w:rPr>
        <w:t>，</w:t>
      </w:r>
      <w:r>
        <w:rPr>
          <w:rFonts w:eastAsia="仿宋_GB2312" w:hint="eastAsia"/>
          <w:sz w:val="30"/>
        </w:rPr>
        <w:t>设置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个派驻</w:t>
      </w:r>
      <w:r>
        <w:rPr>
          <w:rFonts w:eastAsia="仿宋_GB2312" w:hint="eastAsia"/>
          <w:sz w:val="30"/>
        </w:rPr>
        <w:t>检察室</w:t>
      </w:r>
      <w:r w:rsidRPr="005E5F33">
        <w:rPr>
          <w:rFonts w:eastAsia="仿宋_GB2312"/>
          <w:sz w:val="30"/>
        </w:rPr>
        <w:t>；</w:t>
      </w:r>
      <w:r w:rsidRPr="005E5F33">
        <w:rPr>
          <w:rFonts w:eastAsia="仿宋_GB2312" w:hint="eastAsia"/>
          <w:sz w:val="30"/>
        </w:rPr>
        <w:t>无</w:t>
      </w:r>
      <w:r w:rsidRPr="005E5F33">
        <w:rPr>
          <w:rFonts w:eastAsia="仿宋_GB2312"/>
          <w:sz w:val="30"/>
        </w:rPr>
        <w:t>下辖预算单位</w:t>
      </w:r>
      <w:r w:rsidRPr="005E5F33">
        <w:rPr>
          <w:rFonts w:eastAsia="仿宋_GB2312" w:hint="eastAsia"/>
          <w:sz w:val="30"/>
        </w:rPr>
        <w:t>。</w:t>
      </w:r>
    </w:p>
    <w:p w:rsidR="00000000" w:rsidRPr="005E5F33" w:rsidRDefault="009C19BC" w:rsidP="005E5F33">
      <w:pPr>
        <w:spacing w:line="600" w:lineRule="exact"/>
        <w:rPr>
          <w:rFonts w:eastAsia="仿宋_GB2312" w:hint="eastAsia"/>
          <w:sz w:val="30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9C19B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3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 w:rsidR="00792A64"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000000" w:rsidRDefault="009C19BC">
      <w:pPr>
        <w:spacing w:line="60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9C19BC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>
        <w:rPr>
          <w:rFonts w:eastAsia="仿宋_GB2312" w:hint="eastAsia"/>
          <w:sz w:val="30"/>
          <w:szCs w:val="30"/>
        </w:rPr>
        <w:t>所有收入和支出均纳入部门预算管理。收入包</w:t>
      </w:r>
      <w:r>
        <w:rPr>
          <w:rFonts w:eastAsia="仿宋_GB2312" w:hint="eastAsia"/>
          <w:sz w:val="30"/>
          <w:szCs w:val="30"/>
        </w:rPr>
        <w:t>括：一般公共预算拨款收入</w:t>
      </w:r>
      <w:r w:rsidR="00792A64">
        <w:rPr>
          <w:rFonts w:eastAsia="仿宋_GB2312" w:hint="eastAsia"/>
          <w:sz w:val="30"/>
          <w:szCs w:val="30"/>
        </w:rPr>
        <w:t>9789.5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其他收</w:t>
      </w:r>
      <w:r>
        <w:rPr>
          <w:rFonts w:eastAsia="仿宋_GB2312" w:hint="eastAsia"/>
          <w:sz w:val="30"/>
          <w:szCs w:val="30"/>
        </w:rPr>
        <w:t>入</w:t>
      </w:r>
      <w:r w:rsidR="00792A64">
        <w:rPr>
          <w:rFonts w:eastAsia="仿宋_GB2312" w:hint="eastAsia"/>
          <w:sz w:val="30"/>
          <w:szCs w:val="30"/>
        </w:rPr>
        <w:t>0.6</w:t>
      </w:r>
      <w:r>
        <w:rPr>
          <w:rFonts w:eastAsia="仿宋_GB2312"/>
          <w:sz w:val="30"/>
          <w:szCs w:val="30"/>
        </w:rPr>
        <w:t>万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；</w:t>
      </w:r>
      <w:r w:rsidR="00A60E91">
        <w:rPr>
          <w:rFonts w:eastAsia="仿宋_GB2312" w:hint="eastAsia"/>
          <w:sz w:val="30"/>
          <w:szCs w:val="30"/>
        </w:rPr>
        <w:t>上年结转结余</w:t>
      </w:r>
      <w:r w:rsidR="00A60E91">
        <w:rPr>
          <w:rFonts w:eastAsia="仿宋_GB2312" w:hint="eastAsia"/>
          <w:sz w:val="30"/>
          <w:szCs w:val="30"/>
        </w:rPr>
        <w:t>2.5</w:t>
      </w:r>
      <w:r w:rsidR="00A60E91">
        <w:rPr>
          <w:rFonts w:eastAsia="仿宋_GB2312" w:hint="eastAsia"/>
          <w:sz w:val="30"/>
          <w:szCs w:val="30"/>
        </w:rPr>
        <w:t>万元；</w:t>
      </w:r>
      <w:r>
        <w:rPr>
          <w:rFonts w:eastAsia="仿宋_GB2312" w:hint="eastAsia"/>
          <w:sz w:val="30"/>
          <w:szCs w:val="30"/>
        </w:rPr>
        <w:t>支出包括：公共安全支出</w:t>
      </w:r>
      <w:r w:rsidR="00792A64">
        <w:rPr>
          <w:rFonts w:eastAsia="仿宋_GB2312" w:hint="eastAsia"/>
          <w:sz w:val="30"/>
          <w:szCs w:val="30"/>
        </w:rPr>
        <w:t>8595.3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社会保障和就业支出</w:t>
      </w:r>
      <w:r w:rsidR="00792A64">
        <w:rPr>
          <w:rFonts w:eastAsia="仿宋_GB2312" w:hint="eastAsia"/>
          <w:sz w:val="30"/>
          <w:szCs w:val="30"/>
        </w:rPr>
        <w:t>798.2</w:t>
      </w:r>
      <w:r>
        <w:rPr>
          <w:rFonts w:eastAsia="仿宋_GB2312" w:hint="eastAsia"/>
          <w:sz w:val="30"/>
          <w:szCs w:val="30"/>
        </w:rPr>
        <w:t>万元，卫生健康支出</w:t>
      </w:r>
      <w:r w:rsidR="00792A64">
        <w:rPr>
          <w:rFonts w:eastAsia="仿宋_GB2312" w:hint="eastAsia"/>
          <w:sz w:val="30"/>
          <w:szCs w:val="30"/>
        </w:rPr>
        <w:t>399.1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 w:rsidR="00792A64"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年收支总</w:t>
      </w:r>
      <w:r>
        <w:rPr>
          <w:rFonts w:eastAsia="仿宋_GB2312" w:hint="eastAsia"/>
          <w:color w:val="000000"/>
          <w:sz w:val="30"/>
          <w:szCs w:val="30"/>
        </w:rPr>
        <w:t>预算</w:t>
      </w:r>
      <w:r w:rsidR="00E43D5D">
        <w:rPr>
          <w:rFonts w:eastAsia="仿宋_GB2312" w:hint="eastAsia"/>
          <w:color w:val="000000"/>
          <w:sz w:val="30"/>
          <w:szCs w:val="30"/>
        </w:rPr>
        <w:t>9792.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6" w:name="_Toc78784573"/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>
        <w:rPr>
          <w:rFonts w:eastAsia="仿宋_GB2312" w:hint="eastAsia"/>
          <w:sz w:val="30"/>
          <w:szCs w:val="30"/>
        </w:rPr>
        <w:t>202</w:t>
      </w:r>
      <w:r w:rsidR="00792A64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 w:rsidR="00792A64">
        <w:rPr>
          <w:rFonts w:eastAsia="仿宋_GB2312" w:hint="eastAsia"/>
          <w:color w:val="000000"/>
          <w:sz w:val="30"/>
          <w:szCs w:val="30"/>
        </w:rPr>
        <w:t>9</w:t>
      </w:r>
      <w:r w:rsidR="00A60E91">
        <w:rPr>
          <w:rFonts w:eastAsia="仿宋_GB2312" w:hint="eastAsia"/>
          <w:color w:val="000000"/>
          <w:sz w:val="30"/>
          <w:szCs w:val="30"/>
        </w:rPr>
        <w:t>792.6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 w:rsidR="00792A64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792A64">
        <w:rPr>
          <w:rFonts w:eastAsia="仿宋_GB2312" w:hint="eastAsia"/>
          <w:sz w:val="30"/>
          <w:szCs w:val="30"/>
        </w:rPr>
        <w:t>减少</w:t>
      </w:r>
      <w:r w:rsidR="00A60E91">
        <w:rPr>
          <w:rFonts w:eastAsia="仿宋_GB2312" w:hint="eastAsia"/>
          <w:sz w:val="30"/>
          <w:szCs w:val="30"/>
        </w:rPr>
        <w:t>496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F543AB">
        <w:rPr>
          <w:rFonts w:eastAsia="仿宋_GB2312" w:hint="eastAsia"/>
          <w:sz w:val="30"/>
          <w:szCs w:val="30"/>
        </w:rPr>
        <w:t>其他收入</w:t>
      </w:r>
      <w:r w:rsidR="00792A64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 w:rsidR="00E43D5D">
        <w:rPr>
          <w:rFonts w:eastAsia="仿宋_GB2312" w:hint="eastAsia"/>
          <w:sz w:val="30"/>
          <w:szCs w:val="30"/>
        </w:rPr>
        <w:t>上年结转结余</w:t>
      </w:r>
      <w:r w:rsidR="00E43D5D">
        <w:rPr>
          <w:rFonts w:eastAsia="仿宋_GB2312" w:hint="eastAsia"/>
          <w:sz w:val="30"/>
          <w:szCs w:val="30"/>
        </w:rPr>
        <w:t>2.5</w:t>
      </w:r>
      <w:r w:rsidR="00E43D5D">
        <w:rPr>
          <w:rFonts w:eastAsia="仿宋_GB2312" w:hint="eastAsia"/>
          <w:sz w:val="30"/>
          <w:szCs w:val="30"/>
        </w:rPr>
        <w:t>万元，占</w:t>
      </w:r>
      <w:r w:rsidR="00E43D5D">
        <w:rPr>
          <w:rFonts w:eastAsia="仿宋_GB2312" w:hint="eastAsia"/>
          <w:sz w:val="30"/>
          <w:szCs w:val="30"/>
        </w:rPr>
        <w:t>0.02%</w:t>
      </w:r>
      <w:r w:rsidR="00E43D5D">
        <w:rPr>
          <w:rFonts w:eastAsia="仿宋_GB2312" w:hint="eastAsia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一般公共预算</w:t>
      </w:r>
      <w:r w:rsidR="00792A64">
        <w:rPr>
          <w:rFonts w:eastAsia="仿宋_GB2312" w:hint="eastAsia"/>
          <w:sz w:val="30"/>
          <w:szCs w:val="30"/>
        </w:rPr>
        <w:t>9789.5</w:t>
      </w:r>
      <w:r>
        <w:rPr>
          <w:rFonts w:eastAsia="仿宋_GB2312"/>
          <w:sz w:val="30"/>
          <w:szCs w:val="30"/>
        </w:rPr>
        <w:t>万元，占</w:t>
      </w:r>
      <w:r w:rsidR="006D4C6B">
        <w:rPr>
          <w:rFonts w:eastAsia="仿宋_GB2312" w:hint="eastAsia"/>
          <w:sz w:val="30"/>
          <w:szCs w:val="30"/>
        </w:rPr>
        <w:t>99.97</w:t>
      </w:r>
      <w:r>
        <w:rPr>
          <w:rFonts w:eastAsia="仿宋_GB2312"/>
          <w:sz w:val="30"/>
          <w:szCs w:val="30"/>
        </w:rPr>
        <w:t>%</w:t>
      </w:r>
      <w:r w:rsidR="00E43D5D">
        <w:rPr>
          <w:rFonts w:eastAsia="仿宋_GB2312" w:hint="eastAsia"/>
          <w:sz w:val="30"/>
          <w:szCs w:val="30"/>
        </w:rPr>
        <w:t>；其他收入</w:t>
      </w:r>
      <w:r w:rsidR="00E43D5D">
        <w:rPr>
          <w:rFonts w:eastAsia="仿宋_GB2312" w:hint="eastAsia"/>
          <w:sz w:val="30"/>
          <w:szCs w:val="30"/>
        </w:rPr>
        <w:t>0.6</w:t>
      </w:r>
      <w:r w:rsidR="00E43D5D">
        <w:rPr>
          <w:rFonts w:eastAsia="仿宋_GB2312" w:hint="eastAsia"/>
          <w:sz w:val="30"/>
          <w:szCs w:val="30"/>
        </w:rPr>
        <w:t>万元，占</w:t>
      </w:r>
      <w:r w:rsidR="00E43D5D">
        <w:rPr>
          <w:rFonts w:eastAsia="仿宋_GB2312" w:hint="eastAsia"/>
          <w:sz w:val="30"/>
          <w:szCs w:val="30"/>
        </w:rPr>
        <w:t>0.01%</w:t>
      </w:r>
      <w:r w:rsidR="00E43D5D"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>
        <w:rPr>
          <w:rFonts w:eastAsia="仿宋_GB2312" w:hint="eastAsia"/>
          <w:sz w:val="30"/>
          <w:szCs w:val="30"/>
        </w:rPr>
        <w:t>2</w:t>
      </w:r>
      <w:r w:rsidR="00A60E91">
        <w:rPr>
          <w:rFonts w:eastAsia="仿宋_GB2312" w:hint="eastAsia"/>
          <w:sz w:val="30"/>
          <w:szCs w:val="30"/>
        </w:rPr>
        <w:t>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 w:rsidR="00A60E91">
        <w:rPr>
          <w:rFonts w:eastAsia="仿宋_GB2312" w:hint="eastAsia"/>
          <w:color w:val="000000"/>
          <w:sz w:val="30"/>
          <w:szCs w:val="30"/>
        </w:rPr>
        <w:t>97</w:t>
      </w:r>
      <w:r w:rsidR="006D4C6B">
        <w:rPr>
          <w:rFonts w:eastAsia="仿宋_GB2312" w:hint="eastAsia"/>
          <w:color w:val="000000"/>
          <w:sz w:val="30"/>
          <w:szCs w:val="30"/>
        </w:rPr>
        <w:t>92.6</w:t>
      </w:r>
      <w:r>
        <w:rPr>
          <w:rFonts w:eastAsia="仿宋_GB2312"/>
          <w:sz w:val="30"/>
          <w:szCs w:val="30"/>
        </w:rPr>
        <w:t>万元，与</w:t>
      </w:r>
      <w:r w:rsidR="00A60E91"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 w:rsidR="00A60E91">
        <w:rPr>
          <w:rFonts w:eastAsia="仿宋_GB2312"/>
          <w:sz w:val="30"/>
          <w:szCs w:val="30"/>
        </w:rPr>
        <w:t>算相比</w:t>
      </w:r>
      <w:r w:rsidR="00A60E91">
        <w:rPr>
          <w:rFonts w:eastAsia="仿宋_GB2312" w:hint="eastAsia"/>
          <w:sz w:val="30"/>
          <w:szCs w:val="30"/>
        </w:rPr>
        <w:t>减少</w:t>
      </w:r>
      <w:r w:rsidR="006D4C6B">
        <w:rPr>
          <w:rFonts w:eastAsia="仿宋_GB2312" w:hint="eastAsia"/>
          <w:sz w:val="30"/>
          <w:szCs w:val="30"/>
        </w:rPr>
        <w:t>496</w:t>
      </w:r>
      <w:r>
        <w:rPr>
          <w:rFonts w:eastAsia="仿宋_GB2312"/>
          <w:sz w:val="30"/>
          <w:szCs w:val="30"/>
        </w:rPr>
        <w:t>万元，</w:t>
      </w:r>
      <w:r w:rsidR="00A60E91">
        <w:rPr>
          <w:rFonts w:eastAsia="仿宋_GB2312" w:hint="eastAsia"/>
          <w:sz w:val="30"/>
          <w:szCs w:val="30"/>
        </w:rPr>
        <w:t>主要原因是</w:t>
      </w:r>
      <w:r w:rsidR="00F543AB">
        <w:rPr>
          <w:rFonts w:eastAsia="仿宋_GB2312" w:hint="eastAsia"/>
          <w:sz w:val="30"/>
          <w:szCs w:val="30"/>
        </w:rPr>
        <w:t>项目</w:t>
      </w:r>
      <w:r w:rsidR="00A60E91">
        <w:rPr>
          <w:rFonts w:eastAsia="仿宋_GB2312" w:hint="eastAsia"/>
          <w:sz w:val="30"/>
          <w:szCs w:val="30"/>
        </w:rPr>
        <w:t>支出减少。</w:t>
      </w:r>
      <w:r>
        <w:rPr>
          <w:rFonts w:eastAsia="仿宋_GB2312"/>
          <w:sz w:val="30"/>
          <w:szCs w:val="30"/>
        </w:rPr>
        <w:t>其中：基本支出</w:t>
      </w:r>
      <w:r w:rsidR="00A60E91">
        <w:rPr>
          <w:rFonts w:eastAsia="仿宋_GB2312" w:hint="eastAsia"/>
          <w:sz w:val="30"/>
          <w:szCs w:val="30"/>
        </w:rPr>
        <w:t>9332.1</w:t>
      </w:r>
      <w:r>
        <w:rPr>
          <w:rFonts w:eastAsia="仿宋_GB2312"/>
          <w:sz w:val="30"/>
          <w:szCs w:val="30"/>
        </w:rPr>
        <w:t>万元，占</w:t>
      </w:r>
      <w:r w:rsidR="00A60E91">
        <w:rPr>
          <w:rFonts w:eastAsia="仿宋_GB2312" w:hint="eastAsia"/>
          <w:sz w:val="30"/>
          <w:szCs w:val="30"/>
        </w:rPr>
        <w:t>95.3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 w:rsidR="00A60E91">
        <w:rPr>
          <w:rFonts w:eastAsia="仿宋_GB2312" w:hint="eastAsia"/>
          <w:sz w:val="30"/>
          <w:szCs w:val="30"/>
        </w:rPr>
        <w:t>460.5</w:t>
      </w:r>
      <w:r>
        <w:rPr>
          <w:rFonts w:eastAsia="仿宋_GB2312"/>
          <w:sz w:val="30"/>
          <w:szCs w:val="30"/>
        </w:rPr>
        <w:t>万元，占</w:t>
      </w:r>
      <w:r w:rsidR="00A60E91">
        <w:rPr>
          <w:rFonts w:eastAsia="仿宋_GB2312" w:hint="eastAsia"/>
          <w:sz w:val="30"/>
          <w:szCs w:val="30"/>
        </w:rPr>
        <w:t>4.7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7" w:name="_Toc78784574"/>
      <w:r>
        <w:rPr>
          <w:rFonts w:ascii="黑体" w:eastAsia="黑体" w:hAnsi="黑体" w:hint="eastAsia"/>
          <w:b w:val="0"/>
          <w:sz w:val="30"/>
          <w:szCs w:val="30"/>
        </w:rPr>
        <w:lastRenderedPageBreak/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9C19BC">
      <w:pPr>
        <w:spacing w:line="600" w:lineRule="exact"/>
        <w:ind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 w:rsidR="00A60E91"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年财政拨款收入预算</w:t>
      </w:r>
      <w:r w:rsidR="00A60E91">
        <w:rPr>
          <w:rFonts w:eastAsia="仿宋_GB2312" w:hint="eastAsia"/>
          <w:sz w:val="30"/>
          <w:szCs w:val="30"/>
        </w:rPr>
        <w:t>9</w:t>
      </w:r>
      <w:r w:rsidR="00E43D5D">
        <w:rPr>
          <w:rFonts w:eastAsia="仿宋_GB2312" w:hint="eastAsia"/>
          <w:sz w:val="30"/>
          <w:szCs w:val="30"/>
        </w:rPr>
        <w:t>789.5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 w:rsidR="00A60E91"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A60E91">
        <w:rPr>
          <w:rFonts w:eastAsia="仿宋_GB2312" w:hint="eastAsia"/>
          <w:sz w:val="30"/>
          <w:szCs w:val="30"/>
        </w:rPr>
        <w:t>减少</w:t>
      </w:r>
      <w:r w:rsidR="00F543AB">
        <w:rPr>
          <w:rFonts w:eastAsia="仿宋_GB2312" w:hint="eastAsia"/>
          <w:sz w:val="30"/>
          <w:szCs w:val="30"/>
        </w:rPr>
        <w:t>28.1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A60E91">
        <w:rPr>
          <w:rFonts w:eastAsia="仿宋_GB2312" w:hint="eastAsia"/>
          <w:sz w:val="30"/>
          <w:szCs w:val="30"/>
        </w:rPr>
        <w:t>公用经费支出减少。</w:t>
      </w:r>
      <w:r>
        <w:rPr>
          <w:rFonts w:eastAsia="仿宋_GB2312" w:hint="eastAsia"/>
          <w:sz w:val="30"/>
          <w:szCs w:val="30"/>
        </w:rPr>
        <w:t>收入包括：一般公共预算拨款收入</w:t>
      </w:r>
      <w:r w:rsidR="00A60E91">
        <w:rPr>
          <w:rFonts w:eastAsia="仿宋_GB2312" w:hint="eastAsia"/>
          <w:sz w:val="30"/>
          <w:szCs w:val="30"/>
        </w:rPr>
        <w:t>9789.5</w:t>
      </w:r>
      <w:r w:rsidR="00F543AB">
        <w:rPr>
          <w:rFonts w:eastAsia="仿宋_GB2312"/>
          <w:sz w:val="30"/>
          <w:szCs w:val="30"/>
        </w:rPr>
        <w:t>万元</w:t>
      </w:r>
      <w:r w:rsidR="006D4C6B">
        <w:rPr>
          <w:rFonts w:eastAsia="仿宋_GB2312" w:hint="eastAsia"/>
          <w:sz w:val="30"/>
          <w:szCs w:val="30"/>
        </w:rPr>
        <w:t>。</w:t>
      </w:r>
      <w:r w:rsidR="00A60E91"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年财政拨款支出预算</w:t>
      </w:r>
      <w:r w:rsidR="00F543AB">
        <w:rPr>
          <w:rFonts w:eastAsia="仿宋_GB2312" w:hint="eastAsia"/>
          <w:sz w:val="30"/>
          <w:szCs w:val="30"/>
        </w:rPr>
        <w:t>9789.5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 w:rsidR="006D4C6B"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6D4C6B">
        <w:rPr>
          <w:rFonts w:eastAsia="仿宋_GB2312" w:hint="eastAsia"/>
          <w:sz w:val="30"/>
          <w:szCs w:val="30"/>
        </w:rPr>
        <w:t>减少</w:t>
      </w:r>
      <w:r w:rsidR="00F543AB">
        <w:rPr>
          <w:rFonts w:eastAsia="仿宋_GB2312" w:hint="eastAsia"/>
          <w:sz w:val="30"/>
          <w:szCs w:val="30"/>
        </w:rPr>
        <w:t>28.1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6D4C6B">
        <w:rPr>
          <w:rFonts w:eastAsia="仿宋_GB2312" w:hint="eastAsia"/>
          <w:sz w:val="30"/>
          <w:szCs w:val="30"/>
        </w:rPr>
        <w:t>公用经费支出减少</w:t>
      </w:r>
      <w:r>
        <w:rPr>
          <w:rFonts w:eastAsia="仿宋_GB2312" w:hint="eastAsia"/>
          <w:sz w:val="30"/>
          <w:szCs w:val="30"/>
        </w:rPr>
        <w:t>。支出包括：公共安全支出</w:t>
      </w:r>
      <w:r w:rsidR="006D4C6B">
        <w:rPr>
          <w:rFonts w:eastAsia="仿宋_GB2312" w:hint="eastAsia"/>
          <w:sz w:val="30"/>
          <w:szCs w:val="30"/>
        </w:rPr>
        <w:t>85</w:t>
      </w:r>
      <w:r w:rsidR="00F543AB">
        <w:rPr>
          <w:rFonts w:eastAsia="仿宋_GB2312" w:hint="eastAsia"/>
          <w:sz w:val="30"/>
          <w:szCs w:val="30"/>
        </w:rPr>
        <w:t>94.7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 w:hint="eastAsia"/>
          <w:sz w:val="30"/>
          <w:szCs w:val="30"/>
        </w:rPr>
        <w:t>79</w:t>
      </w:r>
      <w:r w:rsidR="006D4C6B">
        <w:rPr>
          <w:rFonts w:eastAsia="仿宋_GB2312" w:hint="eastAsia"/>
          <w:sz w:val="30"/>
          <w:szCs w:val="30"/>
        </w:rPr>
        <w:t>8.2</w:t>
      </w:r>
      <w:r>
        <w:rPr>
          <w:rFonts w:eastAsia="仿宋_GB2312" w:hint="eastAsia"/>
          <w:sz w:val="30"/>
          <w:szCs w:val="30"/>
        </w:rPr>
        <w:t>万元，卫生健康支出</w:t>
      </w:r>
      <w:r w:rsidR="006D4C6B">
        <w:rPr>
          <w:rFonts w:eastAsia="仿宋_GB2312" w:hint="eastAsia"/>
          <w:sz w:val="30"/>
          <w:szCs w:val="30"/>
        </w:rPr>
        <w:t>399.1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8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9C19BC">
      <w:pPr>
        <w:spacing w:line="600" w:lineRule="exact"/>
        <w:ind w:leftChars="200" w:left="480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 w:rsidR="006D4C6B"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年一般公共预算支出</w:t>
      </w:r>
      <w:r w:rsidR="006D4C6B">
        <w:rPr>
          <w:rFonts w:eastAsia="仿宋_GB2312" w:hint="eastAsia"/>
          <w:sz w:val="30"/>
          <w:szCs w:val="30"/>
        </w:rPr>
        <w:t>9</w:t>
      </w:r>
      <w:r w:rsidR="00F543AB">
        <w:rPr>
          <w:rFonts w:eastAsia="仿宋_GB2312" w:hint="eastAsia"/>
          <w:sz w:val="30"/>
          <w:szCs w:val="30"/>
        </w:rPr>
        <w:t>792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6D4C6B"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6D4C6B">
        <w:rPr>
          <w:rFonts w:eastAsia="仿宋_GB2312" w:hint="eastAsia"/>
          <w:sz w:val="30"/>
          <w:szCs w:val="30"/>
        </w:rPr>
        <w:t>减少</w:t>
      </w:r>
      <w:r w:rsidR="00F543AB">
        <w:rPr>
          <w:rFonts w:eastAsia="仿宋_GB2312" w:hint="eastAsia"/>
          <w:sz w:val="30"/>
          <w:szCs w:val="30"/>
        </w:rPr>
        <w:t>25.6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 w:rsidR="006D4C6B">
        <w:rPr>
          <w:rFonts w:eastAsia="仿宋_GB2312" w:hint="eastAsia"/>
          <w:sz w:val="30"/>
          <w:szCs w:val="30"/>
        </w:rPr>
        <w:t>公用经费支出减少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9C19BC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bookmarkStart w:id="9" w:name="_Toc78784576"/>
      <w:r>
        <w:rPr>
          <w:rFonts w:eastAsia="仿宋_GB2312"/>
          <w:sz w:val="30"/>
          <w:szCs w:val="30"/>
        </w:rPr>
        <w:t xml:space="preserve"> “</w:t>
      </w:r>
      <w:r>
        <w:rPr>
          <w:rFonts w:eastAsia="仿宋_GB2312" w:hint="eastAsia"/>
          <w:sz w:val="30"/>
          <w:szCs w:val="30"/>
        </w:rPr>
        <w:t>公共安全支出</w:t>
      </w:r>
      <w:r>
        <w:rPr>
          <w:rFonts w:eastAsia="仿宋_GB2312" w:hint="eastAsia"/>
          <w:sz w:val="30"/>
          <w:szCs w:val="30"/>
        </w:rPr>
        <w:t>”</w:t>
      </w:r>
      <w:r w:rsidR="00F543AB">
        <w:rPr>
          <w:rFonts w:eastAsia="仿宋_GB2312" w:hint="eastAsia"/>
          <w:sz w:val="30"/>
          <w:szCs w:val="30"/>
        </w:rPr>
        <w:t>8594.7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6D4C6B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6D4C6B">
        <w:rPr>
          <w:rFonts w:eastAsia="仿宋_GB2312" w:hint="eastAsia"/>
          <w:sz w:val="30"/>
          <w:szCs w:val="30"/>
        </w:rPr>
        <w:t>减少</w:t>
      </w:r>
      <w:r w:rsidR="00F543AB">
        <w:rPr>
          <w:rFonts w:eastAsia="仿宋_GB2312" w:hint="eastAsia"/>
          <w:sz w:val="30"/>
          <w:szCs w:val="30"/>
        </w:rPr>
        <w:t>18.3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 w:rsidR="00E43D5D">
        <w:rPr>
          <w:rFonts w:eastAsia="仿宋_GB2312" w:hint="eastAsia"/>
          <w:sz w:val="30"/>
          <w:szCs w:val="30"/>
        </w:rPr>
        <w:t>公用经费支出减少</w:t>
      </w:r>
      <w:r>
        <w:rPr>
          <w:rFonts w:eastAsia="仿宋_GB2312"/>
          <w:sz w:val="30"/>
          <w:szCs w:val="30"/>
        </w:rPr>
        <w:t>，其中：</w:t>
      </w:r>
    </w:p>
    <w:p w:rsidR="00000000" w:rsidRDefault="009C19B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检察</w:t>
      </w:r>
      <w:r>
        <w:rPr>
          <w:rFonts w:eastAsia="仿宋_GB2312" w:hint="eastAsia"/>
          <w:sz w:val="30"/>
          <w:szCs w:val="30"/>
        </w:rPr>
        <w:t>”</w:t>
      </w:r>
      <w:r w:rsidR="00E43D5D">
        <w:rPr>
          <w:rFonts w:eastAsia="仿宋_GB2312" w:hint="eastAsia"/>
          <w:sz w:val="30"/>
          <w:szCs w:val="30"/>
        </w:rPr>
        <w:t>859</w:t>
      </w:r>
      <w:r w:rsidR="00F543AB">
        <w:rPr>
          <w:rFonts w:eastAsia="仿宋_GB2312" w:hint="eastAsia"/>
          <w:sz w:val="30"/>
          <w:szCs w:val="30"/>
        </w:rPr>
        <w:t>4.7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行</w:t>
      </w:r>
      <w:r>
        <w:rPr>
          <w:rFonts w:eastAsia="仿宋_GB2312" w:hint="eastAsia"/>
          <w:sz w:val="30"/>
          <w:szCs w:val="30"/>
        </w:rPr>
        <w:t>政运行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8</w:t>
      </w:r>
      <w:r w:rsidR="00F543AB">
        <w:rPr>
          <w:rFonts w:eastAsia="仿宋_GB2312" w:hint="eastAsia"/>
          <w:sz w:val="30"/>
          <w:szCs w:val="30"/>
        </w:rPr>
        <w:t>134.2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人员经费及机关基本运行支出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检察监督</w:t>
      </w:r>
      <w:r>
        <w:rPr>
          <w:rFonts w:eastAsia="仿宋_GB2312" w:hint="eastAsia"/>
          <w:sz w:val="30"/>
          <w:szCs w:val="30"/>
        </w:rPr>
        <w:t>”</w:t>
      </w:r>
      <w:r w:rsidR="004F491C">
        <w:rPr>
          <w:rFonts w:eastAsia="仿宋_GB2312" w:hint="eastAsia"/>
          <w:sz w:val="30"/>
          <w:szCs w:val="30"/>
        </w:rPr>
        <w:t>90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检察业务消耗装备经费项目支出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其他检察支出</w:t>
      </w:r>
      <w:r>
        <w:rPr>
          <w:rFonts w:eastAsia="仿宋_GB2312" w:hint="eastAsia"/>
          <w:sz w:val="30"/>
          <w:szCs w:val="30"/>
        </w:rPr>
        <w:t>”</w:t>
      </w:r>
      <w:r w:rsidR="004F491C">
        <w:rPr>
          <w:rFonts w:eastAsia="仿宋_GB2312" w:hint="eastAsia"/>
          <w:sz w:val="30"/>
          <w:szCs w:val="30"/>
        </w:rPr>
        <w:t>370.5</w:t>
      </w:r>
      <w:r>
        <w:rPr>
          <w:rFonts w:eastAsia="仿宋_GB2312" w:hint="eastAsia"/>
          <w:sz w:val="30"/>
          <w:szCs w:val="30"/>
        </w:rPr>
        <w:t>万元，主要用于检察业务及装备支出。</w:t>
      </w:r>
    </w:p>
    <w:p w:rsidR="00000000" w:rsidRDefault="009C19BC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 w:hint="eastAsia"/>
          <w:sz w:val="30"/>
          <w:szCs w:val="30"/>
        </w:rPr>
        <w:t>”</w:t>
      </w:r>
      <w:r w:rsidR="004F491C">
        <w:rPr>
          <w:rFonts w:eastAsia="仿宋_GB2312" w:hint="eastAsia"/>
          <w:sz w:val="30"/>
          <w:szCs w:val="30"/>
        </w:rPr>
        <w:t>798.2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4F491C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 w:rsidR="004F491C">
        <w:rPr>
          <w:rFonts w:eastAsia="仿宋_GB2312" w:hint="eastAsia"/>
          <w:sz w:val="30"/>
          <w:szCs w:val="30"/>
        </w:rPr>
        <w:t>6.1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</w:t>
      </w:r>
      <w:r>
        <w:rPr>
          <w:rFonts w:eastAsia="仿宋_GB2312" w:hint="eastAsia"/>
          <w:sz w:val="30"/>
          <w:szCs w:val="30"/>
        </w:rPr>
        <w:t>人员变动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</w:p>
    <w:p w:rsidR="00000000" w:rsidRDefault="009C19BC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“</w:t>
      </w:r>
      <w:r>
        <w:rPr>
          <w:rFonts w:eastAsia="仿宋_GB2312" w:hint="eastAsia"/>
          <w:sz w:val="30"/>
          <w:szCs w:val="30"/>
        </w:rPr>
        <w:t>行政事业单位养老支出</w:t>
      </w:r>
      <w:r>
        <w:rPr>
          <w:rFonts w:eastAsia="仿宋_GB2312" w:hint="eastAsia"/>
          <w:sz w:val="30"/>
          <w:szCs w:val="30"/>
        </w:rPr>
        <w:t>”</w:t>
      </w:r>
      <w:r w:rsidR="004F491C">
        <w:rPr>
          <w:rFonts w:eastAsia="仿宋_GB2312" w:hint="eastAsia"/>
          <w:sz w:val="30"/>
          <w:szCs w:val="30"/>
        </w:rPr>
        <w:t>798</w:t>
      </w:r>
      <w:r w:rsidR="00A72295">
        <w:rPr>
          <w:rFonts w:eastAsia="仿宋_GB2312" w:hint="eastAsia"/>
          <w:sz w:val="30"/>
          <w:szCs w:val="30"/>
        </w:rPr>
        <w:t>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机关事业单位基本养老保险缴费支出”</w:t>
      </w:r>
      <w:r>
        <w:rPr>
          <w:rFonts w:eastAsia="仿宋_GB2312" w:hint="eastAsia"/>
          <w:sz w:val="30"/>
          <w:szCs w:val="30"/>
        </w:rPr>
        <w:t>5</w:t>
      </w:r>
      <w:r w:rsidR="00A72295">
        <w:rPr>
          <w:rFonts w:eastAsia="仿宋_GB2312" w:hint="eastAsia"/>
          <w:sz w:val="30"/>
          <w:szCs w:val="30"/>
        </w:rPr>
        <w:t>32.1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缴纳干警基本养老保险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机关事业单位职业年金缴费支出”</w:t>
      </w:r>
      <w:r>
        <w:rPr>
          <w:rFonts w:eastAsia="仿宋_GB2312" w:hint="eastAsia"/>
          <w:sz w:val="30"/>
          <w:szCs w:val="30"/>
        </w:rPr>
        <w:t>26</w:t>
      </w:r>
      <w:r w:rsidR="00A72295">
        <w:rPr>
          <w:rFonts w:eastAsia="仿宋_GB2312" w:hint="eastAsia"/>
          <w:sz w:val="30"/>
          <w:szCs w:val="30"/>
        </w:rPr>
        <w:t>6.1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，主要用于</w:t>
      </w:r>
      <w:r>
        <w:rPr>
          <w:rFonts w:eastAsia="仿宋_GB2312" w:hint="eastAsia"/>
          <w:sz w:val="30"/>
          <w:szCs w:val="30"/>
        </w:rPr>
        <w:t>缴纳干警职业年金。</w:t>
      </w:r>
    </w:p>
    <w:p w:rsidR="00000000" w:rsidRDefault="009C19BC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 w:hint="eastAsia"/>
          <w:sz w:val="30"/>
          <w:szCs w:val="30"/>
        </w:rPr>
        <w:t>”</w:t>
      </w:r>
      <w:r w:rsidR="00A72295">
        <w:rPr>
          <w:rFonts w:eastAsia="仿宋_GB2312" w:hint="eastAsia"/>
          <w:sz w:val="30"/>
          <w:szCs w:val="30"/>
        </w:rPr>
        <w:t>399.1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A72295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 w:rsidR="00A72295">
        <w:rPr>
          <w:rFonts w:eastAsia="仿宋_GB2312" w:hint="eastAsia"/>
          <w:sz w:val="30"/>
          <w:szCs w:val="30"/>
        </w:rPr>
        <w:t>减少</w:t>
      </w:r>
      <w:r w:rsidR="00A72295">
        <w:rPr>
          <w:rFonts w:eastAsia="仿宋_GB2312" w:hint="eastAsia"/>
          <w:sz w:val="30"/>
          <w:szCs w:val="30"/>
        </w:rPr>
        <w:t>13.4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</w:t>
      </w:r>
      <w:r>
        <w:rPr>
          <w:rFonts w:eastAsia="仿宋_GB2312" w:hint="eastAsia"/>
          <w:sz w:val="30"/>
          <w:szCs w:val="30"/>
        </w:rPr>
        <w:t>人员数量及结构变化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</w:p>
    <w:p w:rsidR="00000000" w:rsidRDefault="009C19BC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行政事业单位医疗</w:t>
      </w:r>
      <w:r>
        <w:rPr>
          <w:rFonts w:eastAsia="仿宋_GB2312" w:hint="eastAsia"/>
          <w:sz w:val="30"/>
          <w:szCs w:val="30"/>
        </w:rPr>
        <w:t>”</w:t>
      </w:r>
      <w:r w:rsidR="00A72295">
        <w:rPr>
          <w:rFonts w:eastAsia="仿宋_GB2312" w:hint="eastAsia"/>
          <w:sz w:val="30"/>
          <w:szCs w:val="30"/>
        </w:rPr>
        <w:t>399.1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行政单位医疗”</w:t>
      </w:r>
      <w:r w:rsidR="00A72295">
        <w:rPr>
          <w:rFonts w:eastAsia="仿宋_GB2312" w:hint="eastAsia"/>
          <w:sz w:val="30"/>
          <w:szCs w:val="30"/>
        </w:rPr>
        <w:t>332.6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缴纳干警医疗保险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公务员医疗补助”</w:t>
      </w:r>
      <w:r>
        <w:rPr>
          <w:rFonts w:eastAsia="仿宋_GB2312" w:hint="eastAsia"/>
          <w:sz w:val="30"/>
          <w:szCs w:val="30"/>
        </w:rPr>
        <w:t>66</w:t>
      </w:r>
      <w:r w:rsidR="00A72295">
        <w:rPr>
          <w:rFonts w:eastAsia="仿宋_GB2312" w:hint="eastAsia"/>
          <w:sz w:val="30"/>
          <w:szCs w:val="30"/>
        </w:rPr>
        <w:t>.5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，主要用于</w:t>
      </w:r>
      <w:r>
        <w:rPr>
          <w:rFonts w:eastAsia="仿宋_GB2312" w:hint="eastAsia"/>
          <w:sz w:val="30"/>
          <w:szCs w:val="30"/>
        </w:rPr>
        <w:t>缴纳公务员医疗补助。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 w:rsidR="00BD4A05">
        <w:rPr>
          <w:rFonts w:eastAsia="仿宋_GB2312" w:hint="eastAsia"/>
          <w:sz w:val="30"/>
          <w:szCs w:val="30"/>
        </w:rPr>
        <w:t>9331.5</w:t>
      </w:r>
      <w:r>
        <w:rPr>
          <w:rFonts w:eastAsia="仿宋_GB2312"/>
          <w:sz w:val="30"/>
          <w:szCs w:val="30"/>
        </w:rPr>
        <w:t>万元，与</w:t>
      </w:r>
      <w:r w:rsidR="00BD4A05">
        <w:rPr>
          <w:rFonts w:eastAsia="仿宋_GB2312" w:hint="eastAsia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BD4A05">
        <w:rPr>
          <w:rFonts w:eastAsia="仿宋_GB2312"/>
          <w:sz w:val="30"/>
          <w:szCs w:val="30"/>
        </w:rPr>
        <w:t>相比</w:t>
      </w:r>
      <w:r w:rsidR="00BD4A05">
        <w:rPr>
          <w:rFonts w:eastAsia="仿宋_GB2312" w:hint="eastAsia"/>
          <w:sz w:val="30"/>
          <w:szCs w:val="30"/>
        </w:rPr>
        <w:t>减少</w:t>
      </w:r>
      <w:r w:rsidR="00BD4A05">
        <w:rPr>
          <w:rFonts w:eastAsia="仿宋_GB2312" w:hint="eastAsia"/>
          <w:sz w:val="30"/>
          <w:szCs w:val="30"/>
        </w:rPr>
        <w:t>86.1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BD4A05">
        <w:rPr>
          <w:rFonts w:eastAsia="仿宋_GB2312" w:hint="eastAsia"/>
          <w:sz w:val="30"/>
          <w:szCs w:val="30"/>
        </w:rPr>
        <w:t>公用经费支出减少</w:t>
      </w:r>
      <w:r>
        <w:rPr>
          <w:rFonts w:eastAsia="仿宋_GB2312" w:hint="eastAsia"/>
          <w:sz w:val="30"/>
          <w:szCs w:val="30"/>
        </w:rPr>
        <w:t>。其中：</w:t>
      </w:r>
    </w:p>
    <w:p w:rsidR="00000000" w:rsidRDefault="009C19B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 w:rsidR="00BD4A05">
        <w:rPr>
          <w:rFonts w:eastAsia="仿宋_GB2312" w:hint="eastAsia"/>
          <w:sz w:val="30"/>
          <w:szCs w:val="30"/>
        </w:rPr>
        <w:t>7938.8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工资福利支出”</w:t>
      </w:r>
      <w:r w:rsidR="00BD4A05">
        <w:rPr>
          <w:rFonts w:eastAsia="仿宋_GB2312" w:hint="eastAsia"/>
          <w:sz w:val="30"/>
          <w:szCs w:val="30"/>
        </w:rPr>
        <w:t>7744.5</w:t>
      </w:r>
      <w:r>
        <w:rPr>
          <w:rFonts w:eastAsia="仿宋_GB2312" w:hint="eastAsia"/>
          <w:sz w:val="30"/>
          <w:szCs w:val="30"/>
        </w:rPr>
        <w:t>万元，“对个人和家庭的补助”</w:t>
      </w:r>
      <w:r w:rsidR="00BD4A05">
        <w:rPr>
          <w:rFonts w:eastAsia="仿宋_GB2312" w:hint="eastAsia"/>
          <w:sz w:val="30"/>
          <w:szCs w:val="30"/>
        </w:rPr>
        <w:t>194.3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9C19B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 w:rsidR="00BD4A05">
        <w:rPr>
          <w:rFonts w:eastAsia="仿宋_GB2312" w:hint="eastAsia"/>
          <w:sz w:val="30"/>
          <w:szCs w:val="30"/>
        </w:rPr>
        <w:t>1392.7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商品和服务支出</w:t>
      </w:r>
      <w:r>
        <w:rPr>
          <w:rFonts w:eastAsia="仿宋_GB2312" w:hint="eastAsia"/>
          <w:sz w:val="30"/>
          <w:szCs w:val="30"/>
        </w:rPr>
        <w:t>”</w:t>
      </w:r>
      <w:r w:rsidR="00BD4A05">
        <w:rPr>
          <w:rFonts w:eastAsia="仿宋_GB2312" w:hint="eastAsia"/>
          <w:sz w:val="30"/>
          <w:szCs w:val="30"/>
        </w:rPr>
        <w:t>1388.7</w:t>
      </w:r>
      <w:r>
        <w:rPr>
          <w:rFonts w:eastAsia="仿宋_GB2312" w:hint="eastAsia"/>
          <w:sz w:val="30"/>
          <w:szCs w:val="30"/>
        </w:rPr>
        <w:t>万元。其中“物业管理费”</w:t>
      </w:r>
      <w:r w:rsidR="00BD4A05">
        <w:rPr>
          <w:rFonts w:eastAsia="仿宋_GB2312" w:hint="eastAsia"/>
          <w:sz w:val="30"/>
          <w:szCs w:val="30"/>
        </w:rPr>
        <w:t>518.3</w:t>
      </w:r>
      <w:r>
        <w:rPr>
          <w:rFonts w:eastAsia="仿宋_GB2312" w:hint="eastAsia"/>
          <w:sz w:val="30"/>
          <w:szCs w:val="30"/>
        </w:rPr>
        <w:t>万元，“电费</w:t>
      </w:r>
      <w:r w:rsidR="00BD4A05">
        <w:rPr>
          <w:rFonts w:eastAsia="仿宋_GB2312" w:hint="eastAsia"/>
          <w:sz w:val="30"/>
          <w:szCs w:val="30"/>
        </w:rPr>
        <w:t>150</w:t>
      </w:r>
      <w:r>
        <w:rPr>
          <w:rFonts w:eastAsia="仿宋_GB2312" w:hint="eastAsia"/>
          <w:sz w:val="30"/>
          <w:szCs w:val="30"/>
        </w:rPr>
        <w:t>万元，“其他交通费”</w:t>
      </w:r>
      <w:r w:rsidR="00BD4A05">
        <w:rPr>
          <w:rFonts w:eastAsia="仿宋_GB2312" w:hint="eastAsia"/>
          <w:sz w:val="30"/>
          <w:szCs w:val="30"/>
        </w:rPr>
        <w:t>209.2</w:t>
      </w:r>
      <w:r>
        <w:rPr>
          <w:rFonts w:eastAsia="仿宋_GB2312" w:hint="eastAsia"/>
          <w:sz w:val="30"/>
          <w:szCs w:val="30"/>
        </w:rPr>
        <w:t>万元，“其他商品和服务支出”</w:t>
      </w:r>
      <w:r w:rsidR="00BD4A05">
        <w:rPr>
          <w:rFonts w:eastAsia="仿宋_GB2312" w:hint="eastAsia"/>
          <w:sz w:val="30"/>
          <w:szCs w:val="30"/>
        </w:rPr>
        <w:t>169.7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0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000000" w:rsidRDefault="009C19BC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13.9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年预</w:t>
      </w:r>
      <w:r>
        <w:rPr>
          <w:rFonts w:eastAsia="仿宋_GB2312"/>
          <w:sz w:val="30"/>
          <w:szCs w:val="30"/>
        </w:rPr>
        <w:lastRenderedPageBreak/>
        <w:t>算相比减少</w:t>
      </w:r>
      <w:r w:rsidR="00BD4A05">
        <w:rPr>
          <w:rFonts w:eastAsia="仿宋_GB2312" w:hint="eastAsia"/>
          <w:sz w:val="30"/>
          <w:szCs w:val="30"/>
        </w:rPr>
        <w:t>7.8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D4A05">
        <w:rPr>
          <w:rFonts w:eastAsia="仿宋_GB2312" w:hint="eastAsia"/>
          <w:sz w:val="30"/>
          <w:szCs w:val="30"/>
          <w:u w:val="single"/>
        </w:rPr>
        <w:t>压减三公支出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。具体情况：</w:t>
      </w:r>
    </w:p>
    <w:p w:rsidR="00000000" w:rsidRDefault="009C19BC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年预</w:t>
      </w:r>
      <w:r>
        <w:rPr>
          <w:rFonts w:eastAsia="仿宋_GB2312"/>
          <w:sz w:val="30"/>
          <w:szCs w:val="30"/>
        </w:rPr>
        <w:t>算相比</w:t>
      </w:r>
      <w:r w:rsidR="00BD4A05">
        <w:rPr>
          <w:rFonts w:eastAsia="仿宋_GB2312" w:hint="eastAsia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6.3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无出国安排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000000" w:rsidRDefault="009C19BC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BD4A05">
        <w:rPr>
          <w:rFonts w:eastAsia="仿宋_GB2312" w:hint="eastAsia"/>
          <w:sz w:val="30"/>
          <w:szCs w:val="30"/>
          <w:u w:val="single"/>
        </w:rPr>
        <w:t>3.8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13.8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1.5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压减公务用车运行</w:t>
      </w:r>
      <w:r>
        <w:rPr>
          <w:rFonts w:eastAsia="仿宋_GB2312" w:hint="eastAsia"/>
          <w:sz w:val="30"/>
          <w:szCs w:val="30"/>
          <w:u w:val="single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23</w:t>
      </w:r>
      <w:r w:rsidR="00BD4A05">
        <w:rPr>
          <w:rFonts w:eastAsia="仿宋_GB2312"/>
          <w:sz w:val="30"/>
          <w:szCs w:val="30"/>
        </w:rPr>
        <w:t>年预算相比</w:t>
      </w:r>
      <w:r>
        <w:rPr>
          <w:rFonts w:eastAsia="仿宋_GB2312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D4A05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无更新车辆安排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。</w:t>
      </w:r>
    </w:p>
    <w:p w:rsidR="00000000" w:rsidRDefault="009C19BC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BD4A05"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D4A05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56564B">
        <w:rPr>
          <w:rFonts w:eastAsia="仿宋_GB2312" w:hint="eastAsia"/>
          <w:sz w:val="30"/>
          <w:szCs w:val="30"/>
          <w:u w:val="single"/>
        </w:rPr>
        <w:t>公务接待安排无变化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9C19BC">
      <w:pPr>
        <w:spacing w:line="600" w:lineRule="exact"/>
        <w:ind w:firstLineChars="200" w:firstLine="600"/>
        <w:rPr>
          <w:rFonts w:ascii="楷体" w:eastAsia="楷体" w:hAnsi="楷体" w:cs="楷体" w:hint="eastAsia"/>
          <w:sz w:val="30"/>
          <w:szCs w:val="30"/>
        </w:rPr>
      </w:pPr>
      <w:bookmarkStart w:id="11" w:name="_Toc78784578"/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E64BB5"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滨海新区人民检察院</w:t>
      </w:r>
      <w:r>
        <w:rPr>
          <w:rFonts w:eastAsia="仿宋_GB2312" w:hint="eastAsia"/>
          <w:sz w:val="30"/>
        </w:rPr>
        <w:t>部门</w:t>
      </w:r>
      <w:r>
        <w:rPr>
          <w:rFonts w:eastAsia="仿宋_GB2312" w:hint="eastAsia"/>
          <w:sz w:val="30"/>
          <w:szCs w:val="30"/>
        </w:rPr>
        <w:t>预算中没有使用政府性基金预算安排的支出。</w:t>
      </w:r>
    </w:p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9C19BC">
      <w:pPr>
        <w:spacing w:line="600" w:lineRule="exact"/>
        <w:ind w:firstLineChars="200" w:firstLine="6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  <w:szCs w:val="30"/>
        </w:rPr>
        <w:t>202</w:t>
      </w:r>
      <w:r w:rsidR="00E64BB5"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</w:rPr>
        <w:t>天津市</w:t>
      </w:r>
      <w:r>
        <w:rPr>
          <w:rFonts w:eastAsia="仿宋_GB2312" w:hint="eastAsia"/>
          <w:sz w:val="30"/>
        </w:rPr>
        <w:t>滨海新区人民检察</w:t>
      </w:r>
      <w:r>
        <w:rPr>
          <w:rFonts w:eastAsia="仿宋_GB2312" w:hint="eastAsia"/>
          <w:sz w:val="30"/>
        </w:rPr>
        <w:t>院部门预算中没有使用国有资本经营预算预算安排的支出。</w:t>
      </w:r>
    </w:p>
    <w:p w:rsidR="00000000" w:rsidRDefault="009C19BC"/>
    <w:p w:rsidR="00000000" w:rsidRDefault="009C19BC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000000" w:rsidRDefault="009C19B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9C19BC">
      <w:pPr>
        <w:spacing w:line="600" w:lineRule="exact"/>
        <w:ind w:firstLineChars="200" w:firstLine="600"/>
        <w:rPr>
          <w:rFonts w:eastAsia="楷体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 w:rsidR="00E64BB5"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年机关运行经费预算</w:t>
      </w:r>
      <w:r w:rsidR="00661042">
        <w:rPr>
          <w:rFonts w:eastAsia="仿宋_GB2312" w:hint="eastAsia"/>
          <w:sz w:val="30"/>
          <w:szCs w:val="30"/>
        </w:rPr>
        <w:t>1392.7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 w:rsidR="00661042">
        <w:rPr>
          <w:rFonts w:eastAsia="仿宋_GB2312" w:hint="eastAsia"/>
          <w:sz w:val="30"/>
          <w:szCs w:val="30"/>
        </w:rPr>
        <w:t>24.0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水费</w:t>
      </w:r>
      <w:r>
        <w:rPr>
          <w:rFonts w:eastAsia="仿宋_GB2312" w:hint="eastAsia"/>
          <w:sz w:val="30"/>
          <w:szCs w:val="30"/>
        </w:rPr>
        <w:t>13.0</w:t>
      </w:r>
      <w:r>
        <w:rPr>
          <w:rFonts w:eastAsia="仿宋_GB2312" w:hint="eastAsia"/>
          <w:sz w:val="30"/>
          <w:szCs w:val="30"/>
        </w:rPr>
        <w:t>万元、电费</w:t>
      </w:r>
      <w:r>
        <w:rPr>
          <w:rFonts w:eastAsia="仿宋_GB2312" w:hint="eastAsia"/>
          <w:sz w:val="30"/>
          <w:szCs w:val="30"/>
        </w:rPr>
        <w:t>150.0</w:t>
      </w:r>
      <w:r>
        <w:rPr>
          <w:rFonts w:eastAsia="仿宋_GB2312" w:hint="eastAsia"/>
          <w:sz w:val="30"/>
          <w:szCs w:val="30"/>
        </w:rPr>
        <w:t>万元、取暖费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9.4</w:t>
      </w:r>
      <w:r>
        <w:rPr>
          <w:rFonts w:eastAsia="仿宋_GB2312" w:hint="eastAsia"/>
          <w:sz w:val="30"/>
          <w:szCs w:val="30"/>
        </w:rPr>
        <w:t>万元、物业管理费</w:t>
      </w:r>
      <w:r w:rsidR="00661042">
        <w:rPr>
          <w:rFonts w:eastAsia="仿宋_GB2312" w:hint="eastAsia"/>
          <w:sz w:val="30"/>
          <w:szCs w:val="30"/>
        </w:rPr>
        <w:t>518.3</w:t>
      </w:r>
      <w:r>
        <w:rPr>
          <w:rFonts w:eastAsia="仿宋_GB2312" w:hint="eastAsia"/>
          <w:sz w:val="30"/>
          <w:szCs w:val="30"/>
        </w:rPr>
        <w:t>万元、差旅费</w:t>
      </w:r>
      <w:r w:rsidR="00661042">
        <w:rPr>
          <w:rFonts w:eastAsia="仿宋_GB2312" w:hint="eastAsia"/>
          <w:sz w:val="30"/>
          <w:szCs w:val="30"/>
        </w:rPr>
        <w:t>7.2</w:t>
      </w:r>
      <w:r w:rsidR="00661042"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租赁费</w:t>
      </w:r>
      <w:r w:rsidR="00661042">
        <w:rPr>
          <w:rFonts w:eastAsia="仿宋_GB2312" w:hint="eastAsia"/>
          <w:sz w:val="30"/>
          <w:szCs w:val="30"/>
        </w:rPr>
        <w:t>44.3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培训费</w:t>
      </w:r>
      <w:r w:rsidR="00661042">
        <w:rPr>
          <w:rFonts w:eastAsia="仿宋_GB2312" w:hint="eastAsia"/>
          <w:sz w:val="30"/>
          <w:szCs w:val="30"/>
        </w:rPr>
        <w:t>8.1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</w:t>
      </w:r>
      <w:r>
        <w:rPr>
          <w:rFonts w:eastAsia="仿宋_GB2312" w:hint="eastAsia"/>
          <w:sz w:val="30"/>
          <w:szCs w:val="30"/>
        </w:rPr>
        <w:t>务接待费</w:t>
      </w:r>
      <w:r>
        <w:rPr>
          <w:rFonts w:eastAsia="仿宋_GB2312" w:hint="eastAsia"/>
          <w:sz w:val="30"/>
          <w:szCs w:val="30"/>
        </w:rPr>
        <w:t>0.1</w:t>
      </w:r>
      <w:r>
        <w:rPr>
          <w:rFonts w:eastAsia="仿宋_GB2312" w:hint="eastAsia"/>
          <w:sz w:val="30"/>
          <w:szCs w:val="30"/>
        </w:rPr>
        <w:t>万元、劳务费</w:t>
      </w:r>
      <w:r w:rsidR="00661042">
        <w:rPr>
          <w:rFonts w:eastAsia="仿宋_GB2312" w:hint="eastAsia"/>
          <w:sz w:val="30"/>
          <w:szCs w:val="30"/>
        </w:rPr>
        <w:t>31.0</w:t>
      </w:r>
      <w:r>
        <w:rPr>
          <w:rFonts w:eastAsia="仿宋_GB2312" w:hint="eastAsia"/>
          <w:sz w:val="30"/>
          <w:szCs w:val="30"/>
        </w:rPr>
        <w:t>万元、工会经费</w:t>
      </w:r>
      <w:r w:rsidR="00661042">
        <w:rPr>
          <w:rFonts w:eastAsia="仿宋_GB2312" w:hint="eastAsia"/>
          <w:sz w:val="30"/>
          <w:szCs w:val="30"/>
        </w:rPr>
        <w:t>54.4</w:t>
      </w:r>
      <w:r>
        <w:rPr>
          <w:rFonts w:eastAsia="仿宋_GB2312" w:hint="eastAsia"/>
          <w:sz w:val="30"/>
          <w:szCs w:val="30"/>
        </w:rPr>
        <w:t>万元、福利费</w:t>
      </w:r>
      <w:r w:rsidR="00661042">
        <w:rPr>
          <w:rFonts w:eastAsia="仿宋_GB2312" w:hint="eastAsia"/>
          <w:sz w:val="30"/>
          <w:szCs w:val="30"/>
        </w:rPr>
        <w:t>66.1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公车运行维护费</w:t>
      </w:r>
      <w:r w:rsidR="00661042">
        <w:rPr>
          <w:rFonts w:eastAsia="仿宋_GB2312" w:hint="eastAsia"/>
          <w:sz w:val="30"/>
          <w:szCs w:val="30"/>
        </w:rPr>
        <w:t>13.8</w:t>
      </w:r>
      <w:r>
        <w:rPr>
          <w:rFonts w:eastAsia="仿宋_GB2312" w:hint="eastAsia"/>
          <w:sz w:val="30"/>
          <w:szCs w:val="30"/>
        </w:rPr>
        <w:t>万元、其他</w:t>
      </w:r>
      <w:r>
        <w:rPr>
          <w:rFonts w:eastAsia="仿宋_GB2312" w:hint="eastAsia"/>
          <w:sz w:val="30"/>
          <w:szCs w:val="30"/>
        </w:rPr>
        <w:t>交通费</w:t>
      </w:r>
      <w:r w:rsidR="00661042">
        <w:rPr>
          <w:rFonts w:eastAsia="仿宋_GB2312" w:hint="eastAsia"/>
          <w:sz w:val="30"/>
          <w:szCs w:val="30"/>
        </w:rPr>
        <w:t>209.2</w:t>
      </w:r>
      <w:r>
        <w:rPr>
          <w:rFonts w:eastAsia="仿宋_GB2312" w:hint="eastAsia"/>
          <w:sz w:val="30"/>
          <w:szCs w:val="30"/>
        </w:rPr>
        <w:t>万元、其他商品服务支出</w:t>
      </w:r>
      <w:r w:rsidR="00661042">
        <w:rPr>
          <w:rFonts w:eastAsia="仿宋_GB2312" w:hint="eastAsia"/>
          <w:sz w:val="30"/>
          <w:szCs w:val="30"/>
        </w:rPr>
        <w:t>169.7</w:t>
      </w:r>
      <w:r>
        <w:rPr>
          <w:rFonts w:eastAsia="仿宋_GB2312" w:hint="eastAsia"/>
          <w:sz w:val="30"/>
          <w:szCs w:val="30"/>
        </w:rPr>
        <w:t>万元</w:t>
      </w:r>
      <w:r w:rsidR="00661042">
        <w:rPr>
          <w:rFonts w:eastAsia="仿宋_GB2312" w:hint="eastAsia"/>
          <w:sz w:val="30"/>
          <w:szCs w:val="30"/>
        </w:rPr>
        <w:t>、办公设备购置</w:t>
      </w:r>
      <w:r w:rsidR="00661042">
        <w:rPr>
          <w:rFonts w:eastAsia="仿宋_GB2312" w:hint="eastAsia"/>
          <w:sz w:val="30"/>
          <w:szCs w:val="30"/>
        </w:rPr>
        <w:t>4.0</w:t>
      </w:r>
      <w:r w:rsidR="00661042"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9C19BC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 w:rsidR="000B4F52"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年安排政府采购预算</w:t>
      </w:r>
      <w:r w:rsidR="000B4F52">
        <w:rPr>
          <w:rFonts w:eastAsia="仿宋_GB2312" w:hint="eastAsia"/>
          <w:sz w:val="30"/>
          <w:szCs w:val="30"/>
        </w:rPr>
        <w:t>882.9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 w:rsidR="000B4F52">
        <w:rPr>
          <w:rFonts w:ascii="仿宋_GB2312" w:eastAsia="仿宋_GB2312" w:hAnsi="宋体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支出</w:t>
      </w:r>
      <w:r w:rsidR="000B4F52">
        <w:rPr>
          <w:rFonts w:ascii="仿宋_GB2312" w:eastAsia="仿宋_GB2312" w:hAnsi="宋体" w:cs="仿宋_GB2312" w:hint="eastAsia"/>
          <w:color w:val="000000"/>
          <w:sz w:val="30"/>
          <w:szCs w:val="30"/>
        </w:rPr>
        <w:t>782.9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物业管理服务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="000B4F52">
        <w:rPr>
          <w:rFonts w:eastAsia="仿宋_GB2312" w:hint="eastAsia"/>
          <w:color w:val="000000"/>
          <w:sz w:val="30"/>
          <w:szCs w:val="30"/>
        </w:rPr>
        <w:t>518.3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="000B4F52">
        <w:rPr>
          <w:rFonts w:eastAsia="仿宋_GB2312" w:hint="eastAsia"/>
          <w:color w:val="000000"/>
          <w:sz w:val="30"/>
          <w:szCs w:val="30"/>
        </w:rPr>
        <w:t>餐饮服务</w:t>
      </w:r>
      <w:r w:rsidR="000B4F52">
        <w:rPr>
          <w:rFonts w:eastAsia="仿宋_GB2312" w:hint="eastAsia"/>
          <w:color w:val="000000"/>
          <w:sz w:val="30"/>
          <w:szCs w:val="30"/>
        </w:rPr>
        <w:t>120</w:t>
      </w:r>
      <w:r w:rsidR="000B4F52">
        <w:rPr>
          <w:rFonts w:eastAsia="仿宋_GB2312" w:hint="eastAsia"/>
          <w:color w:val="000000"/>
          <w:sz w:val="30"/>
          <w:szCs w:val="30"/>
        </w:rPr>
        <w:t>万元，运维服务</w:t>
      </w:r>
      <w:r w:rsidR="000B4F52">
        <w:rPr>
          <w:rFonts w:eastAsia="仿宋_GB2312" w:hint="eastAsia"/>
          <w:color w:val="000000"/>
          <w:sz w:val="30"/>
          <w:szCs w:val="30"/>
        </w:rPr>
        <w:t>84.6</w:t>
      </w:r>
      <w:r>
        <w:rPr>
          <w:rFonts w:eastAsia="仿宋_GB2312" w:hint="eastAsia"/>
          <w:color w:val="000000"/>
          <w:sz w:val="30"/>
          <w:szCs w:val="30"/>
        </w:rPr>
        <w:t>万元</w:t>
      </w:r>
      <w:r w:rsidR="000B4F52"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9C19BC" w:rsidP="00792A64">
      <w:pPr>
        <w:spacing w:line="600" w:lineRule="exact"/>
        <w:ind w:firstLineChars="200" w:firstLine="600"/>
        <w:rPr>
          <w:rFonts w:eastAsia="楷体_GB2312" w:hint="eastAsia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000000" w:rsidRDefault="009C19BC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 w:rsidR="000B4F52">
        <w:rPr>
          <w:rFonts w:eastAsia="仿宋_GB2312" w:hint="eastAsia"/>
          <w:color w:val="000000"/>
          <w:sz w:val="30"/>
          <w:szCs w:val="30"/>
          <w:lang/>
        </w:rPr>
        <w:t>23</w:t>
      </w:r>
      <w:r>
        <w:rPr>
          <w:rFonts w:eastAsia="仿宋_GB2312"/>
          <w:color w:val="000000"/>
          <w:sz w:val="30"/>
          <w:szCs w:val="30"/>
        </w:rPr>
        <w:t>年</w:t>
      </w:r>
      <w:r w:rsidR="000B4F52"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</w:t>
      </w:r>
      <w:r>
        <w:rPr>
          <w:rFonts w:eastAsia="仿宋_GB2312"/>
          <w:color w:val="000000"/>
          <w:sz w:val="30"/>
          <w:szCs w:val="30"/>
        </w:rPr>
        <w:t>车辆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26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26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1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000000" w:rsidRDefault="009C19BC" w:rsidP="00792A6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000000" w:rsidRDefault="009C19BC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</w:t>
      </w:r>
      <w:r w:rsidR="000B4F52">
        <w:rPr>
          <w:rFonts w:eastAsia="仿宋_GB2312" w:hint="eastAsia"/>
          <w:color w:val="000000"/>
          <w:sz w:val="30"/>
          <w:szCs w:val="30"/>
        </w:rPr>
        <w:t>24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0B4F52">
        <w:rPr>
          <w:rFonts w:eastAsia="仿宋_GB2312" w:hint="eastAsia"/>
          <w:sz w:val="30"/>
          <w:szCs w:val="30"/>
          <w:u w:val="single"/>
        </w:rPr>
        <w:t>10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0B4F52">
        <w:rPr>
          <w:rFonts w:eastAsia="仿宋_GB2312" w:hint="eastAsia"/>
          <w:sz w:val="30"/>
          <w:szCs w:val="30"/>
          <w:u w:val="single"/>
        </w:rPr>
        <w:t>460.5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9C19BC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9C19BC" w:rsidP="000B4F52">
      <w:pPr>
        <w:pStyle w:val="1"/>
        <w:spacing w:line="600" w:lineRule="exact"/>
        <w:ind w:firstLineChars="650" w:firstLine="3120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13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3"/>
    </w:p>
    <w:p w:rsidR="00000000" w:rsidRDefault="009C19BC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</w:t>
      </w:r>
      <w:r>
        <w:rPr>
          <w:rFonts w:eastAsia="仿宋_GB2312" w:hint="eastAsia"/>
          <w:sz w:val="30"/>
          <w:szCs w:val="30"/>
        </w:rPr>
        <w:lastRenderedPageBreak/>
        <w:t>及其行使职能需要，组织所属预算单位编制并逐级上报、审核、汇总，经财政部门审核后按程序依法批准的部门综合收支计划。</w:t>
      </w:r>
    </w:p>
    <w:p w:rsidR="00000000" w:rsidRDefault="009C19BC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9C19BC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9C19BC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0B4F52" w:rsidP="000B4F52">
      <w:pPr>
        <w:tabs>
          <w:tab w:val="left" w:pos="2685"/>
        </w:tabs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  <w:r>
        <w:rPr>
          <w:rFonts w:eastAsia="楷体_GB2312"/>
          <w:sz w:val="30"/>
          <w:szCs w:val="30"/>
        </w:rPr>
        <w:tab/>
      </w:r>
    </w:p>
    <w:p w:rsidR="000B4F52" w:rsidRDefault="000B4F52" w:rsidP="000B4F52">
      <w:pPr>
        <w:tabs>
          <w:tab w:val="left" w:pos="2685"/>
        </w:tabs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00000" w:rsidRDefault="009C19B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</w:p>
    <w:p w:rsidR="00000000" w:rsidRDefault="009C19B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第四部分</w:t>
      </w:r>
      <w:r w:rsidR="000B4F52"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2024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</w:t>
      </w:r>
      <w:r>
        <w:rPr>
          <w:rFonts w:ascii="楷体_GB2312" w:eastAsia="楷体_GB2312" w:hAnsi="Times New Roman" w:hint="eastAsia"/>
          <w:b/>
          <w:sz w:val="30"/>
          <w:szCs w:val="30"/>
        </w:rPr>
        <w:t>总体情况表》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lastRenderedPageBreak/>
        <w:t>七、《一般公共预算“三公”经费支出情况表》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000000" w:rsidRDefault="009C19BC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000000" w:rsidRDefault="009C19B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0B4F52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政府性基金预算支出情况表为空表。</w:t>
      </w:r>
    </w:p>
    <w:p w:rsidR="00000000" w:rsidRDefault="009C19B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0B4F52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国有资本经营预算支出情况表为空表。</w:t>
      </w:r>
    </w:p>
    <w:p w:rsidR="00000000" w:rsidRDefault="009C19B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000000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C19BC">
      <w:pPr>
        <w:spacing w:line="240" w:lineRule="auto"/>
      </w:pPr>
      <w:r>
        <w:separator/>
      </w:r>
    </w:p>
  </w:endnote>
  <w:endnote w:type="continuationSeparator" w:id="0">
    <w:p w:rsidR="00000000" w:rsidRDefault="009C1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9BC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9C19B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9BC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9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5F33" w:rsidRPr="005E5F33">
      <w:rPr>
        <w:noProof/>
        <w:lang w:val="zh-CN" w:eastAsia="zh-CN"/>
      </w:rPr>
      <w:t>-</w:t>
    </w:r>
    <w:r w:rsidR="005E5F33" w:rsidRPr="005E5F33">
      <w:rPr>
        <w:noProof/>
        <w:lang w:val="en-US" w:eastAsia="zh-CN"/>
      </w:rPr>
      <w:t xml:space="preserve"> 1 -</w:t>
    </w:r>
    <w:r>
      <w:fldChar w:fldCharType="end"/>
    </w:r>
  </w:p>
  <w:p w:rsidR="00000000" w:rsidRDefault="009C19B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C19BC">
      <w:pPr>
        <w:spacing w:line="240" w:lineRule="auto"/>
      </w:pPr>
      <w:r>
        <w:separator/>
      </w:r>
    </w:p>
  </w:footnote>
  <w:footnote w:type="continuationSeparator" w:id="0">
    <w:p w:rsidR="00000000" w:rsidRDefault="009C19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9B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zYWQ4MWM0Mjk1ODcxMTY0ZmIxNDY0MTYyYjE4NjEifQ==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4F52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E6093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4F491C"/>
    <w:rsid w:val="00507FC2"/>
    <w:rsid w:val="00513E0C"/>
    <w:rsid w:val="00531F24"/>
    <w:rsid w:val="00534FC8"/>
    <w:rsid w:val="005442FD"/>
    <w:rsid w:val="00547CCA"/>
    <w:rsid w:val="0055334A"/>
    <w:rsid w:val="00555FAB"/>
    <w:rsid w:val="0056218D"/>
    <w:rsid w:val="00563DE0"/>
    <w:rsid w:val="0056564B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5F33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1042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4C6B"/>
    <w:rsid w:val="006D7313"/>
    <w:rsid w:val="006E5C14"/>
    <w:rsid w:val="006F408B"/>
    <w:rsid w:val="00703777"/>
    <w:rsid w:val="00716804"/>
    <w:rsid w:val="00737A20"/>
    <w:rsid w:val="0074381E"/>
    <w:rsid w:val="00754417"/>
    <w:rsid w:val="00781B8F"/>
    <w:rsid w:val="00792A64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617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19B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22DB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0E91"/>
    <w:rsid w:val="00A62D36"/>
    <w:rsid w:val="00A64852"/>
    <w:rsid w:val="00A72295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762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D4A05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43D5D"/>
    <w:rsid w:val="00E51564"/>
    <w:rsid w:val="00E62551"/>
    <w:rsid w:val="00E64BB5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3AB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0FF4228"/>
    <w:rsid w:val="054F4E62"/>
    <w:rsid w:val="06E17D3B"/>
    <w:rsid w:val="09B5725D"/>
    <w:rsid w:val="0A1E4E03"/>
    <w:rsid w:val="0ABD286D"/>
    <w:rsid w:val="0B9C06D5"/>
    <w:rsid w:val="0C2A631C"/>
    <w:rsid w:val="0CCC323C"/>
    <w:rsid w:val="0E4B63E2"/>
    <w:rsid w:val="0E8D69FB"/>
    <w:rsid w:val="100B5E29"/>
    <w:rsid w:val="113B0990"/>
    <w:rsid w:val="118C4D48"/>
    <w:rsid w:val="14447B5C"/>
    <w:rsid w:val="168C7E7C"/>
    <w:rsid w:val="175956CC"/>
    <w:rsid w:val="1A6E148E"/>
    <w:rsid w:val="1B332BC4"/>
    <w:rsid w:val="1C161DDD"/>
    <w:rsid w:val="1D681DEC"/>
    <w:rsid w:val="1EA27958"/>
    <w:rsid w:val="209D487B"/>
    <w:rsid w:val="21244F9D"/>
    <w:rsid w:val="21F4671D"/>
    <w:rsid w:val="24A361D8"/>
    <w:rsid w:val="268758BC"/>
    <w:rsid w:val="2F436F36"/>
    <w:rsid w:val="33C57F19"/>
    <w:rsid w:val="34735036"/>
    <w:rsid w:val="351D1FD7"/>
    <w:rsid w:val="3557428F"/>
    <w:rsid w:val="380D00E1"/>
    <w:rsid w:val="391159AF"/>
    <w:rsid w:val="3A751F6D"/>
    <w:rsid w:val="3AE55345"/>
    <w:rsid w:val="3C2679C3"/>
    <w:rsid w:val="3D407E3C"/>
    <w:rsid w:val="3F422D66"/>
    <w:rsid w:val="3FCB28EB"/>
    <w:rsid w:val="40307062"/>
    <w:rsid w:val="40597D50"/>
    <w:rsid w:val="40956B0D"/>
    <w:rsid w:val="421B33FA"/>
    <w:rsid w:val="42DA1507"/>
    <w:rsid w:val="47264D1B"/>
    <w:rsid w:val="479E6FA7"/>
    <w:rsid w:val="4B215F25"/>
    <w:rsid w:val="4DBF37D4"/>
    <w:rsid w:val="4E1E02D7"/>
    <w:rsid w:val="4F204931"/>
    <w:rsid w:val="53D224B3"/>
    <w:rsid w:val="55142657"/>
    <w:rsid w:val="563A433F"/>
    <w:rsid w:val="568850AA"/>
    <w:rsid w:val="5C423F4D"/>
    <w:rsid w:val="5D0D455B"/>
    <w:rsid w:val="62F41391"/>
    <w:rsid w:val="64D4770D"/>
    <w:rsid w:val="66C739CD"/>
    <w:rsid w:val="66F44096"/>
    <w:rsid w:val="66F82765"/>
    <w:rsid w:val="68ED3493"/>
    <w:rsid w:val="693A5856"/>
    <w:rsid w:val="6A1707C7"/>
    <w:rsid w:val="6A2D5246"/>
    <w:rsid w:val="6AA33E09"/>
    <w:rsid w:val="6CAB335A"/>
    <w:rsid w:val="6CD70509"/>
    <w:rsid w:val="6DEB3BCA"/>
    <w:rsid w:val="6E02353D"/>
    <w:rsid w:val="6E6A24C1"/>
    <w:rsid w:val="724834E8"/>
    <w:rsid w:val="73A82400"/>
    <w:rsid w:val="748F20DD"/>
    <w:rsid w:val="753F5076"/>
    <w:rsid w:val="75774810"/>
    <w:rsid w:val="7769462C"/>
    <w:rsid w:val="77944E3A"/>
    <w:rsid w:val="77EFDD89"/>
    <w:rsid w:val="785030F6"/>
    <w:rsid w:val="7CAB6CF8"/>
    <w:rsid w:val="7CCF6CE0"/>
    <w:rsid w:val="7CFE5817"/>
    <w:rsid w:val="7ECE503D"/>
    <w:rsid w:val="DEFFAB64"/>
    <w:rsid w:val="F51C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740E3-3AD5-4035-AB58-DC76646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2983</Words>
  <Characters>736</Characters>
  <Application>Microsoft Office Word</Application>
  <DocSecurity>0</DocSecurity>
  <Lines>6</Lines>
  <Paragraphs>7</Paragraphs>
  <ScaleCrop>false</ScaleCrop>
  <Company>微软中国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11</cp:revision>
  <cp:lastPrinted>2024-02-26T06:41:00Z</cp:lastPrinted>
  <dcterms:created xsi:type="dcterms:W3CDTF">2024-02-26T03:23:00Z</dcterms:created>
  <dcterms:modified xsi:type="dcterms:W3CDTF">2024-02-26T06:58:00Z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C97101B8DE7B40E7B9ADA90960859806</vt:lpwstr>
  </property>
</Properties>
</file>