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09" w:rsidRDefault="005B4B09">
      <w:pPr>
        <w:jc w:val="center"/>
      </w:pPr>
    </w:p>
    <w:p w:rsidR="005B4B09" w:rsidRDefault="005B4B09">
      <w:pPr>
        <w:jc w:val="center"/>
      </w:pPr>
    </w:p>
    <w:p w:rsidR="005B4B09" w:rsidRDefault="005B4B09">
      <w:pPr>
        <w:jc w:val="center"/>
      </w:pPr>
    </w:p>
    <w:p w:rsidR="005B4B09" w:rsidRDefault="00AF732C">
      <w:pPr>
        <w:jc w:val="center"/>
      </w:pPr>
      <w:r w:rsidRPr="0072091F">
        <w:rPr>
          <w:rFonts w:ascii="方正小标宋简体" w:eastAsia="方正小标宋简体" w:hAnsi="方正小标宋_GBK" w:cs="方正小标宋_GBK"/>
          <w:sz w:val="56"/>
          <w:szCs w:val="56"/>
        </w:rPr>
        <w:t>天津市西青区人民法院</w:t>
      </w:r>
    </w:p>
    <w:p w:rsidR="0072091F" w:rsidRPr="00EC70EA" w:rsidRDefault="0072091F" w:rsidP="0072091F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72091F" w:rsidRPr="00EC70EA" w:rsidRDefault="0072091F" w:rsidP="0072091F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5B4B09" w:rsidRPr="0072091F" w:rsidRDefault="005B4B09">
      <w:pPr>
        <w:jc w:val="center"/>
      </w:pPr>
    </w:p>
    <w:p w:rsidR="005B4B09" w:rsidRDefault="005B4B09">
      <w:pPr>
        <w:jc w:val="center"/>
      </w:pPr>
    </w:p>
    <w:p w:rsidR="005B4B09" w:rsidRDefault="005B4B09">
      <w:pPr>
        <w:jc w:val="center"/>
      </w:pPr>
    </w:p>
    <w:p w:rsidR="005B4B09" w:rsidRDefault="005B4B09">
      <w:pPr>
        <w:jc w:val="center"/>
      </w:pPr>
    </w:p>
    <w:p w:rsidR="005B4B09" w:rsidRDefault="005B4B09">
      <w:pPr>
        <w:jc w:val="center"/>
      </w:pPr>
    </w:p>
    <w:p w:rsidR="005B4B09" w:rsidRDefault="005B4B09">
      <w:pPr>
        <w:jc w:val="center"/>
      </w:pPr>
    </w:p>
    <w:p w:rsidR="005B4B09" w:rsidRDefault="005B4B09">
      <w:pPr>
        <w:jc w:val="center"/>
      </w:pPr>
    </w:p>
    <w:p w:rsidR="005B4B09" w:rsidRDefault="005B4B09">
      <w:pPr>
        <w:jc w:val="center"/>
      </w:pPr>
    </w:p>
    <w:p w:rsidR="005B4B09" w:rsidRDefault="005B4B09">
      <w:pPr>
        <w:jc w:val="center"/>
      </w:pPr>
    </w:p>
    <w:p w:rsidR="005B4B09" w:rsidRDefault="005B4B09">
      <w:pPr>
        <w:jc w:val="center"/>
      </w:pPr>
    </w:p>
    <w:p w:rsidR="005B4B09" w:rsidRDefault="005B4B09">
      <w:pPr>
        <w:jc w:val="center"/>
      </w:pPr>
    </w:p>
    <w:p w:rsidR="005B4B09" w:rsidRDefault="005B4B09">
      <w:pPr>
        <w:jc w:val="center"/>
      </w:pPr>
    </w:p>
    <w:p w:rsidR="005B4B09" w:rsidRDefault="005B4B09">
      <w:pPr>
        <w:jc w:val="center"/>
      </w:pPr>
    </w:p>
    <w:p w:rsidR="005B4B09" w:rsidRDefault="005B4B09">
      <w:pPr>
        <w:jc w:val="center"/>
      </w:pPr>
    </w:p>
    <w:p w:rsidR="005B4B09" w:rsidRDefault="005B4B09">
      <w:pPr>
        <w:jc w:val="center"/>
      </w:pPr>
    </w:p>
    <w:p w:rsidR="005B4B09" w:rsidRDefault="005B4B09">
      <w:pPr>
        <w:jc w:val="center"/>
      </w:pPr>
    </w:p>
    <w:p w:rsidR="005B4B09" w:rsidRDefault="005B4B09">
      <w:pPr>
        <w:jc w:val="center"/>
      </w:pPr>
    </w:p>
    <w:p w:rsidR="005B4B09" w:rsidRDefault="005B4B09">
      <w:pPr>
        <w:jc w:val="center"/>
      </w:pPr>
    </w:p>
    <w:p w:rsidR="005B4B09" w:rsidRDefault="005B4B09">
      <w:pPr>
        <w:jc w:val="center"/>
        <w:sectPr w:rsidR="005B4B0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5B4B09" w:rsidRDefault="005B4B09">
      <w:pPr>
        <w:jc w:val="center"/>
      </w:pPr>
    </w:p>
    <w:p w:rsidR="005B4B09" w:rsidRDefault="00AF732C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5B4B09" w:rsidRDefault="005B4B09">
      <w:pPr>
        <w:jc w:val="center"/>
      </w:pPr>
    </w:p>
    <w:p w:rsidR="005B4B09" w:rsidRDefault="005B4B09"/>
    <w:p w:rsidR="005B4B09" w:rsidRDefault="005B4B09">
      <w:pPr>
        <w:pStyle w:val="TOC1"/>
        <w:tabs>
          <w:tab w:val="right" w:leader="dot" w:pos="9282"/>
        </w:tabs>
        <w:rPr>
          <w:rFonts w:hint="eastAsia"/>
          <w:lang w:eastAsia="zh-CN"/>
        </w:rPr>
      </w:pPr>
      <w:r w:rsidRPr="005B4B09">
        <w:fldChar w:fldCharType="begin"/>
      </w:r>
      <w:r w:rsidR="00AF732C">
        <w:instrText>TOC \o "4-4" \h \z \u</w:instrText>
      </w:r>
      <w:r w:rsidRPr="005B4B09">
        <w:fldChar w:fldCharType="separate"/>
      </w:r>
      <w:hyperlink w:anchor="_Toc_4_4_0000000004" w:history="1">
        <w:r w:rsidR="00AF732C">
          <w:t>1.</w:t>
        </w:r>
        <w:r w:rsidR="00AF732C">
          <w:t>办案业务费绩效目标表</w:t>
        </w:r>
      </w:hyperlink>
    </w:p>
    <w:p w:rsidR="005B4B09" w:rsidRDefault="005B4B09">
      <w:pPr>
        <w:pStyle w:val="TOC1"/>
        <w:tabs>
          <w:tab w:val="right" w:leader="dot" w:pos="9282"/>
        </w:tabs>
      </w:pPr>
      <w:hyperlink w:anchor="_Toc_4_4_0000000005" w:history="1">
        <w:r w:rsidR="00AF732C">
          <w:t>2.</w:t>
        </w:r>
        <w:r w:rsidR="00AF732C">
          <w:t>办案业务费及业务装备费</w:t>
        </w:r>
        <w:r w:rsidR="00AF732C">
          <w:t>-2024</w:t>
        </w:r>
        <w:r w:rsidR="00AF732C">
          <w:t>中央绩效目标表</w:t>
        </w:r>
      </w:hyperlink>
    </w:p>
    <w:p w:rsidR="005B4B09" w:rsidRDefault="005B4B09">
      <w:pPr>
        <w:pStyle w:val="TOC1"/>
        <w:tabs>
          <w:tab w:val="right" w:leader="dot" w:pos="9282"/>
        </w:tabs>
      </w:pPr>
      <w:hyperlink w:anchor="_Toc_4_4_0000000006" w:history="1">
        <w:r w:rsidR="00AF732C">
          <w:t>3.</w:t>
        </w:r>
        <w:r w:rsidR="00AF732C">
          <w:t>办案业务及业务装备费</w:t>
        </w:r>
        <w:r w:rsidR="00AF732C">
          <w:t>-2025</w:t>
        </w:r>
        <w:r w:rsidR="00AF732C">
          <w:t>中央绩效目标表</w:t>
        </w:r>
      </w:hyperlink>
    </w:p>
    <w:p w:rsidR="005B4B09" w:rsidRDefault="005B4B09">
      <w:pPr>
        <w:pStyle w:val="TOC1"/>
        <w:tabs>
          <w:tab w:val="right" w:leader="dot" w:pos="9282"/>
        </w:tabs>
      </w:pPr>
      <w:hyperlink w:anchor="_Toc_4_4_0000000007" w:history="1">
        <w:r w:rsidR="00AF732C">
          <w:t>4.</w:t>
        </w:r>
        <w:r w:rsidR="00AF732C">
          <w:t>非财政拨款项目资金</w:t>
        </w:r>
        <w:r w:rsidR="00AF732C">
          <w:t>-2025</w:t>
        </w:r>
        <w:r w:rsidR="00AF732C">
          <w:t>非财拨绩效目标表</w:t>
        </w:r>
      </w:hyperlink>
    </w:p>
    <w:p w:rsidR="005B4B09" w:rsidRDefault="005B4B09">
      <w:pPr>
        <w:sectPr w:rsidR="005B4B09">
          <w:footerReference w:type="even" r:id="rId25"/>
          <w:footerReference w:type="default" r:id="rId26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5B4B09" w:rsidRDefault="005B4B09">
      <w:pPr>
        <w:jc w:val="center"/>
      </w:pPr>
    </w:p>
    <w:p w:rsidR="005B4B09" w:rsidRDefault="00AF732C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t>1.</w:t>
      </w:r>
      <w:r>
        <w:rPr>
          <w:rFonts w:ascii="方正仿宋_GBK" w:eastAsia="方正仿宋_GBK" w:hAnsi="方正仿宋_GBK" w:cs="方正仿宋_GBK"/>
          <w:sz w:val="28"/>
        </w:rPr>
        <w:t>办案业务费绩效目标表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2091F" w:rsidTr="0072091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B4B09" w:rsidRDefault="00AF732C">
            <w:pPr>
              <w:pStyle w:val="5"/>
            </w:pPr>
            <w:r>
              <w:t>214101</w:t>
            </w:r>
            <w:r>
              <w:t>天津市西青区人民法院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B4B09" w:rsidRDefault="00AF732C">
            <w:pPr>
              <w:pStyle w:val="4"/>
            </w:pPr>
            <w:r>
              <w:t>单位：万元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Align w:val="center"/>
          </w:tcPr>
          <w:p w:rsidR="005B4B09" w:rsidRDefault="00AF732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B4B09" w:rsidRDefault="00AF732C">
            <w:pPr>
              <w:pStyle w:val="2"/>
            </w:pPr>
            <w:r>
              <w:t>办案业务费</w:t>
            </w:r>
          </w:p>
        </w:tc>
      </w:tr>
      <w:tr w:rsidR="005B4B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B4B09" w:rsidRDefault="00AF732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5B4B09" w:rsidRDefault="00AF732C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5B4B09" w:rsidRDefault="00AF732C">
            <w:pPr>
              <w:pStyle w:val="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B4B09" w:rsidRDefault="005B4B09">
            <w:pPr>
              <w:pStyle w:val="2"/>
            </w:pP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</w:tcPr>
          <w:p w:rsidR="005B4B09" w:rsidRDefault="005B4B09"/>
        </w:tc>
        <w:tc>
          <w:tcPr>
            <w:tcW w:w="8589" w:type="dxa"/>
            <w:gridSpan w:val="6"/>
            <w:vAlign w:val="center"/>
          </w:tcPr>
          <w:p w:rsidR="005B4B09" w:rsidRDefault="00AF732C">
            <w:pPr>
              <w:pStyle w:val="2"/>
            </w:pPr>
            <w:r>
              <w:t>用于支付法官办案差旅费及新能源车辆租赁费支出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Align w:val="center"/>
          </w:tcPr>
          <w:p w:rsidR="005B4B09" w:rsidRDefault="00AF732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B4B09" w:rsidRDefault="00AF732C">
            <w:pPr>
              <w:pStyle w:val="2"/>
            </w:pPr>
            <w:r>
              <w:t>1.</w:t>
            </w:r>
            <w:r>
              <w:t>支付法官离津办案的差旅费支出及新能源车辆租赁费用支出，保障案件审判执行任务的顺利开展。</w:t>
            </w:r>
          </w:p>
        </w:tc>
      </w:tr>
    </w:tbl>
    <w:p w:rsidR="005B4B09" w:rsidRDefault="005B4B0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72091F" w:rsidTr="0072091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B4B09" w:rsidRDefault="00AF732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1"/>
            </w:pPr>
            <w:r>
              <w:t>指标值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B4B09" w:rsidRDefault="00AF732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租用新能源车辆数量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租用新能源车辆数量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≥7</w:t>
            </w:r>
            <w:r>
              <w:t>辆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B4B09" w:rsidRDefault="005B4B09"/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差旅费报销的合规率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差旅费报销的合规率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100%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B4B09" w:rsidRDefault="005B4B09"/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租用车辆质量的合格率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租用新能源车辆质量合格率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100%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B4B09" w:rsidRDefault="005B4B09"/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差旅费报销及时率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差旅费报销及时率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≥95%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B4B09" w:rsidRDefault="005B4B09"/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执法执勤用车服务及时率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执法执勤用车服务及时率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≥95%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B4B09" w:rsidRDefault="005B4B09"/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办案差旅费支出金额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办案差旅费支出金额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≤3.12</w:t>
            </w:r>
            <w:r>
              <w:t>万元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B4B09" w:rsidRDefault="005B4B09"/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车辆租赁费用支出金额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车辆租赁费用支出金额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≤26.88</w:t>
            </w:r>
            <w:r>
              <w:t>万元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Align w:val="center"/>
          </w:tcPr>
          <w:p w:rsidR="005B4B09" w:rsidRDefault="00AF732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保障办案业务需要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保障办案业务需要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保障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Align w:val="center"/>
          </w:tcPr>
          <w:p w:rsidR="005B4B09" w:rsidRDefault="00AF732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提升办案和审判效率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提升办案和审判效率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提升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Align w:val="center"/>
          </w:tcPr>
          <w:p w:rsidR="005B4B09" w:rsidRDefault="00AF732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当事人满意率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当事人满意率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≥90%</w:t>
            </w:r>
          </w:p>
        </w:tc>
      </w:tr>
    </w:tbl>
    <w:p w:rsidR="005B4B09" w:rsidRDefault="005B4B09">
      <w:pPr>
        <w:sectPr w:rsidR="005B4B09">
          <w:pgSz w:w="11900" w:h="16840"/>
          <w:pgMar w:top="1984" w:right="1304" w:bottom="1134" w:left="1304" w:header="720" w:footer="720" w:gutter="0"/>
          <w:cols w:space="720"/>
        </w:sectPr>
      </w:pPr>
    </w:p>
    <w:p w:rsidR="005B4B09" w:rsidRDefault="005B4B09">
      <w:pPr>
        <w:jc w:val="center"/>
      </w:pPr>
    </w:p>
    <w:p w:rsidR="005B4B09" w:rsidRDefault="00AF732C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</w:t>
      </w:r>
      <w:r>
        <w:rPr>
          <w:rFonts w:ascii="方正仿宋_GBK" w:eastAsia="方正仿宋_GBK" w:hAnsi="方正仿宋_GBK" w:cs="方正仿宋_GBK"/>
          <w:sz w:val="28"/>
        </w:rPr>
        <w:t>办案业务费及业务装备费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2091F" w:rsidTr="0072091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B4B09" w:rsidRDefault="00AF732C">
            <w:pPr>
              <w:pStyle w:val="5"/>
            </w:pPr>
            <w:r>
              <w:t>214101</w:t>
            </w:r>
            <w:r>
              <w:t>天津市西青区人民法院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B4B09" w:rsidRDefault="00AF732C">
            <w:pPr>
              <w:pStyle w:val="4"/>
            </w:pPr>
            <w:r>
              <w:t>单位：万元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Align w:val="center"/>
          </w:tcPr>
          <w:p w:rsidR="005B4B09" w:rsidRDefault="00AF732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B4B09" w:rsidRDefault="00AF732C">
            <w:pPr>
              <w:pStyle w:val="2"/>
            </w:pPr>
            <w:r>
              <w:t>办案业务费及业务装备费</w:t>
            </w:r>
            <w:r>
              <w:t>-2024</w:t>
            </w:r>
            <w:r>
              <w:t>中央</w:t>
            </w:r>
          </w:p>
        </w:tc>
      </w:tr>
      <w:tr w:rsidR="005B4B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B4B09" w:rsidRDefault="00AF732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114.31</w:t>
            </w:r>
          </w:p>
        </w:tc>
        <w:tc>
          <w:tcPr>
            <w:tcW w:w="1587" w:type="dxa"/>
            <w:vAlign w:val="center"/>
          </w:tcPr>
          <w:p w:rsidR="005B4B09" w:rsidRDefault="00AF732C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5B4B09" w:rsidRDefault="00AF732C">
            <w:pPr>
              <w:pStyle w:val="2"/>
            </w:pPr>
            <w:r>
              <w:t>114.31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B4B09" w:rsidRDefault="005B4B09">
            <w:pPr>
              <w:pStyle w:val="2"/>
            </w:pP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</w:tcPr>
          <w:p w:rsidR="005B4B09" w:rsidRDefault="005B4B09"/>
        </w:tc>
        <w:tc>
          <w:tcPr>
            <w:tcW w:w="8589" w:type="dxa"/>
            <w:gridSpan w:val="6"/>
            <w:vAlign w:val="center"/>
          </w:tcPr>
          <w:p w:rsidR="005B4B09" w:rsidRDefault="00AF732C">
            <w:pPr>
              <w:pStyle w:val="2"/>
            </w:pPr>
            <w:r>
              <w:t>支付差旅费、陪审费等业务费支出、购置法庭庭审设备等业务装备费支出，保障审判执行任务开展。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Align w:val="center"/>
          </w:tcPr>
          <w:p w:rsidR="005B4B09" w:rsidRDefault="00AF732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B4B09" w:rsidRDefault="00AF732C">
            <w:pPr>
              <w:pStyle w:val="2"/>
            </w:pPr>
            <w:r>
              <w:t>1.</w:t>
            </w:r>
            <w:r>
              <w:t>保障案件审判执行过程中产生的差旅费、陪审费等业务费支出，完成年度审判执行工作任务。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B4B09" w:rsidRDefault="005B4B09">
            <w:pPr>
              <w:pStyle w:val="2"/>
            </w:pPr>
          </w:p>
          <w:p w:rsidR="005B4B09" w:rsidRDefault="00AF732C">
            <w:pPr>
              <w:pStyle w:val="2"/>
            </w:pPr>
            <w:r>
              <w:t>2.</w:t>
            </w:r>
            <w:r>
              <w:t>完成案件开庭配套设备等业务装备购置工作，提升审判质效，为当事人提供便捷的司法服务。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B4B09" w:rsidRDefault="005B4B09">
            <w:pPr>
              <w:pStyle w:val="2"/>
            </w:pPr>
          </w:p>
        </w:tc>
      </w:tr>
    </w:tbl>
    <w:p w:rsidR="005B4B09" w:rsidRDefault="005B4B0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72091F" w:rsidTr="0072091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B4B09" w:rsidRDefault="00AF732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1"/>
            </w:pPr>
            <w:r>
              <w:t>指标值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B4B09" w:rsidRDefault="00AF732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年新收案件数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年新收案件数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≥25000</w:t>
            </w:r>
            <w:r>
              <w:t>件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B4B09" w:rsidRDefault="005B4B09"/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差旅费报销合规率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差旅费报销合规率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≥95%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B4B09" w:rsidRDefault="005B4B09"/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业务装备购置完成及时率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业务装备购置完成及时率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≥98%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B4B09" w:rsidRDefault="005B4B09"/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差旅费报销及时率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差旅费报销及时率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≥95%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B4B09" w:rsidRDefault="005B4B09"/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业务装备购置成本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业务装备购置成本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≤100.35</w:t>
            </w:r>
            <w:r>
              <w:t>万元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B4B09" w:rsidRDefault="005B4B09"/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业务费支出金额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业务费支出金额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≤14</w:t>
            </w:r>
            <w:r>
              <w:t>万元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Align w:val="center"/>
          </w:tcPr>
          <w:p w:rsidR="005B4B09" w:rsidRDefault="00AF732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提升审判执行工作效率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提升审判执行工作效率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提升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Align w:val="center"/>
          </w:tcPr>
          <w:p w:rsidR="005B4B09" w:rsidRDefault="00AF732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业务装备可使用年限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业务装备可使用年限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≥8</w:t>
            </w:r>
            <w:r>
              <w:t>年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Align w:val="center"/>
          </w:tcPr>
          <w:p w:rsidR="005B4B09" w:rsidRDefault="00AF732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当事人对案件办理满意度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当事人对案件办理满意度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≥95%</w:t>
            </w:r>
          </w:p>
        </w:tc>
      </w:tr>
    </w:tbl>
    <w:p w:rsidR="005B4B09" w:rsidRDefault="005B4B09">
      <w:pPr>
        <w:sectPr w:rsidR="005B4B09">
          <w:pgSz w:w="11900" w:h="16840"/>
          <w:pgMar w:top="1984" w:right="1304" w:bottom="1134" w:left="1304" w:header="720" w:footer="720" w:gutter="0"/>
          <w:cols w:space="720"/>
        </w:sectPr>
      </w:pPr>
    </w:p>
    <w:p w:rsidR="005B4B09" w:rsidRDefault="005B4B09">
      <w:pPr>
        <w:jc w:val="center"/>
      </w:pPr>
    </w:p>
    <w:p w:rsidR="005B4B09" w:rsidRDefault="00AF732C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</w:t>
      </w:r>
      <w:r>
        <w:rPr>
          <w:rFonts w:ascii="方正仿宋_GBK" w:eastAsia="方正仿宋_GBK" w:hAnsi="方正仿宋_GBK" w:cs="方正仿宋_GBK"/>
          <w:sz w:val="28"/>
        </w:rPr>
        <w:t>办案业务及业务装备费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2091F" w:rsidTr="0072091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B4B09" w:rsidRDefault="00AF732C">
            <w:pPr>
              <w:pStyle w:val="5"/>
            </w:pPr>
            <w:r>
              <w:t>214101</w:t>
            </w:r>
            <w:r>
              <w:t>天津市西青区人民法院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B4B09" w:rsidRDefault="00AF732C">
            <w:pPr>
              <w:pStyle w:val="4"/>
            </w:pPr>
            <w:r>
              <w:t>单位：万元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Align w:val="center"/>
          </w:tcPr>
          <w:p w:rsidR="005B4B09" w:rsidRDefault="00AF732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B4B09" w:rsidRDefault="00AF732C">
            <w:pPr>
              <w:pStyle w:val="2"/>
            </w:pPr>
            <w:r>
              <w:t>办案业务及业务装备费</w:t>
            </w:r>
            <w:r>
              <w:t>-2025</w:t>
            </w:r>
            <w:r>
              <w:t>中央</w:t>
            </w:r>
          </w:p>
        </w:tc>
      </w:tr>
      <w:tr w:rsidR="005B4B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B4B09" w:rsidRDefault="00AF732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503.00</w:t>
            </w:r>
          </w:p>
        </w:tc>
        <w:tc>
          <w:tcPr>
            <w:tcW w:w="1587" w:type="dxa"/>
            <w:vAlign w:val="center"/>
          </w:tcPr>
          <w:p w:rsidR="005B4B09" w:rsidRDefault="00AF732C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5B4B09" w:rsidRDefault="00AF732C">
            <w:pPr>
              <w:pStyle w:val="2"/>
            </w:pPr>
            <w:r>
              <w:t>503.00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B4B09" w:rsidRDefault="005B4B09">
            <w:pPr>
              <w:pStyle w:val="2"/>
            </w:pP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</w:tcPr>
          <w:p w:rsidR="005B4B09" w:rsidRDefault="005B4B09"/>
        </w:tc>
        <w:tc>
          <w:tcPr>
            <w:tcW w:w="8589" w:type="dxa"/>
            <w:gridSpan w:val="6"/>
            <w:vAlign w:val="center"/>
          </w:tcPr>
          <w:p w:rsidR="005B4B09" w:rsidRDefault="00AF732C">
            <w:pPr>
              <w:pStyle w:val="2"/>
            </w:pPr>
            <w:r>
              <w:t>支付案件审判执行过程中产生的差旅费、邮电费、法官培训费等业务费支出、法庭建设配备相关装备费以及审判辅助事务外包服务费等支出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Align w:val="center"/>
          </w:tcPr>
          <w:p w:rsidR="005B4B09" w:rsidRDefault="00AF732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B4B09" w:rsidRDefault="00AF732C">
            <w:pPr>
              <w:pStyle w:val="2"/>
            </w:pPr>
            <w:r>
              <w:t>1.</w:t>
            </w:r>
            <w:r>
              <w:t>保障案件审判执行过程中产生的差旅费、邮电费、培训费等业务费支出，完成年度审判执行工作任务。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B4B09" w:rsidRDefault="00AF732C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B4B09" w:rsidRDefault="005B4B09">
            <w:pPr>
              <w:pStyle w:val="2"/>
            </w:pPr>
          </w:p>
          <w:p w:rsidR="005B4B09" w:rsidRDefault="00AF732C">
            <w:pPr>
              <w:pStyle w:val="2"/>
            </w:pPr>
            <w:r>
              <w:t>2.</w:t>
            </w:r>
            <w:r>
              <w:t>完成购置案件开庭、安检等配套设备工作，提升审判质效，为当事人提供便捷的司法服务。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B4B09" w:rsidRDefault="00AF732C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B4B09" w:rsidRDefault="005B4B09">
            <w:pPr>
              <w:pStyle w:val="2"/>
            </w:pPr>
          </w:p>
          <w:p w:rsidR="005B4B09" w:rsidRDefault="00AF732C">
            <w:pPr>
              <w:pStyle w:val="2"/>
            </w:pPr>
            <w:r>
              <w:t>3.</w:t>
            </w:r>
            <w:r>
              <w:t>支持审判辅助事务外包服务，减轻法官办案工作量，提升档案管理水平，节省司法资源。</w:t>
            </w:r>
          </w:p>
        </w:tc>
      </w:tr>
    </w:tbl>
    <w:p w:rsidR="005B4B09" w:rsidRDefault="005B4B0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72091F" w:rsidTr="0072091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B4B09" w:rsidRDefault="00AF732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1"/>
            </w:pPr>
            <w:r>
              <w:t>指标值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B4B09" w:rsidRDefault="00AF732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年新收案件量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年新收案件量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≥30000</w:t>
            </w:r>
            <w:r>
              <w:t>件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B4B09" w:rsidRDefault="005B4B09"/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审判辅助事务外包人数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审判辅助事务外包人数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≥16</w:t>
            </w:r>
            <w:r>
              <w:t>人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B4B09" w:rsidRDefault="005B4B09"/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业务装备购置完成及时率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业务装备购置完成及时率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≥98%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B4B09" w:rsidRDefault="005B4B09"/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差旅费报销及时率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差旅费报销及时率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≥98%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B4B09" w:rsidRDefault="005B4B09"/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案件卷宗电子档案扫描合格率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案件卷宗电子档案扫描合格率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≥95%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B4B09" w:rsidRDefault="005B4B09"/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采购设备验收合格率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采购设备验收合格率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≥98%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B4B09" w:rsidRDefault="005B4B09"/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办案业务费支出金额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办案业务费支出金额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≤63</w:t>
            </w:r>
            <w:r>
              <w:t>万元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B4B09" w:rsidRDefault="005B4B09"/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委托外包服务费支出金额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委托外包服务费支出金额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≤222.4</w:t>
            </w:r>
            <w:r>
              <w:t>万元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B4B09" w:rsidRDefault="005B4B09"/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设备购置支出金额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设备购置支出金额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≤217.6</w:t>
            </w:r>
            <w:r>
              <w:t>万元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Align w:val="center"/>
          </w:tcPr>
          <w:p w:rsidR="005B4B09" w:rsidRDefault="00AF732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提升审判执行工作效率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提升审判执行工作效率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提升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Align w:val="center"/>
          </w:tcPr>
          <w:p w:rsidR="005B4B09" w:rsidRDefault="00AF732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业务装备可使用年限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业务装备可使用年限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≥8</w:t>
            </w:r>
            <w:r>
              <w:t>年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Align w:val="center"/>
          </w:tcPr>
          <w:p w:rsidR="005B4B09" w:rsidRDefault="00AF732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当事人满意率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当事人满意率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≥95%</w:t>
            </w:r>
          </w:p>
        </w:tc>
      </w:tr>
    </w:tbl>
    <w:p w:rsidR="005B4B09" w:rsidRDefault="005B4B09">
      <w:pPr>
        <w:sectPr w:rsidR="005B4B09">
          <w:pgSz w:w="11900" w:h="16840"/>
          <w:pgMar w:top="1984" w:right="1304" w:bottom="1134" w:left="1304" w:header="720" w:footer="720" w:gutter="0"/>
          <w:cols w:space="720"/>
        </w:sectPr>
      </w:pPr>
    </w:p>
    <w:p w:rsidR="005B4B09" w:rsidRDefault="005B4B09">
      <w:pPr>
        <w:jc w:val="center"/>
      </w:pPr>
    </w:p>
    <w:p w:rsidR="005B4B09" w:rsidRDefault="00AF732C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</w:t>
      </w:r>
      <w:r>
        <w:rPr>
          <w:rFonts w:ascii="方正仿宋_GBK" w:eastAsia="方正仿宋_GBK" w:hAnsi="方正仿宋_GBK" w:cs="方正仿宋_GBK"/>
          <w:sz w:val="28"/>
        </w:rPr>
        <w:t>非财政拨款项目资金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非财拨绩效目标表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2091F" w:rsidTr="0072091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B4B09" w:rsidRDefault="00AF732C">
            <w:pPr>
              <w:pStyle w:val="5"/>
            </w:pPr>
            <w:r>
              <w:t>214101</w:t>
            </w:r>
            <w:r>
              <w:t>天津市西青区人民法院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B4B09" w:rsidRDefault="00AF732C">
            <w:pPr>
              <w:pStyle w:val="4"/>
            </w:pPr>
            <w:r>
              <w:t>单位：万元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Align w:val="center"/>
          </w:tcPr>
          <w:p w:rsidR="005B4B09" w:rsidRDefault="00AF732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B4B09" w:rsidRDefault="00AF732C">
            <w:pPr>
              <w:pStyle w:val="2"/>
            </w:pPr>
            <w:r>
              <w:t>非财政拨款项目资金</w:t>
            </w:r>
            <w:r>
              <w:t>-2025</w:t>
            </w:r>
            <w:r>
              <w:t>非财拨</w:t>
            </w:r>
          </w:p>
        </w:tc>
      </w:tr>
      <w:tr w:rsidR="005B4B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B4B09" w:rsidRDefault="00AF732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387.00</w:t>
            </w:r>
          </w:p>
        </w:tc>
        <w:tc>
          <w:tcPr>
            <w:tcW w:w="1587" w:type="dxa"/>
            <w:vAlign w:val="center"/>
          </w:tcPr>
          <w:p w:rsidR="005B4B09" w:rsidRDefault="00AF732C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5B4B09" w:rsidRDefault="005B4B09">
            <w:pPr>
              <w:pStyle w:val="2"/>
            </w:pP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387.00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</w:tcPr>
          <w:p w:rsidR="005B4B09" w:rsidRDefault="005B4B09"/>
        </w:tc>
        <w:tc>
          <w:tcPr>
            <w:tcW w:w="8589" w:type="dxa"/>
            <w:gridSpan w:val="6"/>
            <w:vAlign w:val="center"/>
          </w:tcPr>
          <w:p w:rsidR="005B4B09" w:rsidRDefault="00AF732C">
            <w:pPr>
              <w:pStyle w:val="2"/>
            </w:pPr>
            <w:r>
              <w:t>支付区招录聘用制人员工资经费、市高院发放先进个人奖金等支出。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Align w:val="center"/>
          </w:tcPr>
          <w:p w:rsidR="005B4B09" w:rsidRDefault="00AF732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B4B09" w:rsidRDefault="00AF732C">
            <w:pPr>
              <w:pStyle w:val="2"/>
            </w:pPr>
            <w:r>
              <w:t>1.</w:t>
            </w:r>
            <w:r>
              <w:t>保障聘任制人员经费，为法官减轻工作压力，提升审判质效。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B4B09" w:rsidRDefault="005B4B09">
            <w:pPr>
              <w:pStyle w:val="2"/>
            </w:pPr>
          </w:p>
          <w:p w:rsidR="005B4B09" w:rsidRDefault="00AF732C">
            <w:pPr>
              <w:pStyle w:val="2"/>
            </w:pPr>
            <w:r>
              <w:t>2.</w:t>
            </w:r>
            <w:r>
              <w:t>奖励政法单位先进干警奖金，激发干警的工作积极性。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B4B09" w:rsidRDefault="005B4B09">
            <w:pPr>
              <w:pStyle w:val="2"/>
            </w:pPr>
          </w:p>
        </w:tc>
      </w:tr>
    </w:tbl>
    <w:p w:rsidR="005B4B09" w:rsidRDefault="005B4B0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72091F" w:rsidTr="0072091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B4B09" w:rsidRDefault="00AF732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1"/>
            </w:pPr>
            <w:r>
              <w:t>指标值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B4B09" w:rsidRDefault="00AF732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保障聘任制人员的数量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保障聘任制人员的数量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≥30</w:t>
            </w:r>
            <w:r>
              <w:t>人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B4B09" w:rsidRDefault="005B4B09"/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聘任制书记员资质达标率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聘任制书记员资质达标率</w:t>
            </w:r>
          </w:p>
          <w:p w:rsidR="005B4B09" w:rsidRDefault="005B4B09">
            <w:pPr>
              <w:pStyle w:val="2"/>
            </w:pP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≥100%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B4B09" w:rsidRDefault="005B4B09"/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个人奖金发放及时性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个人奖金发放及时性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≥95%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B4B09" w:rsidRDefault="005B4B09"/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聘用制人员月均工资标准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聘用制人员月均工资标准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≤7000</w:t>
            </w:r>
            <w:r>
              <w:t>元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Align w:val="center"/>
          </w:tcPr>
          <w:p w:rsidR="005B4B09" w:rsidRDefault="00AF732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提高审判效率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提高审判效率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提高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Align w:val="center"/>
          </w:tcPr>
          <w:p w:rsidR="005B4B09" w:rsidRDefault="00AF732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建立健全劳务派遣人员管理制度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建立健全劳务派遣人员管理制度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建立健全</w:t>
            </w:r>
          </w:p>
        </w:tc>
      </w:tr>
      <w:tr w:rsidR="0072091F" w:rsidTr="0072091F">
        <w:trPr>
          <w:trHeight w:val="369"/>
          <w:jc w:val="center"/>
        </w:trPr>
        <w:tc>
          <w:tcPr>
            <w:tcW w:w="1276" w:type="dxa"/>
            <w:vAlign w:val="center"/>
          </w:tcPr>
          <w:p w:rsidR="005B4B09" w:rsidRDefault="00AF732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B4B09" w:rsidRDefault="00AF732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B4B09" w:rsidRDefault="00AF732C">
            <w:pPr>
              <w:pStyle w:val="2"/>
            </w:pPr>
            <w:r>
              <w:t>当事人满意率</w:t>
            </w:r>
          </w:p>
        </w:tc>
        <w:tc>
          <w:tcPr>
            <w:tcW w:w="3430" w:type="dxa"/>
            <w:vAlign w:val="center"/>
          </w:tcPr>
          <w:p w:rsidR="005B4B09" w:rsidRDefault="00AF732C">
            <w:pPr>
              <w:pStyle w:val="2"/>
            </w:pPr>
            <w:r>
              <w:t>当事人满意率</w:t>
            </w:r>
          </w:p>
        </w:tc>
        <w:tc>
          <w:tcPr>
            <w:tcW w:w="2551" w:type="dxa"/>
            <w:vAlign w:val="center"/>
          </w:tcPr>
          <w:p w:rsidR="005B4B09" w:rsidRDefault="00AF732C">
            <w:pPr>
              <w:pStyle w:val="2"/>
            </w:pPr>
            <w:r>
              <w:t>≥95%</w:t>
            </w:r>
          </w:p>
        </w:tc>
      </w:tr>
    </w:tbl>
    <w:p w:rsidR="005B4B09" w:rsidRDefault="005B4B09"/>
    <w:sectPr w:rsidR="005B4B09" w:rsidSect="005B4B09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32C" w:rsidRDefault="00AF732C" w:rsidP="005B4B09">
      <w:r>
        <w:separator/>
      </w:r>
    </w:p>
  </w:endnote>
  <w:endnote w:type="continuationSeparator" w:id="1">
    <w:p w:rsidR="00AF732C" w:rsidRDefault="00AF732C" w:rsidP="005B4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1F" w:rsidRDefault="0072091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1F" w:rsidRDefault="0072091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1F" w:rsidRDefault="0072091F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09" w:rsidRDefault="005B4B09">
    <w:r>
      <w:fldChar w:fldCharType="begin"/>
    </w:r>
    <w:r w:rsidR="00AF732C">
      <w:instrText>PAGE "page number"</w:instrText>
    </w:r>
    <w:r>
      <w:fldChar w:fldCharType="separate"/>
    </w:r>
    <w:r w:rsidR="00ED6E80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09" w:rsidRDefault="005B4B09">
    <w:pPr>
      <w:jc w:val="right"/>
    </w:pPr>
    <w:r>
      <w:fldChar w:fldCharType="begin"/>
    </w:r>
    <w:r w:rsidR="00AF732C">
      <w:instrText>PAGE "page number"</w:instrText>
    </w:r>
    <w:r>
      <w:fldChar w:fldCharType="separate"/>
    </w:r>
    <w:r w:rsidR="00ED6E8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32C" w:rsidRDefault="00AF732C" w:rsidP="005B4B09">
      <w:r>
        <w:separator/>
      </w:r>
    </w:p>
  </w:footnote>
  <w:footnote w:type="continuationSeparator" w:id="1">
    <w:p w:rsidR="00AF732C" w:rsidRDefault="00AF732C" w:rsidP="005B4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1F" w:rsidRDefault="0072091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1F" w:rsidRDefault="0072091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1F" w:rsidRDefault="007209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01EA"/>
    <w:multiLevelType w:val="multilevel"/>
    <w:tmpl w:val="28244FE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16E75C9D"/>
    <w:multiLevelType w:val="multilevel"/>
    <w:tmpl w:val="8DEE8D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ACF2CB6"/>
    <w:multiLevelType w:val="multilevel"/>
    <w:tmpl w:val="EB8052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1DBA1860"/>
    <w:multiLevelType w:val="multilevel"/>
    <w:tmpl w:val="82428F3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21E176E8"/>
    <w:multiLevelType w:val="multilevel"/>
    <w:tmpl w:val="D60C388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2B9A5EA4"/>
    <w:multiLevelType w:val="multilevel"/>
    <w:tmpl w:val="F49A670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35EE2F72"/>
    <w:multiLevelType w:val="multilevel"/>
    <w:tmpl w:val="D4C4220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481C279B"/>
    <w:multiLevelType w:val="multilevel"/>
    <w:tmpl w:val="50D80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53202AA4"/>
    <w:multiLevelType w:val="multilevel"/>
    <w:tmpl w:val="0BBEE9B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56071D26"/>
    <w:multiLevelType w:val="multilevel"/>
    <w:tmpl w:val="E17A8B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58DF21C1"/>
    <w:multiLevelType w:val="multilevel"/>
    <w:tmpl w:val="533445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60253AB5"/>
    <w:multiLevelType w:val="multilevel"/>
    <w:tmpl w:val="FFAAA46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75F166FB"/>
    <w:multiLevelType w:val="multilevel"/>
    <w:tmpl w:val="DF2E69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7EE90C4C"/>
    <w:multiLevelType w:val="multilevel"/>
    <w:tmpl w:val="C12661D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13"/>
  </w:num>
  <w:num w:numId="9">
    <w:abstractNumId w:val="1"/>
  </w:num>
  <w:num w:numId="10">
    <w:abstractNumId w:val="8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5B4B09"/>
    <w:rsid w:val="005B4B09"/>
    <w:rsid w:val="0072091F"/>
    <w:rsid w:val="00AF732C"/>
    <w:rsid w:val="00ED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09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5B4B0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5B4B0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5B4B09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5B4B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5B4B09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5B4B09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5B4B09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5B4B09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5B4B09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5B4B09"/>
    <w:pPr>
      <w:ind w:left="240"/>
    </w:pPr>
  </w:style>
  <w:style w:type="paragraph" w:customStyle="1" w:styleId="TOC4">
    <w:name w:val="TOC 4"/>
    <w:basedOn w:val="a"/>
    <w:qFormat/>
    <w:rsid w:val="005B4B09"/>
    <w:pPr>
      <w:ind w:left="720"/>
    </w:pPr>
  </w:style>
  <w:style w:type="paragraph" w:customStyle="1" w:styleId="TOC1">
    <w:name w:val="TOC 1"/>
    <w:basedOn w:val="a"/>
    <w:qFormat/>
    <w:rsid w:val="005B4B09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720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2091F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7209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2091F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2025-01-15T14:44:04Z</dcterms:created>
  <dcterms:modified xsi:type="dcterms:W3CDTF">2025-01-15T06:44:04Z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2025-01-15T14:44:03Z</dcterms:created>
  <dcterms:modified xsi:type="dcterms:W3CDTF">2025-01-15T06:44:03Z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2025-01-15T14:44:03Z</dcterms:created>
  <dcterms:modified xsi:type="dcterms:W3CDTF">2025-01-15T06:44:03Z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2025-01-15T14:44:03Z</dcterms:created>
  <dcterms:modified xsi:type="dcterms:W3CDTF">2025-01-15T06:44:03Z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2025-01-15T14:44:04Z</dcterms:created>
  <dcterms:modified xsi:type="dcterms:W3CDTF">2025-01-15T06:44:04Z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2025-01-15T14:44:03Z</dcterms:created>
  <dcterms:modified xsi:type="dcterms:W3CDTF">2025-01-15T06:44:03Z</dcterms:modified>
</cp:coreProperties>
</file>

<file path=customXml/itemProps1.xml><?xml version="1.0" encoding="utf-8"?>
<ds:datastoreItem xmlns:ds="http://schemas.openxmlformats.org/officeDocument/2006/customXml" ds:itemID="{7089C7E3-D6BB-4B74-B93B-E6BE365DB8A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35301EAD-1557-4C94-B20D-E84777483B5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17889D29-2028-4286-9020-E18239BF8EC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B1CA5828-D383-4576-9E1F-0F632F75D4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A8C5D5-B2EA-46A1-819E-6DB90B77859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EDBADF-B614-4785-932D-8B4A01C0767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BBA0F4B-766D-4315-AB2F-47DABFFDB3A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8A39F43-492D-4597-9019-F24B7D263B8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079684C0-A872-4612-9DBC-056C839A5E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730E73ED-E15A-41AB-8773-014CA9790B9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48CFF11C-66FB-4DC7-980D-4B29C5FCF92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688F0CF5-B3BD-4557-AE1B-D16E1FDF5D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420</Words>
  <Characters>2399</Characters>
  <Application>Microsoft Office Word</Application>
  <DocSecurity>0</DocSecurity>
  <Lines>19</Lines>
  <Paragraphs>5</Paragraphs>
  <ScaleCrop>false</ScaleCrop>
  <Company>Micorosoft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3</cp:revision>
  <dcterms:created xsi:type="dcterms:W3CDTF">2025-01-15T14:44:00Z</dcterms:created>
  <dcterms:modified xsi:type="dcterms:W3CDTF">2025-01-16T07:02:00Z</dcterms:modified>
</cp:coreProperties>
</file>