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CF" w:rsidRDefault="00C87CCF">
      <w:pPr>
        <w:jc w:val="center"/>
      </w:pPr>
    </w:p>
    <w:p w:rsidR="00C87CCF" w:rsidRDefault="00C87CCF">
      <w:pPr>
        <w:jc w:val="center"/>
      </w:pPr>
    </w:p>
    <w:p w:rsidR="00C87CCF" w:rsidRDefault="00C87CCF">
      <w:pPr>
        <w:jc w:val="center"/>
      </w:pPr>
    </w:p>
    <w:p w:rsidR="00C87CCF" w:rsidRDefault="0096258D">
      <w:pPr>
        <w:jc w:val="center"/>
      </w:pPr>
      <w:r w:rsidRPr="000877B0">
        <w:rPr>
          <w:rFonts w:ascii="方正小标宋简体" w:eastAsia="方正小标宋简体" w:hAnsi="方正小标宋_GBK" w:cs="方正小标宋_GBK"/>
          <w:sz w:val="56"/>
          <w:szCs w:val="56"/>
        </w:rPr>
        <w:t>天津市审计局</w:t>
      </w:r>
    </w:p>
    <w:p w:rsidR="000877B0" w:rsidRPr="00EC70EA" w:rsidRDefault="000877B0" w:rsidP="000877B0">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0877B0" w:rsidRPr="00EC70EA" w:rsidRDefault="000877B0" w:rsidP="000877B0">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C87CCF" w:rsidRPr="000877B0" w:rsidRDefault="00C87CCF">
      <w:pPr>
        <w:jc w:val="center"/>
      </w:pPr>
    </w:p>
    <w:p w:rsidR="00C87CCF" w:rsidRDefault="00C87CCF">
      <w:pPr>
        <w:jc w:val="center"/>
      </w:pPr>
    </w:p>
    <w:p w:rsidR="00C87CCF" w:rsidRDefault="00C87CCF">
      <w:pPr>
        <w:jc w:val="center"/>
      </w:pPr>
    </w:p>
    <w:p w:rsidR="00C87CCF" w:rsidRDefault="00C87CCF">
      <w:pPr>
        <w:jc w:val="center"/>
      </w:pPr>
    </w:p>
    <w:p w:rsidR="00C87CCF" w:rsidRDefault="00C87CCF">
      <w:pPr>
        <w:jc w:val="center"/>
      </w:pPr>
    </w:p>
    <w:p w:rsidR="00C87CCF" w:rsidRDefault="00C87CCF">
      <w:pPr>
        <w:jc w:val="center"/>
      </w:pPr>
    </w:p>
    <w:p w:rsidR="00C87CCF" w:rsidRDefault="00C87CCF">
      <w:pPr>
        <w:jc w:val="center"/>
      </w:pPr>
    </w:p>
    <w:p w:rsidR="00C87CCF" w:rsidRDefault="00C87CCF">
      <w:pPr>
        <w:jc w:val="center"/>
      </w:pPr>
    </w:p>
    <w:p w:rsidR="00C87CCF" w:rsidRDefault="00C87CCF">
      <w:pPr>
        <w:jc w:val="center"/>
      </w:pPr>
    </w:p>
    <w:p w:rsidR="00C87CCF" w:rsidRDefault="00C87CCF">
      <w:pPr>
        <w:jc w:val="center"/>
      </w:pPr>
    </w:p>
    <w:p w:rsidR="00C87CCF" w:rsidRDefault="00C87CCF">
      <w:pPr>
        <w:jc w:val="center"/>
        <w:sectPr w:rsidR="00C87CCF">
          <w:headerReference w:type="even" r:id="rId31"/>
          <w:headerReference w:type="default" r:id="rId32"/>
          <w:footerReference w:type="even" r:id="rId33"/>
          <w:footerReference w:type="default" r:id="rId34"/>
          <w:headerReference w:type="first" r:id="rId35"/>
          <w:footerReference w:type="first" r:id="rId36"/>
          <w:pgSz w:w="11900" w:h="16840"/>
          <w:pgMar w:top="1984" w:right="1304" w:bottom="1134" w:left="1304" w:header="720" w:footer="720" w:gutter="0"/>
          <w:cols w:space="720"/>
          <w:titlePg/>
        </w:sectPr>
      </w:pPr>
    </w:p>
    <w:p w:rsidR="00C87CCF" w:rsidRDefault="00C87CCF">
      <w:pPr>
        <w:jc w:val="center"/>
      </w:pPr>
    </w:p>
    <w:p w:rsidR="00C87CCF" w:rsidRDefault="0096258D">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C87CCF" w:rsidRDefault="00C87CCF">
      <w:pPr>
        <w:pStyle w:val="TOC1"/>
        <w:tabs>
          <w:tab w:val="right" w:leader="dot" w:pos="9282"/>
        </w:tabs>
      </w:pPr>
      <w:r w:rsidRPr="00C87CCF">
        <w:fldChar w:fldCharType="begin"/>
      </w:r>
      <w:r w:rsidR="0096258D">
        <w:instrText>TOC \o "4-4" \h \z \u</w:instrText>
      </w:r>
      <w:r w:rsidRPr="00C87CCF">
        <w:fldChar w:fldCharType="separate"/>
      </w:r>
      <w:hyperlink w:anchor="_Toc_4_4_0000000004" w:history="1">
        <w:r w:rsidR="0096258D">
          <w:t>1.</w:t>
        </w:r>
        <w:r w:rsidR="0096258D">
          <w:t>档案数字化扫描经费绩效目标表</w:t>
        </w:r>
      </w:hyperlink>
    </w:p>
    <w:p w:rsidR="00C87CCF" w:rsidRDefault="00C87CCF">
      <w:pPr>
        <w:pStyle w:val="TOC1"/>
        <w:tabs>
          <w:tab w:val="right" w:leader="dot" w:pos="9282"/>
        </w:tabs>
      </w:pPr>
      <w:hyperlink w:anchor="_Toc_4_4_0000000005" w:history="1">
        <w:r w:rsidR="0096258D">
          <w:t>2.</w:t>
        </w:r>
        <w:r w:rsidR="0096258D">
          <w:t>审计工作经费绩效目标表</w:t>
        </w:r>
      </w:hyperlink>
    </w:p>
    <w:p w:rsidR="00C87CCF" w:rsidRDefault="00C87CCF">
      <w:pPr>
        <w:pStyle w:val="TOC1"/>
        <w:tabs>
          <w:tab w:val="right" w:leader="dot" w:pos="9282"/>
        </w:tabs>
      </w:pPr>
      <w:hyperlink w:anchor="_Toc_4_4_0000000006" w:history="1">
        <w:r w:rsidR="0096258D">
          <w:t>3.</w:t>
        </w:r>
        <w:r w:rsidR="0096258D">
          <w:t>审计业务培训费绩效目标表</w:t>
        </w:r>
      </w:hyperlink>
    </w:p>
    <w:p w:rsidR="00C87CCF" w:rsidRDefault="00C87CCF">
      <w:pPr>
        <w:pStyle w:val="TOC1"/>
        <w:tabs>
          <w:tab w:val="right" w:leader="dot" w:pos="9282"/>
        </w:tabs>
      </w:pPr>
      <w:hyperlink w:anchor="_Toc_4_4_0000000007" w:history="1">
        <w:r w:rsidR="0096258D">
          <w:t>4.</w:t>
        </w:r>
        <w:r w:rsidR="0096258D">
          <w:t>市审计局履职保障经费绩效目标表</w:t>
        </w:r>
      </w:hyperlink>
    </w:p>
    <w:p w:rsidR="00C87CCF" w:rsidRDefault="00C87CCF">
      <w:pPr>
        <w:pStyle w:val="TOC1"/>
        <w:tabs>
          <w:tab w:val="right" w:leader="dot" w:pos="9282"/>
        </w:tabs>
      </w:pPr>
      <w:hyperlink w:anchor="_Toc_4_4_0000000008" w:history="1">
        <w:r w:rsidR="0096258D">
          <w:t>5.</w:t>
        </w:r>
        <w:r w:rsidR="0096258D">
          <w:t>署拨工作经费</w:t>
        </w:r>
        <w:r w:rsidR="0096258D">
          <w:t>-2025</w:t>
        </w:r>
        <w:r w:rsidR="0096258D">
          <w:t>非财政绩效目标表</w:t>
        </w:r>
      </w:hyperlink>
    </w:p>
    <w:p w:rsidR="00C87CCF" w:rsidRDefault="00C87CCF">
      <w:pPr>
        <w:pStyle w:val="TOC1"/>
        <w:tabs>
          <w:tab w:val="right" w:leader="dot" w:pos="9282"/>
        </w:tabs>
      </w:pPr>
      <w:hyperlink w:anchor="_Toc_4_4_0000000009" w:history="1">
        <w:r w:rsidR="0096258D">
          <w:t>6.</w:t>
        </w:r>
        <w:r w:rsidR="0096258D">
          <w:t>天津市经济安全审计监督智慧治理平台</w:t>
        </w:r>
        <w:r w:rsidR="0096258D">
          <w:t>-2024</w:t>
        </w:r>
        <w:r w:rsidR="0096258D">
          <w:t>一般债绩效目</w:t>
        </w:r>
        <w:r w:rsidR="0096258D">
          <w:t>标表</w:t>
        </w:r>
      </w:hyperlink>
    </w:p>
    <w:p w:rsidR="00C87CCF" w:rsidRDefault="00C87CCF">
      <w:pPr>
        <w:pStyle w:val="TOC1"/>
        <w:tabs>
          <w:tab w:val="right" w:leader="dot" w:pos="9282"/>
        </w:tabs>
      </w:pPr>
      <w:hyperlink w:anchor="_Toc_4_4_0000000010" w:history="1">
        <w:r w:rsidR="0096258D">
          <w:t>7.</w:t>
        </w:r>
        <w:r w:rsidR="0096258D">
          <w:t>天津市审计局一般债券利息</w:t>
        </w:r>
        <w:r w:rsidR="0096258D">
          <w:t>-2025</w:t>
        </w:r>
        <w:r w:rsidR="0096258D">
          <w:t>年债券利息绩效目标表</w:t>
        </w:r>
      </w:hyperlink>
    </w:p>
    <w:p w:rsidR="00C87CCF" w:rsidRDefault="00C87CCF">
      <w:pPr>
        <w:pStyle w:val="TOC1"/>
        <w:tabs>
          <w:tab w:val="right" w:leader="dot" w:pos="9282"/>
        </w:tabs>
      </w:pPr>
      <w:hyperlink w:anchor="_Toc_4_4_0000000011" w:history="1">
        <w:r w:rsidR="0096258D">
          <w:t>8.</w:t>
        </w:r>
        <w:r w:rsidR="0096258D">
          <w:t>新址办公楼搬迁费绩效目标表</w:t>
        </w:r>
      </w:hyperlink>
    </w:p>
    <w:p w:rsidR="00C87CCF" w:rsidRDefault="00C87CCF">
      <w:pPr>
        <w:pStyle w:val="TOC1"/>
        <w:tabs>
          <w:tab w:val="right" w:leader="dot" w:pos="9282"/>
        </w:tabs>
      </w:pPr>
      <w:hyperlink w:anchor="_Toc_4_4_0000000012" w:history="1">
        <w:r w:rsidR="0096258D">
          <w:t>9.</w:t>
        </w:r>
        <w:r w:rsidR="0096258D">
          <w:t>信息化运维项目经费绩效目标表</w:t>
        </w:r>
      </w:hyperlink>
    </w:p>
    <w:p w:rsidR="00C87CCF" w:rsidRDefault="00C87CCF">
      <w:pPr>
        <w:pStyle w:val="TOC1"/>
        <w:tabs>
          <w:tab w:val="right" w:leader="dot" w:pos="9282"/>
        </w:tabs>
      </w:pPr>
      <w:hyperlink w:anchor="_Toc_4_4_0000000013" w:history="1">
        <w:r w:rsidR="0096258D">
          <w:t>10.</w:t>
        </w:r>
        <w:r w:rsidR="0096258D">
          <w:t>审计科研项目经费绩效目标表</w:t>
        </w:r>
      </w:hyperlink>
    </w:p>
    <w:p w:rsidR="00C87CCF" w:rsidRDefault="00C87CCF">
      <w:pPr>
        <w:sectPr w:rsidR="00C87CCF">
          <w:footerReference w:type="even" r:id="rId37"/>
          <w:footerReference w:type="default" r:id="rId38"/>
          <w:pgSz w:w="11900" w:h="16840"/>
          <w:pgMar w:top="1984" w:right="1304" w:bottom="1134" w:left="1304" w:header="720" w:footer="720" w:gutter="0"/>
          <w:pgNumType w:start="1"/>
          <w:cols w:space="720"/>
        </w:sectPr>
      </w:pPr>
      <w:r>
        <w:fldChar w:fldCharType="end"/>
      </w:r>
    </w:p>
    <w:p w:rsidR="00C87CCF" w:rsidRDefault="0096258D">
      <w:pPr>
        <w:ind w:firstLine="560"/>
        <w:outlineLvl w:val="3"/>
      </w:pPr>
      <w:bookmarkStart w:id="0" w:name="_Toc_4_4_0000000004"/>
      <w:r>
        <w:rPr>
          <w:rFonts w:ascii="方正仿宋_GBK" w:eastAsia="方正仿宋_GBK" w:hAnsi="方正仿宋_GBK" w:cs="方正仿宋_GBK"/>
          <w:sz w:val="28"/>
        </w:rPr>
        <w:lastRenderedPageBreak/>
        <w:t>1.</w:t>
      </w:r>
      <w:r>
        <w:rPr>
          <w:rFonts w:ascii="方正仿宋_GBK" w:eastAsia="方正仿宋_GBK" w:hAnsi="方正仿宋_GBK" w:cs="方正仿宋_GBK"/>
          <w:sz w:val="28"/>
        </w:rPr>
        <w:t>档案数字化扫描经费绩效目标表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档案数字化扫描经费</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13.00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13.00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用于采购档案扫描服务。</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通过数字化加工扫描，提高档案信息化率</w:t>
            </w:r>
            <w:r>
              <w:t>,</w:t>
            </w:r>
            <w:r>
              <w:t>提高审计干部查阅档案效率。</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扫描文件数量</w:t>
            </w:r>
          </w:p>
        </w:tc>
        <w:tc>
          <w:tcPr>
            <w:tcW w:w="3430" w:type="dxa"/>
            <w:vAlign w:val="center"/>
          </w:tcPr>
          <w:p w:rsidR="00C87CCF" w:rsidRDefault="0096258D">
            <w:pPr>
              <w:pStyle w:val="2"/>
            </w:pPr>
            <w:r>
              <w:t>扫描文件数量</w:t>
            </w:r>
          </w:p>
        </w:tc>
        <w:tc>
          <w:tcPr>
            <w:tcW w:w="2551" w:type="dxa"/>
            <w:vAlign w:val="center"/>
          </w:tcPr>
          <w:p w:rsidR="00C87CCF" w:rsidRDefault="0096258D">
            <w:pPr>
              <w:pStyle w:val="2"/>
            </w:pPr>
            <w:r>
              <w:t>≥30</w:t>
            </w:r>
            <w:r>
              <w:t>万页</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扫描合格率</w:t>
            </w:r>
          </w:p>
        </w:tc>
        <w:tc>
          <w:tcPr>
            <w:tcW w:w="3430" w:type="dxa"/>
            <w:vAlign w:val="center"/>
          </w:tcPr>
          <w:p w:rsidR="00C87CCF" w:rsidRDefault="0096258D">
            <w:pPr>
              <w:pStyle w:val="2"/>
            </w:pPr>
            <w:r>
              <w:t>扫描合格率</w:t>
            </w:r>
          </w:p>
        </w:tc>
        <w:tc>
          <w:tcPr>
            <w:tcW w:w="2551" w:type="dxa"/>
            <w:vAlign w:val="center"/>
          </w:tcPr>
          <w:p w:rsidR="00C87CCF" w:rsidRDefault="0096258D">
            <w:pPr>
              <w:pStyle w:val="2"/>
            </w:pPr>
            <w:r>
              <w:t>≥98%</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按时完成率</w:t>
            </w:r>
          </w:p>
        </w:tc>
        <w:tc>
          <w:tcPr>
            <w:tcW w:w="3430" w:type="dxa"/>
            <w:vAlign w:val="center"/>
          </w:tcPr>
          <w:p w:rsidR="00C87CCF" w:rsidRDefault="0096258D">
            <w:pPr>
              <w:pStyle w:val="2"/>
            </w:pPr>
            <w:r>
              <w:t>按时完成率</w:t>
            </w:r>
          </w:p>
        </w:tc>
        <w:tc>
          <w:tcPr>
            <w:tcW w:w="2551" w:type="dxa"/>
            <w:vAlign w:val="center"/>
          </w:tcPr>
          <w:p w:rsidR="00C87CCF" w:rsidRDefault="0096258D">
            <w:pPr>
              <w:pStyle w:val="2"/>
            </w:pPr>
            <w:r>
              <w:t>≥98%</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成本指标</w:t>
            </w:r>
          </w:p>
        </w:tc>
        <w:tc>
          <w:tcPr>
            <w:tcW w:w="3430" w:type="dxa"/>
            <w:vAlign w:val="center"/>
          </w:tcPr>
          <w:p w:rsidR="00C87CCF" w:rsidRDefault="0096258D">
            <w:pPr>
              <w:pStyle w:val="2"/>
            </w:pPr>
            <w:r>
              <w:t>成本指标</w:t>
            </w:r>
          </w:p>
        </w:tc>
        <w:tc>
          <w:tcPr>
            <w:tcW w:w="2551" w:type="dxa"/>
            <w:vAlign w:val="center"/>
          </w:tcPr>
          <w:p w:rsidR="00C87CCF" w:rsidRDefault="0096258D">
            <w:pPr>
              <w:pStyle w:val="2"/>
            </w:pPr>
            <w:r>
              <w:t>≤13</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提高审计档案查阅时效</w:t>
            </w:r>
          </w:p>
        </w:tc>
        <w:tc>
          <w:tcPr>
            <w:tcW w:w="3430" w:type="dxa"/>
            <w:vAlign w:val="center"/>
          </w:tcPr>
          <w:p w:rsidR="00C87CCF" w:rsidRDefault="0096258D">
            <w:pPr>
              <w:pStyle w:val="2"/>
            </w:pPr>
            <w:r>
              <w:t>提高审计档案查阅时效</w:t>
            </w:r>
          </w:p>
        </w:tc>
        <w:tc>
          <w:tcPr>
            <w:tcW w:w="2551" w:type="dxa"/>
            <w:vAlign w:val="center"/>
          </w:tcPr>
          <w:p w:rsidR="00C87CCF" w:rsidRDefault="0096258D">
            <w:pPr>
              <w:pStyle w:val="2"/>
            </w:pPr>
            <w:r>
              <w:t>显著提高</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审计干部满意度</w:t>
            </w:r>
          </w:p>
        </w:tc>
        <w:tc>
          <w:tcPr>
            <w:tcW w:w="3430" w:type="dxa"/>
            <w:vAlign w:val="center"/>
          </w:tcPr>
          <w:p w:rsidR="00C87CCF" w:rsidRDefault="0096258D">
            <w:pPr>
              <w:pStyle w:val="2"/>
            </w:pPr>
            <w:r>
              <w:t>审计干部满意度</w:t>
            </w:r>
          </w:p>
        </w:tc>
        <w:tc>
          <w:tcPr>
            <w:tcW w:w="2551" w:type="dxa"/>
            <w:vAlign w:val="center"/>
          </w:tcPr>
          <w:p w:rsidR="00C87CCF" w:rsidRDefault="0096258D">
            <w:pPr>
              <w:pStyle w:val="2"/>
            </w:pPr>
            <w:r>
              <w:t>≥80%</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1" w:name="_Toc_4_4_0000000005"/>
      <w:r>
        <w:rPr>
          <w:rFonts w:ascii="方正仿宋_GBK" w:eastAsia="方正仿宋_GBK" w:hAnsi="方正仿宋_GBK" w:cs="方正仿宋_GBK"/>
          <w:sz w:val="28"/>
        </w:rPr>
        <w:t>2.</w:t>
      </w:r>
      <w:r>
        <w:rPr>
          <w:rFonts w:ascii="方正仿宋_GBK" w:eastAsia="方正仿宋_GBK" w:hAnsi="方正仿宋_GBK" w:cs="方正仿宋_GBK"/>
          <w:sz w:val="28"/>
        </w:rPr>
        <w:t>审计工作经费绩效目标表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审计工作经费</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1360.00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1360.00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用于开展审计业务工作。</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通过履行审计职责，开展各类审计项目及相关活动，维护财政资金安全，提高财政资金效益，规范财务运行，有效揭示财经领域违法犯罪，推动相关部门和单位规范管理。</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审计项目数量</w:t>
            </w:r>
          </w:p>
        </w:tc>
        <w:tc>
          <w:tcPr>
            <w:tcW w:w="3430" w:type="dxa"/>
            <w:vAlign w:val="center"/>
          </w:tcPr>
          <w:p w:rsidR="00C87CCF" w:rsidRDefault="0096258D">
            <w:pPr>
              <w:pStyle w:val="2"/>
            </w:pPr>
            <w:r>
              <w:t>反映全年完成审计项目的个数</w:t>
            </w:r>
          </w:p>
        </w:tc>
        <w:tc>
          <w:tcPr>
            <w:tcW w:w="2551" w:type="dxa"/>
            <w:vAlign w:val="center"/>
          </w:tcPr>
          <w:p w:rsidR="00C87CCF" w:rsidRDefault="0096258D">
            <w:pPr>
              <w:pStyle w:val="2"/>
            </w:pPr>
            <w:r>
              <w:t>≥71</w:t>
            </w:r>
            <w:r>
              <w:t>项</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提出审计建议数量</w:t>
            </w:r>
          </w:p>
        </w:tc>
        <w:tc>
          <w:tcPr>
            <w:tcW w:w="3430" w:type="dxa"/>
            <w:vAlign w:val="center"/>
          </w:tcPr>
          <w:p w:rsidR="00C87CCF" w:rsidRDefault="0096258D">
            <w:pPr>
              <w:pStyle w:val="2"/>
            </w:pPr>
            <w:r>
              <w:t>反映提出审计建议数量</w:t>
            </w:r>
          </w:p>
        </w:tc>
        <w:tc>
          <w:tcPr>
            <w:tcW w:w="2551" w:type="dxa"/>
            <w:vAlign w:val="center"/>
          </w:tcPr>
          <w:p w:rsidR="00C87CCF" w:rsidRDefault="0096258D">
            <w:pPr>
              <w:pStyle w:val="2"/>
            </w:pPr>
            <w:r>
              <w:t>≥200</w:t>
            </w:r>
            <w:r>
              <w:t>条</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审计中级及以上资格标准占比</w:t>
            </w:r>
          </w:p>
        </w:tc>
        <w:tc>
          <w:tcPr>
            <w:tcW w:w="3430" w:type="dxa"/>
            <w:vAlign w:val="center"/>
          </w:tcPr>
          <w:p w:rsidR="00C87CCF" w:rsidRDefault="0096258D">
            <w:pPr>
              <w:pStyle w:val="2"/>
            </w:pPr>
            <w:r>
              <w:t>反映审计执法人员中具有审计中级及以上人员占有的比率</w:t>
            </w:r>
          </w:p>
        </w:tc>
        <w:tc>
          <w:tcPr>
            <w:tcW w:w="2551" w:type="dxa"/>
            <w:vAlign w:val="center"/>
          </w:tcPr>
          <w:p w:rsidR="00C87CCF" w:rsidRDefault="0096258D">
            <w:pPr>
              <w:pStyle w:val="2"/>
            </w:pPr>
            <w:r>
              <w:t>≥80%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审计计划完成率</w:t>
            </w:r>
          </w:p>
        </w:tc>
        <w:tc>
          <w:tcPr>
            <w:tcW w:w="3430" w:type="dxa"/>
            <w:vAlign w:val="center"/>
          </w:tcPr>
          <w:p w:rsidR="00C87CCF" w:rsidRDefault="0096258D">
            <w:pPr>
              <w:pStyle w:val="2"/>
            </w:pPr>
            <w:r>
              <w:t>已审计项目占审计计划项目的比例</w:t>
            </w:r>
          </w:p>
        </w:tc>
        <w:tc>
          <w:tcPr>
            <w:tcW w:w="2551" w:type="dxa"/>
            <w:vAlign w:val="center"/>
          </w:tcPr>
          <w:p w:rsidR="00C87CCF" w:rsidRDefault="0096258D">
            <w:pPr>
              <w:pStyle w:val="2"/>
            </w:pPr>
            <w:r>
              <w:t>≥92%</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未按时完成审计项目的数量</w:t>
            </w:r>
          </w:p>
        </w:tc>
        <w:tc>
          <w:tcPr>
            <w:tcW w:w="3430" w:type="dxa"/>
            <w:vAlign w:val="center"/>
          </w:tcPr>
          <w:p w:rsidR="00C87CCF" w:rsidRDefault="0096258D">
            <w:pPr>
              <w:pStyle w:val="2"/>
            </w:pPr>
            <w:r>
              <w:t>反映未按时完成的审计项目个数</w:t>
            </w:r>
          </w:p>
        </w:tc>
        <w:tc>
          <w:tcPr>
            <w:tcW w:w="2551" w:type="dxa"/>
            <w:vAlign w:val="center"/>
          </w:tcPr>
          <w:p w:rsidR="00C87CCF" w:rsidRDefault="0096258D">
            <w:pPr>
              <w:pStyle w:val="2"/>
            </w:pPr>
            <w:r>
              <w:t>≤6</w:t>
            </w:r>
            <w:r>
              <w:t>项</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委托第三方审计服务人均</w:t>
            </w:r>
          </w:p>
        </w:tc>
        <w:tc>
          <w:tcPr>
            <w:tcW w:w="3430" w:type="dxa"/>
            <w:vAlign w:val="center"/>
          </w:tcPr>
          <w:p w:rsidR="00C87CCF" w:rsidRDefault="0096258D">
            <w:pPr>
              <w:pStyle w:val="2"/>
            </w:pPr>
            <w:r>
              <w:t>反映委托第三方审计服务人均成本</w:t>
            </w:r>
          </w:p>
        </w:tc>
        <w:tc>
          <w:tcPr>
            <w:tcW w:w="2551" w:type="dxa"/>
            <w:vAlign w:val="center"/>
          </w:tcPr>
          <w:p w:rsidR="00C87CCF" w:rsidRDefault="0096258D">
            <w:pPr>
              <w:pStyle w:val="2"/>
            </w:pPr>
            <w:r>
              <w:t>≤1300</w:t>
            </w:r>
            <w:r>
              <w:t>元</w:t>
            </w:r>
            <w:r>
              <w:t>/</w:t>
            </w:r>
            <w:r>
              <w:t>人</w:t>
            </w:r>
            <w:r>
              <w:t>/</w:t>
            </w:r>
            <w:r>
              <w:t>天</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市内审计外勤住宿支出标准</w:t>
            </w:r>
          </w:p>
        </w:tc>
        <w:tc>
          <w:tcPr>
            <w:tcW w:w="3430" w:type="dxa"/>
            <w:vAlign w:val="center"/>
          </w:tcPr>
          <w:p w:rsidR="00C87CCF" w:rsidRDefault="0096258D">
            <w:pPr>
              <w:pStyle w:val="2"/>
            </w:pPr>
            <w:r>
              <w:t>反映市内审计外勤住宿支出标准</w:t>
            </w:r>
          </w:p>
        </w:tc>
        <w:tc>
          <w:tcPr>
            <w:tcW w:w="2551" w:type="dxa"/>
            <w:vAlign w:val="center"/>
          </w:tcPr>
          <w:p w:rsidR="00C87CCF" w:rsidRDefault="0096258D">
            <w:pPr>
              <w:pStyle w:val="2"/>
            </w:pPr>
            <w:r>
              <w:t>≤300</w:t>
            </w:r>
            <w:r>
              <w:t>元</w:t>
            </w:r>
            <w:r>
              <w:t>/</w:t>
            </w:r>
            <w:r>
              <w:t>人</w:t>
            </w:r>
            <w:r>
              <w:t>/</w:t>
            </w:r>
            <w:r>
              <w:t>天</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经济效益指标</w:t>
            </w:r>
          </w:p>
        </w:tc>
        <w:tc>
          <w:tcPr>
            <w:tcW w:w="1332" w:type="dxa"/>
            <w:vAlign w:val="center"/>
          </w:tcPr>
          <w:p w:rsidR="00C87CCF" w:rsidRDefault="0096258D">
            <w:pPr>
              <w:pStyle w:val="2"/>
            </w:pPr>
            <w:r>
              <w:t>促进增收、挽回损失金额</w:t>
            </w:r>
          </w:p>
        </w:tc>
        <w:tc>
          <w:tcPr>
            <w:tcW w:w="3430" w:type="dxa"/>
            <w:vAlign w:val="center"/>
          </w:tcPr>
          <w:p w:rsidR="00C87CCF" w:rsidRDefault="0096258D">
            <w:pPr>
              <w:pStyle w:val="2"/>
            </w:pPr>
            <w:r>
              <w:t>反映通过审计，促进增收、挽回损失金额</w:t>
            </w:r>
          </w:p>
        </w:tc>
        <w:tc>
          <w:tcPr>
            <w:tcW w:w="2551" w:type="dxa"/>
            <w:vAlign w:val="center"/>
          </w:tcPr>
          <w:p w:rsidR="00C87CCF" w:rsidRDefault="0096258D">
            <w:pPr>
              <w:pStyle w:val="2"/>
            </w:pPr>
            <w:r>
              <w:t>≥7000</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根据审计建议建立健全规章制度数量</w:t>
            </w:r>
          </w:p>
        </w:tc>
        <w:tc>
          <w:tcPr>
            <w:tcW w:w="3430" w:type="dxa"/>
            <w:vAlign w:val="center"/>
          </w:tcPr>
          <w:p w:rsidR="00C87CCF" w:rsidRDefault="0096258D">
            <w:pPr>
              <w:pStyle w:val="2"/>
            </w:pPr>
            <w:r>
              <w:t>反映被审计单位根据审计建议建立健全规章制度的数量</w:t>
            </w:r>
          </w:p>
        </w:tc>
        <w:tc>
          <w:tcPr>
            <w:tcW w:w="2551" w:type="dxa"/>
            <w:vAlign w:val="center"/>
          </w:tcPr>
          <w:p w:rsidR="00C87CCF" w:rsidRDefault="0096258D">
            <w:pPr>
              <w:pStyle w:val="2"/>
            </w:pPr>
            <w:r>
              <w:t>≥60</w:t>
            </w:r>
            <w:r>
              <w:t>项</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可持续影响指标</w:t>
            </w:r>
          </w:p>
        </w:tc>
        <w:tc>
          <w:tcPr>
            <w:tcW w:w="1332" w:type="dxa"/>
            <w:vAlign w:val="center"/>
          </w:tcPr>
          <w:p w:rsidR="00C87CCF" w:rsidRDefault="0096258D">
            <w:pPr>
              <w:pStyle w:val="2"/>
            </w:pPr>
            <w:r>
              <w:t>移送重大案件线索和事项的数量</w:t>
            </w:r>
          </w:p>
        </w:tc>
        <w:tc>
          <w:tcPr>
            <w:tcW w:w="3430" w:type="dxa"/>
            <w:vAlign w:val="center"/>
          </w:tcPr>
          <w:p w:rsidR="00C87CCF" w:rsidRDefault="0096258D">
            <w:pPr>
              <w:pStyle w:val="2"/>
            </w:pPr>
            <w:r>
              <w:t>反映审计移送情况</w:t>
            </w:r>
          </w:p>
        </w:tc>
        <w:tc>
          <w:tcPr>
            <w:tcW w:w="2551" w:type="dxa"/>
            <w:vAlign w:val="center"/>
          </w:tcPr>
          <w:p w:rsidR="00C87CCF" w:rsidRDefault="0096258D">
            <w:pPr>
              <w:pStyle w:val="2"/>
            </w:pPr>
            <w:r>
              <w:t>≥60</w:t>
            </w:r>
            <w:r>
              <w:t>件</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审计违纪投诉率</w:t>
            </w:r>
          </w:p>
        </w:tc>
        <w:tc>
          <w:tcPr>
            <w:tcW w:w="3430" w:type="dxa"/>
            <w:vAlign w:val="center"/>
          </w:tcPr>
          <w:p w:rsidR="00C87CCF" w:rsidRDefault="0096258D">
            <w:pPr>
              <w:pStyle w:val="2"/>
            </w:pPr>
            <w:r>
              <w:t>在对审计人员依法审计、廉洁审计、文明审计方面投诉的审计项目数量占合部审计项目的比例</w:t>
            </w:r>
          </w:p>
        </w:tc>
        <w:tc>
          <w:tcPr>
            <w:tcW w:w="2551" w:type="dxa"/>
            <w:vAlign w:val="center"/>
          </w:tcPr>
          <w:p w:rsidR="00C87CCF" w:rsidRDefault="0096258D">
            <w:pPr>
              <w:pStyle w:val="2"/>
            </w:pPr>
            <w:r>
              <w:t>≤5%</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2" w:name="_Toc_4_4_0000000006"/>
      <w:r>
        <w:rPr>
          <w:rFonts w:ascii="方正仿宋_GBK" w:eastAsia="方正仿宋_GBK" w:hAnsi="方正仿宋_GBK" w:cs="方正仿宋_GBK"/>
          <w:sz w:val="28"/>
        </w:rPr>
        <w:t>3.</w:t>
      </w:r>
      <w:r>
        <w:rPr>
          <w:rFonts w:ascii="方正仿宋_GBK" w:eastAsia="方正仿宋_GBK" w:hAnsi="方正仿宋_GBK" w:cs="方正仿宋_GBK"/>
          <w:sz w:val="28"/>
        </w:rPr>
        <w:t>审计业务培训费绩效目标表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审计业务培训费</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25.00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25.00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用于市审计局开展业务培训支出。</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 xml:space="preserve">1. </w:t>
            </w:r>
            <w:r>
              <w:t>通过开展审计专业等相关培训，帮助干部弥补专业知识弱项、能力短板、经验盲区，丰富履职所需的专业知识，全面提高审计干部专业素养和履职能力，为确保审计工作高质量完成和天津审计事业健康发展提供人才和智力支持。</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培训次数</w:t>
            </w:r>
          </w:p>
        </w:tc>
        <w:tc>
          <w:tcPr>
            <w:tcW w:w="3430" w:type="dxa"/>
            <w:vAlign w:val="center"/>
          </w:tcPr>
          <w:p w:rsidR="00C87CCF" w:rsidRDefault="0096258D">
            <w:pPr>
              <w:pStyle w:val="2"/>
            </w:pPr>
            <w:r>
              <w:t>反映培训次数情况</w:t>
            </w:r>
          </w:p>
        </w:tc>
        <w:tc>
          <w:tcPr>
            <w:tcW w:w="2551" w:type="dxa"/>
            <w:vAlign w:val="center"/>
          </w:tcPr>
          <w:p w:rsidR="00C87CCF" w:rsidRDefault="0096258D">
            <w:pPr>
              <w:pStyle w:val="2"/>
            </w:pPr>
            <w:r>
              <w:t>≥30</w:t>
            </w:r>
            <w:r>
              <w:t>次</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 xml:space="preserve"> </w:t>
            </w:r>
            <w:r>
              <w:t>履职能力培训</w:t>
            </w:r>
          </w:p>
        </w:tc>
        <w:tc>
          <w:tcPr>
            <w:tcW w:w="3430" w:type="dxa"/>
            <w:vAlign w:val="center"/>
          </w:tcPr>
          <w:p w:rsidR="00C87CCF" w:rsidRDefault="0096258D">
            <w:pPr>
              <w:pStyle w:val="2"/>
            </w:pPr>
            <w:r>
              <w:t xml:space="preserve"> </w:t>
            </w:r>
            <w:r>
              <w:t>反映履职能力培训情况</w:t>
            </w:r>
          </w:p>
        </w:tc>
        <w:tc>
          <w:tcPr>
            <w:tcW w:w="2551" w:type="dxa"/>
            <w:vAlign w:val="center"/>
          </w:tcPr>
          <w:p w:rsidR="00C87CCF" w:rsidRDefault="0096258D">
            <w:pPr>
              <w:pStyle w:val="2"/>
            </w:pPr>
            <w:r>
              <w:t>≥16</w:t>
            </w:r>
            <w:r>
              <w:t>次</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培训讲师职级达到高级职称的人数</w:t>
            </w:r>
          </w:p>
        </w:tc>
        <w:tc>
          <w:tcPr>
            <w:tcW w:w="3430" w:type="dxa"/>
            <w:vAlign w:val="center"/>
          </w:tcPr>
          <w:p w:rsidR="00C87CCF" w:rsidRDefault="0096258D">
            <w:pPr>
              <w:pStyle w:val="2"/>
            </w:pPr>
            <w:r>
              <w:t>反映培训讲师职级达到高级职称的人数情况</w:t>
            </w:r>
          </w:p>
        </w:tc>
        <w:tc>
          <w:tcPr>
            <w:tcW w:w="2551" w:type="dxa"/>
            <w:vAlign w:val="center"/>
          </w:tcPr>
          <w:p w:rsidR="00C87CCF" w:rsidRDefault="0096258D">
            <w:pPr>
              <w:pStyle w:val="2"/>
            </w:pPr>
            <w:r>
              <w:t>≥8</w:t>
            </w:r>
            <w:r>
              <w:t>次</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12</w:t>
            </w:r>
            <w:r>
              <w:t>月</w:t>
            </w:r>
            <w:r>
              <w:t>31</w:t>
            </w:r>
            <w:r>
              <w:t>日资金支出进度</w:t>
            </w:r>
          </w:p>
        </w:tc>
        <w:tc>
          <w:tcPr>
            <w:tcW w:w="3430" w:type="dxa"/>
            <w:vAlign w:val="center"/>
          </w:tcPr>
          <w:p w:rsidR="00C87CCF" w:rsidRDefault="0096258D">
            <w:pPr>
              <w:pStyle w:val="2"/>
            </w:pPr>
            <w:r>
              <w:t>反映</w:t>
            </w:r>
            <w:r>
              <w:t>12</w:t>
            </w:r>
            <w:r>
              <w:t>月</w:t>
            </w:r>
            <w:r>
              <w:t>31</w:t>
            </w:r>
            <w:r>
              <w:t>日资金支出进度情况</w:t>
            </w:r>
          </w:p>
        </w:tc>
        <w:tc>
          <w:tcPr>
            <w:tcW w:w="2551" w:type="dxa"/>
            <w:vAlign w:val="center"/>
          </w:tcPr>
          <w:p w:rsidR="00C87CCF" w:rsidRDefault="0096258D">
            <w:pPr>
              <w:pStyle w:val="2"/>
            </w:pPr>
            <w:r>
              <w:t>≥90%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培训成本</w:t>
            </w:r>
          </w:p>
        </w:tc>
        <w:tc>
          <w:tcPr>
            <w:tcW w:w="3430" w:type="dxa"/>
            <w:vAlign w:val="center"/>
          </w:tcPr>
          <w:p w:rsidR="00C87CCF" w:rsidRDefault="0096258D">
            <w:pPr>
              <w:pStyle w:val="2"/>
            </w:pPr>
            <w:r>
              <w:t>反映培训成本情况</w:t>
            </w:r>
          </w:p>
        </w:tc>
        <w:tc>
          <w:tcPr>
            <w:tcW w:w="2551" w:type="dxa"/>
            <w:vAlign w:val="center"/>
          </w:tcPr>
          <w:p w:rsidR="00C87CCF" w:rsidRDefault="0096258D">
            <w:pPr>
              <w:pStyle w:val="2"/>
            </w:pPr>
            <w:r>
              <w:t>≤25</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提高审计人员业务水平</w:t>
            </w:r>
          </w:p>
        </w:tc>
        <w:tc>
          <w:tcPr>
            <w:tcW w:w="3430" w:type="dxa"/>
            <w:vAlign w:val="center"/>
          </w:tcPr>
          <w:p w:rsidR="00C87CCF" w:rsidRDefault="0096258D">
            <w:pPr>
              <w:pStyle w:val="2"/>
            </w:pPr>
            <w:r>
              <w:t>反映提高审计人员业务水平情况</w:t>
            </w:r>
          </w:p>
        </w:tc>
        <w:tc>
          <w:tcPr>
            <w:tcW w:w="2551" w:type="dxa"/>
            <w:vAlign w:val="center"/>
          </w:tcPr>
          <w:p w:rsidR="00C87CCF" w:rsidRDefault="0096258D">
            <w:pPr>
              <w:pStyle w:val="2"/>
            </w:pPr>
            <w:r>
              <w:t>优良中低差</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培训干部满意度</w:t>
            </w:r>
          </w:p>
        </w:tc>
        <w:tc>
          <w:tcPr>
            <w:tcW w:w="3430" w:type="dxa"/>
            <w:vAlign w:val="center"/>
          </w:tcPr>
          <w:p w:rsidR="00C87CCF" w:rsidRDefault="0096258D">
            <w:pPr>
              <w:pStyle w:val="2"/>
            </w:pPr>
            <w:r>
              <w:t>反映培训干部满意度情况</w:t>
            </w:r>
          </w:p>
        </w:tc>
        <w:tc>
          <w:tcPr>
            <w:tcW w:w="2551" w:type="dxa"/>
            <w:vAlign w:val="center"/>
          </w:tcPr>
          <w:p w:rsidR="00C87CCF" w:rsidRDefault="0096258D">
            <w:pPr>
              <w:pStyle w:val="2"/>
            </w:pPr>
            <w:r>
              <w:t>≥95%</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3" w:name="_Toc_4_4_0000000007"/>
      <w:r>
        <w:rPr>
          <w:rFonts w:ascii="方正仿宋_GBK" w:eastAsia="方正仿宋_GBK" w:hAnsi="方正仿宋_GBK" w:cs="方正仿宋_GBK"/>
          <w:sz w:val="28"/>
        </w:rPr>
        <w:t>4.</w:t>
      </w:r>
      <w:r>
        <w:rPr>
          <w:rFonts w:ascii="方正仿宋_GBK" w:eastAsia="方正仿宋_GBK" w:hAnsi="方正仿宋_GBK" w:cs="方正仿宋_GBK"/>
          <w:sz w:val="28"/>
        </w:rPr>
        <w:t>市审计局履职保障经费绩效目标表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市审计局履职保障经费</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590.00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590.00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用于租赁办公用房。</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通过租赁办公用房，保障机关日常运转。</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新址租赁办公用房面积</w:t>
            </w:r>
          </w:p>
        </w:tc>
        <w:tc>
          <w:tcPr>
            <w:tcW w:w="3430" w:type="dxa"/>
            <w:vAlign w:val="center"/>
          </w:tcPr>
          <w:p w:rsidR="00C87CCF" w:rsidRDefault="0096258D">
            <w:pPr>
              <w:pStyle w:val="2"/>
            </w:pPr>
            <w:r>
              <w:t>反映租赁新址办公用房面积</w:t>
            </w:r>
          </w:p>
        </w:tc>
        <w:tc>
          <w:tcPr>
            <w:tcW w:w="2551" w:type="dxa"/>
            <w:vAlign w:val="center"/>
          </w:tcPr>
          <w:p w:rsidR="00C87CCF" w:rsidRDefault="0096258D">
            <w:pPr>
              <w:pStyle w:val="2"/>
            </w:pPr>
            <w:r>
              <w:t>16546.33</w:t>
            </w:r>
            <w:r>
              <w:t>平方米</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维护电梯数量</w:t>
            </w:r>
          </w:p>
        </w:tc>
        <w:tc>
          <w:tcPr>
            <w:tcW w:w="3430" w:type="dxa"/>
            <w:vAlign w:val="center"/>
          </w:tcPr>
          <w:p w:rsidR="00C87CCF" w:rsidRDefault="0096258D">
            <w:pPr>
              <w:pStyle w:val="2"/>
            </w:pPr>
            <w:r>
              <w:t>反映电梯的设备数量</w:t>
            </w:r>
          </w:p>
        </w:tc>
        <w:tc>
          <w:tcPr>
            <w:tcW w:w="2551" w:type="dxa"/>
            <w:vAlign w:val="center"/>
          </w:tcPr>
          <w:p w:rsidR="00C87CCF" w:rsidRDefault="0096258D">
            <w:pPr>
              <w:pStyle w:val="2"/>
            </w:pPr>
            <w:r>
              <w:t>4</w:t>
            </w:r>
            <w:r>
              <w:t>部</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办公设备完好率</w:t>
            </w:r>
          </w:p>
        </w:tc>
        <w:tc>
          <w:tcPr>
            <w:tcW w:w="3430" w:type="dxa"/>
            <w:vAlign w:val="center"/>
          </w:tcPr>
          <w:p w:rsidR="00C87CCF" w:rsidRDefault="0096258D">
            <w:pPr>
              <w:pStyle w:val="2"/>
            </w:pPr>
            <w:r>
              <w:t>反映办公设备使用情况</w:t>
            </w:r>
          </w:p>
        </w:tc>
        <w:tc>
          <w:tcPr>
            <w:tcW w:w="2551" w:type="dxa"/>
            <w:vAlign w:val="center"/>
          </w:tcPr>
          <w:p w:rsidR="00C87CCF" w:rsidRDefault="0096258D">
            <w:pPr>
              <w:pStyle w:val="2"/>
            </w:pPr>
            <w:r>
              <w:t>设施齐全，正常运转</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电梯正常运转率</w:t>
            </w:r>
          </w:p>
        </w:tc>
        <w:tc>
          <w:tcPr>
            <w:tcW w:w="3430" w:type="dxa"/>
            <w:vAlign w:val="center"/>
          </w:tcPr>
          <w:p w:rsidR="00C87CCF" w:rsidRDefault="0096258D">
            <w:pPr>
              <w:pStyle w:val="2"/>
            </w:pPr>
            <w:r>
              <w:t>反映电梯正常运转情况</w:t>
            </w:r>
          </w:p>
        </w:tc>
        <w:tc>
          <w:tcPr>
            <w:tcW w:w="2551" w:type="dxa"/>
            <w:vAlign w:val="center"/>
          </w:tcPr>
          <w:p w:rsidR="00C87CCF" w:rsidRDefault="0096258D">
            <w:pPr>
              <w:pStyle w:val="2"/>
            </w:pPr>
            <w:r>
              <w:t>≥90%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租金支付时限</w:t>
            </w:r>
          </w:p>
        </w:tc>
        <w:tc>
          <w:tcPr>
            <w:tcW w:w="3430" w:type="dxa"/>
            <w:vAlign w:val="center"/>
          </w:tcPr>
          <w:p w:rsidR="00C87CCF" w:rsidRDefault="0096258D">
            <w:pPr>
              <w:pStyle w:val="2"/>
            </w:pPr>
            <w:r>
              <w:t>反映租金支付情况</w:t>
            </w:r>
          </w:p>
        </w:tc>
        <w:tc>
          <w:tcPr>
            <w:tcW w:w="2551" w:type="dxa"/>
            <w:vAlign w:val="center"/>
          </w:tcPr>
          <w:p w:rsidR="00C87CCF" w:rsidRDefault="0096258D">
            <w:pPr>
              <w:pStyle w:val="2"/>
            </w:pPr>
            <w:r>
              <w:t>2025</w:t>
            </w:r>
            <w:r>
              <w:t>年</w:t>
            </w:r>
            <w:r>
              <w:t>12</w:t>
            </w:r>
            <w:r>
              <w:t>月底前</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租赁经费</w:t>
            </w:r>
          </w:p>
        </w:tc>
        <w:tc>
          <w:tcPr>
            <w:tcW w:w="3430" w:type="dxa"/>
            <w:vAlign w:val="center"/>
          </w:tcPr>
          <w:p w:rsidR="00C87CCF" w:rsidRDefault="0096258D">
            <w:pPr>
              <w:pStyle w:val="2"/>
            </w:pPr>
            <w:r>
              <w:t>反映年度租金及物业费情况</w:t>
            </w:r>
          </w:p>
        </w:tc>
        <w:tc>
          <w:tcPr>
            <w:tcW w:w="2551" w:type="dxa"/>
            <w:vAlign w:val="center"/>
          </w:tcPr>
          <w:p w:rsidR="00C87CCF" w:rsidRDefault="0096258D">
            <w:pPr>
              <w:pStyle w:val="2"/>
            </w:pPr>
            <w:r>
              <w:t>≤590</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保障机关正常运转</w:t>
            </w:r>
          </w:p>
        </w:tc>
        <w:tc>
          <w:tcPr>
            <w:tcW w:w="3430" w:type="dxa"/>
            <w:vAlign w:val="center"/>
          </w:tcPr>
          <w:p w:rsidR="00C87CCF" w:rsidRDefault="0096258D">
            <w:pPr>
              <w:pStyle w:val="2"/>
            </w:pPr>
            <w:r>
              <w:t>反映办公用房保障机关正常履职情况</w:t>
            </w:r>
          </w:p>
        </w:tc>
        <w:tc>
          <w:tcPr>
            <w:tcW w:w="2551" w:type="dxa"/>
            <w:vAlign w:val="center"/>
          </w:tcPr>
          <w:p w:rsidR="00C87CCF" w:rsidRDefault="0096258D">
            <w:pPr>
              <w:pStyle w:val="2"/>
            </w:pPr>
            <w:r>
              <w:t>优良中低差</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机关干部满意度</w:t>
            </w:r>
          </w:p>
        </w:tc>
        <w:tc>
          <w:tcPr>
            <w:tcW w:w="3430" w:type="dxa"/>
            <w:vAlign w:val="center"/>
          </w:tcPr>
          <w:p w:rsidR="00C87CCF" w:rsidRDefault="0096258D">
            <w:pPr>
              <w:pStyle w:val="2"/>
            </w:pPr>
            <w:r>
              <w:t>反映受益群体满意度</w:t>
            </w:r>
          </w:p>
        </w:tc>
        <w:tc>
          <w:tcPr>
            <w:tcW w:w="2551" w:type="dxa"/>
            <w:vAlign w:val="center"/>
          </w:tcPr>
          <w:p w:rsidR="00C87CCF" w:rsidRDefault="0096258D">
            <w:pPr>
              <w:pStyle w:val="2"/>
            </w:pPr>
            <w:r>
              <w:t>≥90%</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4" w:name="_Toc_4_4_0000000008"/>
      <w:r>
        <w:rPr>
          <w:rFonts w:ascii="方正仿宋_GBK" w:eastAsia="方正仿宋_GBK" w:hAnsi="方正仿宋_GBK" w:cs="方正仿宋_GBK"/>
          <w:sz w:val="28"/>
        </w:rPr>
        <w:t>5.</w:t>
      </w:r>
      <w:r>
        <w:rPr>
          <w:rFonts w:ascii="方正仿宋_GBK" w:eastAsia="方正仿宋_GBK" w:hAnsi="方正仿宋_GBK" w:cs="方正仿宋_GBK"/>
          <w:sz w:val="28"/>
        </w:rPr>
        <w:t>署拨工作经费</w:t>
      </w:r>
      <w:r>
        <w:rPr>
          <w:rFonts w:ascii="方正仿宋_GBK" w:eastAsia="方正仿宋_GBK" w:hAnsi="方正仿宋_GBK" w:cs="方正仿宋_GBK"/>
          <w:sz w:val="28"/>
        </w:rPr>
        <w:t>-2025</w:t>
      </w:r>
      <w:r>
        <w:rPr>
          <w:rFonts w:ascii="方正仿宋_GBK" w:eastAsia="方正仿宋_GBK" w:hAnsi="方正仿宋_GBK" w:cs="方正仿宋_GBK"/>
          <w:sz w:val="28"/>
        </w:rPr>
        <w:t>非财政绩效目标表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署拨工作经费</w:t>
            </w:r>
            <w:r>
              <w:t>-2025</w:t>
            </w:r>
            <w:r>
              <w:t>非财政</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220.00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C87CCF">
            <w:pPr>
              <w:pStyle w:val="2"/>
            </w:pPr>
          </w:p>
        </w:tc>
        <w:tc>
          <w:tcPr>
            <w:tcW w:w="1276" w:type="dxa"/>
            <w:vAlign w:val="center"/>
          </w:tcPr>
          <w:p w:rsidR="00C87CCF" w:rsidRDefault="0096258D">
            <w:pPr>
              <w:pStyle w:val="1"/>
            </w:pPr>
            <w:r>
              <w:t>其他资金</w:t>
            </w:r>
          </w:p>
        </w:tc>
        <w:tc>
          <w:tcPr>
            <w:tcW w:w="1276" w:type="dxa"/>
            <w:vAlign w:val="center"/>
          </w:tcPr>
          <w:p w:rsidR="00C87CCF" w:rsidRDefault="0096258D">
            <w:pPr>
              <w:pStyle w:val="2"/>
            </w:pPr>
            <w:r>
              <w:t>220.00</w:t>
            </w: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用于署统一组织审计项目支出。</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通过履行审计职责，开展各类审计项目，维护财政资金安全，提高财政资金效益，规范财务运行，有效揭示财经领域违法犯罪，推动相关部门和单位规范管理。</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提出审计建议（条）</w:t>
            </w:r>
          </w:p>
        </w:tc>
        <w:tc>
          <w:tcPr>
            <w:tcW w:w="3430" w:type="dxa"/>
            <w:vAlign w:val="center"/>
          </w:tcPr>
          <w:p w:rsidR="00C87CCF" w:rsidRDefault="0096258D">
            <w:pPr>
              <w:pStyle w:val="2"/>
            </w:pPr>
            <w:r>
              <w:t>提出审计建议（条）</w:t>
            </w:r>
          </w:p>
        </w:tc>
        <w:tc>
          <w:tcPr>
            <w:tcW w:w="2551" w:type="dxa"/>
            <w:vAlign w:val="center"/>
          </w:tcPr>
          <w:p w:rsidR="00C87CCF" w:rsidRDefault="0096258D">
            <w:pPr>
              <w:pStyle w:val="2"/>
            </w:pPr>
            <w:r>
              <w:t>≥8</w:t>
            </w:r>
            <w:r>
              <w:t>条</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提交各类审计报告和信息简报数量（篇）</w:t>
            </w:r>
          </w:p>
        </w:tc>
        <w:tc>
          <w:tcPr>
            <w:tcW w:w="3430" w:type="dxa"/>
            <w:vAlign w:val="center"/>
          </w:tcPr>
          <w:p w:rsidR="00C87CCF" w:rsidRDefault="0096258D">
            <w:pPr>
              <w:pStyle w:val="2"/>
            </w:pPr>
            <w:r>
              <w:t>提交各类审计报告和信息简报数量（篇）</w:t>
            </w:r>
          </w:p>
        </w:tc>
        <w:tc>
          <w:tcPr>
            <w:tcW w:w="2551" w:type="dxa"/>
            <w:vAlign w:val="center"/>
          </w:tcPr>
          <w:p w:rsidR="00C87CCF" w:rsidRDefault="0096258D">
            <w:pPr>
              <w:pStyle w:val="2"/>
            </w:pPr>
            <w:r>
              <w:t>≥4</w:t>
            </w:r>
            <w:r>
              <w:t>篇</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审计程序合规合法性</w:t>
            </w:r>
          </w:p>
        </w:tc>
        <w:tc>
          <w:tcPr>
            <w:tcW w:w="3430" w:type="dxa"/>
            <w:vAlign w:val="center"/>
          </w:tcPr>
          <w:p w:rsidR="00C87CCF" w:rsidRDefault="0096258D">
            <w:pPr>
              <w:pStyle w:val="2"/>
            </w:pPr>
            <w:r>
              <w:t>反映审计通知书送达、审计底稿取证、审计报告征求意见、审计档案归档等情况。</w:t>
            </w:r>
          </w:p>
        </w:tc>
        <w:tc>
          <w:tcPr>
            <w:tcW w:w="2551" w:type="dxa"/>
            <w:vAlign w:val="center"/>
          </w:tcPr>
          <w:p w:rsidR="00C87CCF" w:rsidRDefault="0096258D">
            <w:pPr>
              <w:pStyle w:val="2"/>
            </w:pPr>
            <w:r>
              <w:t>反映审计通知书送达、审计底稿取证、审计报告征求意见、审计档案归档等情况。</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未按时完成的审计项目（个）</w:t>
            </w:r>
          </w:p>
        </w:tc>
        <w:tc>
          <w:tcPr>
            <w:tcW w:w="3430" w:type="dxa"/>
            <w:vAlign w:val="center"/>
          </w:tcPr>
          <w:p w:rsidR="00C87CCF" w:rsidRDefault="0096258D">
            <w:pPr>
              <w:pStyle w:val="2"/>
            </w:pPr>
            <w:r>
              <w:t>未按时完成的审计项目（个）</w:t>
            </w:r>
          </w:p>
        </w:tc>
        <w:tc>
          <w:tcPr>
            <w:tcW w:w="2551" w:type="dxa"/>
            <w:vAlign w:val="center"/>
          </w:tcPr>
          <w:p w:rsidR="00C87CCF" w:rsidRDefault="0096258D">
            <w:pPr>
              <w:pStyle w:val="2"/>
            </w:pPr>
            <w:r>
              <w:t>≤0</w:t>
            </w:r>
            <w:r>
              <w:t>个</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市内审计外勤住宿成本</w:t>
            </w:r>
          </w:p>
        </w:tc>
        <w:tc>
          <w:tcPr>
            <w:tcW w:w="3430" w:type="dxa"/>
            <w:vAlign w:val="center"/>
          </w:tcPr>
          <w:p w:rsidR="00C87CCF" w:rsidRDefault="0096258D">
            <w:pPr>
              <w:pStyle w:val="2"/>
            </w:pPr>
            <w:r>
              <w:t>市内审计外勤住宿成本</w:t>
            </w:r>
          </w:p>
        </w:tc>
        <w:tc>
          <w:tcPr>
            <w:tcW w:w="2551" w:type="dxa"/>
            <w:vAlign w:val="center"/>
          </w:tcPr>
          <w:p w:rsidR="00C87CCF" w:rsidRDefault="0096258D">
            <w:pPr>
              <w:pStyle w:val="2"/>
            </w:pPr>
            <w:r>
              <w:t>≤300</w:t>
            </w:r>
            <w:r>
              <w:t>元</w:t>
            </w:r>
            <w:r>
              <w:t>/</w:t>
            </w:r>
            <w:r>
              <w:t>人</w:t>
            </w:r>
            <w:r>
              <w:t>/</w:t>
            </w:r>
            <w:r>
              <w:t>天</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经济效益指标</w:t>
            </w:r>
          </w:p>
        </w:tc>
        <w:tc>
          <w:tcPr>
            <w:tcW w:w="1332" w:type="dxa"/>
            <w:vAlign w:val="center"/>
          </w:tcPr>
          <w:p w:rsidR="00C87CCF" w:rsidRDefault="0096258D">
            <w:pPr>
              <w:pStyle w:val="2"/>
            </w:pPr>
            <w:r>
              <w:t>被审计单位调账处理（万元）</w:t>
            </w:r>
          </w:p>
        </w:tc>
        <w:tc>
          <w:tcPr>
            <w:tcW w:w="3430" w:type="dxa"/>
            <w:vAlign w:val="center"/>
          </w:tcPr>
          <w:p w:rsidR="00C87CCF" w:rsidRDefault="0096258D">
            <w:pPr>
              <w:pStyle w:val="2"/>
            </w:pPr>
            <w:r>
              <w:t>被审计单位调账处理（万元）</w:t>
            </w:r>
          </w:p>
        </w:tc>
        <w:tc>
          <w:tcPr>
            <w:tcW w:w="2551" w:type="dxa"/>
            <w:vAlign w:val="center"/>
          </w:tcPr>
          <w:p w:rsidR="00C87CCF" w:rsidRDefault="0096258D">
            <w:pPr>
              <w:pStyle w:val="2"/>
            </w:pPr>
            <w:r>
              <w:t>≥200</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经济效益指标</w:t>
            </w:r>
          </w:p>
        </w:tc>
        <w:tc>
          <w:tcPr>
            <w:tcW w:w="1332" w:type="dxa"/>
            <w:vAlign w:val="center"/>
          </w:tcPr>
          <w:p w:rsidR="00C87CCF" w:rsidRDefault="0096258D">
            <w:pPr>
              <w:pStyle w:val="2"/>
            </w:pPr>
            <w:r>
              <w:t>根据审计建议建立健全规章制度数量</w:t>
            </w:r>
          </w:p>
        </w:tc>
        <w:tc>
          <w:tcPr>
            <w:tcW w:w="3430" w:type="dxa"/>
            <w:vAlign w:val="center"/>
          </w:tcPr>
          <w:p w:rsidR="00C87CCF" w:rsidRDefault="0096258D">
            <w:pPr>
              <w:pStyle w:val="2"/>
            </w:pPr>
            <w:r>
              <w:t>反映被审计单位根据审计建议建立健全规章制度的数量</w:t>
            </w:r>
          </w:p>
        </w:tc>
        <w:tc>
          <w:tcPr>
            <w:tcW w:w="2551" w:type="dxa"/>
            <w:vAlign w:val="center"/>
          </w:tcPr>
          <w:p w:rsidR="00C87CCF" w:rsidRDefault="0096258D">
            <w:pPr>
              <w:pStyle w:val="2"/>
            </w:pPr>
            <w:r>
              <w:t>≥4</w:t>
            </w:r>
            <w:r>
              <w:t>项</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审计违纪投诉率</w:t>
            </w:r>
          </w:p>
        </w:tc>
        <w:tc>
          <w:tcPr>
            <w:tcW w:w="3430" w:type="dxa"/>
            <w:vAlign w:val="center"/>
          </w:tcPr>
          <w:p w:rsidR="00C87CCF" w:rsidRDefault="0096258D">
            <w:pPr>
              <w:pStyle w:val="2"/>
            </w:pPr>
            <w:r>
              <w:t>在对审计人员依法审计、廉洁审计、文明审计方面投诉的审计项目数量占合部审计项目的比例</w:t>
            </w:r>
          </w:p>
        </w:tc>
        <w:tc>
          <w:tcPr>
            <w:tcW w:w="2551" w:type="dxa"/>
            <w:vAlign w:val="center"/>
          </w:tcPr>
          <w:p w:rsidR="00C87CCF" w:rsidRDefault="0096258D">
            <w:pPr>
              <w:pStyle w:val="2"/>
            </w:pPr>
            <w:r>
              <w:t>≤5%</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5" w:name="_Toc_4_4_0000000009"/>
      <w:r>
        <w:rPr>
          <w:rFonts w:ascii="方正仿宋_GBK" w:eastAsia="方正仿宋_GBK" w:hAnsi="方正仿宋_GBK" w:cs="方正仿宋_GBK"/>
          <w:sz w:val="28"/>
        </w:rPr>
        <w:t>6.</w:t>
      </w:r>
      <w:r>
        <w:rPr>
          <w:rFonts w:ascii="方正仿宋_GBK" w:eastAsia="方正仿宋_GBK" w:hAnsi="方正仿宋_GBK" w:cs="方正仿宋_GBK"/>
          <w:sz w:val="28"/>
        </w:rPr>
        <w:t>天津市经济安全审计监督智慧治理平台</w:t>
      </w:r>
      <w:r>
        <w:rPr>
          <w:rFonts w:ascii="方正仿宋_GBK" w:eastAsia="方正仿宋_GBK" w:hAnsi="方正仿宋_GBK" w:cs="方正仿宋_GBK"/>
          <w:sz w:val="28"/>
        </w:rPr>
        <w:t>-2024</w:t>
      </w:r>
      <w:r>
        <w:rPr>
          <w:rFonts w:ascii="方正仿宋_GBK" w:eastAsia="方正仿宋_GBK" w:hAnsi="方正仿宋_GBK" w:cs="方正仿宋_GBK"/>
          <w:sz w:val="28"/>
        </w:rPr>
        <w:t>一般债绩效目标表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天津市经济安全审计监督智慧治理平台</w:t>
            </w:r>
            <w:r>
              <w:t>-2024</w:t>
            </w:r>
            <w:r>
              <w:t>一般债</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339.00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339.00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用于开发建设审计监督智慧治理平台。</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围绕全市经济安全重点任务，充分利用金审三期系统建设成果和市电子政务网网络和市数据发展中心数据、算力等资源，深度应用智能化技术手段，建设数据标准统一、安全高效、应用灵活且简便易用的天津市经济安全审计监督智慧治理平台，全方位、全量梳理审计基础数据，深度分析经济安全审计各应用场景，设计开发一批智能化审计模型，多维度综合可视化展示审计模型运行碰撞结果、智能审计结果，为市委市政府开展经济安全决策提供审计支撑。进一步提升内部审计效能，规范政府部门和国有企业的内控管理，实现国家审计与内部审计大数据资源的共享，将经济监</w:t>
            </w:r>
            <w:r>
              <w:t>督的关口前移，充分发挥内部审计的免疫作用，贯通、叠加内部审计和国家审计，扩展联防作用。通过建立财政、金融、民生等市域经济安全指标体系，以审计视角全方位、立体化进行经济安全风险预警提示。</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部署数据治理工具数量</w:t>
            </w:r>
          </w:p>
        </w:tc>
        <w:tc>
          <w:tcPr>
            <w:tcW w:w="3430" w:type="dxa"/>
            <w:vAlign w:val="center"/>
          </w:tcPr>
          <w:p w:rsidR="00C87CCF" w:rsidRDefault="0096258D">
            <w:pPr>
              <w:pStyle w:val="2"/>
            </w:pPr>
            <w:r>
              <w:t>部署数据治理工具</w:t>
            </w:r>
          </w:p>
        </w:tc>
        <w:tc>
          <w:tcPr>
            <w:tcW w:w="2551" w:type="dxa"/>
            <w:vAlign w:val="center"/>
          </w:tcPr>
          <w:p w:rsidR="00C87CCF" w:rsidRDefault="0096258D">
            <w:pPr>
              <w:pStyle w:val="2"/>
            </w:pPr>
            <w:r>
              <w:t>1</w:t>
            </w:r>
            <w:r>
              <w:t>套</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设备购置质量合格率</w:t>
            </w:r>
          </w:p>
        </w:tc>
        <w:tc>
          <w:tcPr>
            <w:tcW w:w="3430" w:type="dxa"/>
            <w:vAlign w:val="center"/>
          </w:tcPr>
          <w:p w:rsidR="00C87CCF" w:rsidRDefault="0096258D">
            <w:pPr>
              <w:pStyle w:val="2"/>
            </w:pPr>
            <w:r>
              <w:t>购置设备符合相关质量要求</w:t>
            </w:r>
          </w:p>
        </w:tc>
        <w:tc>
          <w:tcPr>
            <w:tcW w:w="2551" w:type="dxa"/>
            <w:vAlign w:val="center"/>
          </w:tcPr>
          <w:p w:rsidR="00C87CCF" w:rsidRDefault="0096258D">
            <w:pPr>
              <w:pStyle w:val="2"/>
            </w:pPr>
            <w:r>
              <w:t>100%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系统一般故障修复处理时间</w:t>
            </w:r>
          </w:p>
        </w:tc>
        <w:tc>
          <w:tcPr>
            <w:tcW w:w="3430" w:type="dxa"/>
            <w:vAlign w:val="center"/>
          </w:tcPr>
          <w:p w:rsidR="00C87CCF" w:rsidRDefault="0096258D">
            <w:pPr>
              <w:pStyle w:val="2"/>
            </w:pPr>
            <w:r>
              <w:t>处置一般故障的时间</w:t>
            </w:r>
          </w:p>
        </w:tc>
        <w:tc>
          <w:tcPr>
            <w:tcW w:w="2551" w:type="dxa"/>
            <w:vAlign w:val="center"/>
          </w:tcPr>
          <w:p w:rsidR="00C87CCF" w:rsidRDefault="0096258D">
            <w:pPr>
              <w:pStyle w:val="2"/>
            </w:pPr>
            <w:r>
              <w:t>≤24</w:t>
            </w:r>
            <w:r>
              <w:t>小时</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系统严重故障修复处理时间</w:t>
            </w:r>
          </w:p>
        </w:tc>
        <w:tc>
          <w:tcPr>
            <w:tcW w:w="3430" w:type="dxa"/>
            <w:vAlign w:val="center"/>
          </w:tcPr>
          <w:p w:rsidR="00C87CCF" w:rsidRDefault="0096258D">
            <w:pPr>
              <w:pStyle w:val="2"/>
            </w:pPr>
            <w:r>
              <w:t>处置严重故障的时间</w:t>
            </w:r>
          </w:p>
        </w:tc>
        <w:tc>
          <w:tcPr>
            <w:tcW w:w="2551" w:type="dxa"/>
            <w:vAlign w:val="center"/>
          </w:tcPr>
          <w:p w:rsidR="00C87CCF" w:rsidRDefault="0096258D">
            <w:pPr>
              <w:pStyle w:val="2"/>
            </w:pPr>
            <w:r>
              <w:t>≤2</w:t>
            </w:r>
            <w:r>
              <w:t>工作日</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项目成本</w:t>
            </w:r>
          </w:p>
        </w:tc>
        <w:tc>
          <w:tcPr>
            <w:tcW w:w="3430" w:type="dxa"/>
            <w:vAlign w:val="center"/>
          </w:tcPr>
          <w:p w:rsidR="00C87CCF" w:rsidRDefault="0096258D">
            <w:pPr>
              <w:pStyle w:val="2"/>
            </w:pPr>
            <w:r>
              <w:t>项目资金投入</w:t>
            </w:r>
          </w:p>
        </w:tc>
        <w:tc>
          <w:tcPr>
            <w:tcW w:w="2551" w:type="dxa"/>
            <w:vAlign w:val="center"/>
          </w:tcPr>
          <w:p w:rsidR="00C87CCF" w:rsidRDefault="0096258D">
            <w:pPr>
              <w:pStyle w:val="2"/>
            </w:pPr>
            <w:r>
              <w:t>≤339</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网格化管理覆盖率</w:t>
            </w:r>
          </w:p>
        </w:tc>
        <w:tc>
          <w:tcPr>
            <w:tcW w:w="3430" w:type="dxa"/>
            <w:vAlign w:val="center"/>
          </w:tcPr>
          <w:p w:rsidR="00C87CCF" w:rsidRDefault="0096258D">
            <w:pPr>
              <w:pStyle w:val="2"/>
            </w:pPr>
            <w:r>
              <w:t>确保网格化管理工作的全面性和有效性，将网格化管理广泛、深入地覆盖到各个关键单位</w:t>
            </w:r>
          </w:p>
        </w:tc>
        <w:tc>
          <w:tcPr>
            <w:tcW w:w="2551" w:type="dxa"/>
            <w:vAlign w:val="center"/>
          </w:tcPr>
          <w:p w:rsidR="00C87CCF" w:rsidRDefault="0096258D">
            <w:pPr>
              <w:pStyle w:val="2"/>
            </w:pPr>
            <w:r>
              <w:t>≥90%</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系统使用满意度</w:t>
            </w:r>
          </w:p>
        </w:tc>
        <w:tc>
          <w:tcPr>
            <w:tcW w:w="3430" w:type="dxa"/>
            <w:vAlign w:val="center"/>
          </w:tcPr>
          <w:p w:rsidR="00C87CCF" w:rsidRDefault="0096258D">
            <w:pPr>
              <w:pStyle w:val="2"/>
            </w:pPr>
            <w:r>
              <w:t>审计人员对系统使用的满意度</w:t>
            </w:r>
          </w:p>
        </w:tc>
        <w:tc>
          <w:tcPr>
            <w:tcW w:w="2551" w:type="dxa"/>
            <w:vAlign w:val="center"/>
          </w:tcPr>
          <w:p w:rsidR="00C87CCF" w:rsidRDefault="0096258D">
            <w:pPr>
              <w:pStyle w:val="2"/>
            </w:pPr>
            <w:r>
              <w:t>≥90%</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6" w:name="_Toc_4_4_0000000010"/>
      <w:r>
        <w:rPr>
          <w:rFonts w:ascii="方正仿宋_GBK" w:eastAsia="方正仿宋_GBK" w:hAnsi="方正仿宋_GBK" w:cs="方正仿宋_GBK"/>
          <w:sz w:val="28"/>
        </w:rPr>
        <w:t>7.</w:t>
      </w:r>
      <w:r>
        <w:rPr>
          <w:rFonts w:ascii="方正仿宋_GBK" w:eastAsia="方正仿宋_GBK" w:hAnsi="方正仿宋_GBK" w:cs="方正仿宋_GBK"/>
          <w:sz w:val="28"/>
        </w:rPr>
        <w:t>天津市审计局一般债券利息</w:t>
      </w:r>
      <w:r>
        <w:rPr>
          <w:rFonts w:ascii="方正仿宋_GBK" w:eastAsia="方正仿宋_GBK" w:hAnsi="方正仿宋_GBK" w:cs="方正仿宋_GBK"/>
          <w:sz w:val="28"/>
        </w:rPr>
        <w:t>-2025</w:t>
      </w:r>
      <w:r>
        <w:rPr>
          <w:rFonts w:ascii="方正仿宋_GBK" w:eastAsia="方正仿宋_GBK" w:hAnsi="方正仿宋_GBK" w:cs="方正仿宋_GBK"/>
          <w:sz w:val="28"/>
        </w:rPr>
        <w:t>年债券利息绩效目标表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天津市审计局一般债券利息</w:t>
            </w:r>
            <w:r>
              <w:t>-2025</w:t>
            </w:r>
            <w:r>
              <w:t>年债券利息</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12.98</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12.98</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用于偿还债券利息。</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通过按时完成债券付息，保障投资者权益。</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偿还债券项目</w:t>
            </w:r>
          </w:p>
        </w:tc>
        <w:tc>
          <w:tcPr>
            <w:tcW w:w="3430" w:type="dxa"/>
            <w:vAlign w:val="center"/>
          </w:tcPr>
          <w:p w:rsidR="00C87CCF" w:rsidRDefault="0096258D">
            <w:pPr>
              <w:pStyle w:val="2"/>
            </w:pPr>
            <w:r>
              <w:t>偿还债券项目</w:t>
            </w:r>
          </w:p>
        </w:tc>
        <w:tc>
          <w:tcPr>
            <w:tcW w:w="2551" w:type="dxa"/>
            <w:vAlign w:val="center"/>
          </w:tcPr>
          <w:p w:rsidR="00C87CCF" w:rsidRDefault="0096258D">
            <w:pPr>
              <w:pStyle w:val="2"/>
            </w:pPr>
            <w:r>
              <w:t>1</w:t>
            </w:r>
            <w:r>
              <w:t>项</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债券利息发放率</w:t>
            </w:r>
          </w:p>
        </w:tc>
        <w:tc>
          <w:tcPr>
            <w:tcW w:w="3430" w:type="dxa"/>
            <w:vAlign w:val="center"/>
          </w:tcPr>
          <w:p w:rsidR="00C87CCF" w:rsidRDefault="0096258D">
            <w:pPr>
              <w:pStyle w:val="2"/>
            </w:pPr>
            <w:r>
              <w:t>债券利息发放率</w:t>
            </w:r>
          </w:p>
        </w:tc>
        <w:tc>
          <w:tcPr>
            <w:tcW w:w="2551" w:type="dxa"/>
            <w:vAlign w:val="center"/>
          </w:tcPr>
          <w:p w:rsidR="00C87CCF" w:rsidRDefault="0096258D">
            <w:pPr>
              <w:pStyle w:val="2"/>
            </w:pPr>
            <w:r>
              <w:t>≥90%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偿还债券利息及时率</w:t>
            </w:r>
          </w:p>
        </w:tc>
        <w:tc>
          <w:tcPr>
            <w:tcW w:w="3430" w:type="dxa"/>
            <w:vAlign w:val="center"/>
          </w:tcPr>
          <w:p w:rsidR="00C87CCF" w:rsidRDefault="0096258D">
            <w:pPr>
              <w:pStyle w:val="2"/>
            </w:pPr>
            <w:r>
              <w:t>偿还债券利息及时率</w:t>
            </w:r>
          </w:p>
        </w:tc>
        <w:tc>
          <w:tcPr>
            <w:tcW w:w="2551" w:type="dxa"/>
            <w:vAlign w:val="center"/>
          </w:tcPr>
          <w:p w:rsidR="00C87CCF" w:rsidRDefault="0096258D">
            <w:pPr>
              <w:pStyle w:val="2"/>
            </w:pPr>
            <w:r>
              <w:t>≥90%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偿还债券利息金额</w:t>
            </w:r>
          </w:p>
        </w:tc>
        <w:tc>
          <w:tcPr>
            <w:tcW w:w="3430" w:type="dxa"/>
            <w:vAlign w:val="center"/>
          </w:tcPr>
          <w:p w:rsidR="00C87CCF" w:rsidRDefault="0096258D">
            <w:pPr>
              <w:pStyle w:val="2"/>
            </w:pPr>
            <w:r>
              <w:t>偿还债券利息金额</w:t>
            </w:r>
          </w:p>
        </w:tc>
        <w:tc>
          <w:tcPr>
            <w:tcW w:w="2551" w:type="dxa"/>
            <w:vAlign w:val="center"/>
          </w:tcPr>
          <w:p w:rsidR="00C87CCF" w:rsidRDefault="0096258D">
            <w:pPr>
              <w:pStyle w:val="2"/>
            </w:pPr>
            <w:r>
              <w:t>≤12.98</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保障债券收益人权益</w:t>
            </w:r>
          </w:p>
        </w:tc>
        <w:tc>
          <w:tcPr>
            <w:tcW w:w="3430" w:type="dxa"/>
            <w:vAlign w:val="center"/>
          </w:tcPr>
          <w:p w:rsidR="00C87CCF" w:rsidRDefault="0096258D">
            <w:pPr>
              <w:pStyle w:val="2"/>
            </w:pPr>
            <w:r>
              <w:t>保障债券收益人权益</w:t>
            </w:r>
          </w:p>
        </w:tc>
        <w:tc>
          <w:tcPr>
            <w:tcW w:w="2551" w:type="dxa"/>
            <w:vAlign w:val="center"/>
          </w:tcPr>
          <w:p w:rsidR="00C87CCF" w:rsidRDefault="0096258D">
            <w:pPr>
              <w:pStyle w:val="2"/>
            </w:pPr>
            <w:r>
              <w:t>有效保障</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公众对偿还债券利息投诉次数</w:t>
            </w:r>
          </w:p>
        </w:tc>
        <w:tc>
          <w:tcPr>
            <w:tcW w:w="3430" w:type="dxa"/>
            <w:vAlign w:val="center"/>
          </w:tcPr>
          <w:p w:rsidR="00C87CCF" w:rsidRDefault="0096258D">
            <w:pPr>
              <w:pStyle w:val="2"/>
            </w:pPr>
            <w:r>
              <w:t>公众对偿还债券利息投诉次数</w:t>
            </w:r>
          </w:p>
        </w:tc>
        <w:tc>
          <w:tcPr>
            <w:tcW w:w="2551" w:type="dxa"/>
            <w:vAlign w:val="center"/>
          </w:tcPr>
          <w:p w:rsidR="00C87CCF" w:rsidRDefault="0096258D">
            <w:pPr>
              <w:pStyle w:val="2"/>
            </w:pPr>
            <w:r>
              <w:t>≤2</w:t>
            </w:r>
            <w:r>
              <w:t>次</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7" w:name="_Toc_4_4_0000000011"/>
      <w:r>
        <w:rPr>
          <w:rFonts w:ascii="方正仿宋_GBK" w:eastAsia="方正仿宋_GBK" w:hAnsi="方正仿宋_GBK" w:cs="方正仿宋_GBK"/>
          <w:sz w:val="28"/>
        </w:rPr>
        <w:t>8.</w:t>
      </w:r>
      <w:r>
        <w:rPr>
          <w:rFonts w:ascii="方正仿宋_GBK" w:eastAsia="方正仿宋_GBK" w:hAnsi="方正仿宋_GBK" w:cs="方正仿宋_GBK"/>
          <w:sz w:val="28"/>
        </w:rPr>
        <w:t>新址办公楼搬迁费绩效目标表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新址办公楼搬迁费</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300.00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300.00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用于新址搬迁相关支出。</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实施办公用房调整，由分散办公调整为集中办公，整体搬迁租用天津地铁集团双林办公楼，满足审计机关日常办公需要。</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购买办公家具（桌椅柜）</w:t>
            </w:r>
          </w:p>
        </w:tc>
        <w:tc>
          <w:tcPr>
            <w:tcW w:w="3430" w:type="dxa"/>
            <w:vAlign w:val="center"/>
          </w:tcPr>
          <w:p w:rsidR="00C87CCF" w:rsidRDefault="0096258D">
            <w:pPr>
              <w:pStyle w:val="2"/>
            </w:pPr>
            <w:r>
              <w:t>反映购买办公家具（桌椅柜）数量</w:t>
            </w:r>
          </w:p>
        </w:tc>
        <w:tc>
          <w:tcPr>
            <w:tcW w:w="2551" w:type="dxa"/>
            <w:vAlign w:val="center"/>
          </w:tcPr>
          <w:p w:rsidR="00C87CCF" w:rsidRDefault="0096258D">
            <w:pPr>
              <w:pStyle w:val="2"/>
            </w:pPr>
            <w:r>
              <w:t>≤270</w:t>
            </w:r>
            <w:r>
              <w:t>套</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购置档案室恒湿温系统设备</w:t>
            </w:r>
          </w:p>
        </w:tc>
        <w:tc>
          <w:tcPr>
            <w:tcW w:w="3430" w:type="dxa"/>
            <w:vAlign w:val="center"/>
          </w:tcPr>
          <w:p w:rsidR="00C87CCF" w:rsidRDefault="0096258D">
            <w:pPr>
              <w:pStyle w:val="2"/>
            </w:pPr>
            <w:r>
              <w:t>反映购置档案室恒湿温系统设备情况</w:t>
            </w:r>
          </w:p>
        </w:tc>
        <w:tc>
          <w:tcPr>
            <w:tcW w:w="2551" w:type="dxa"/>
            <w:vAlign w:val="center"/>
          </w:tcPr>
          <w:p w:rsidR="00C87CCF" w:rsidRDefault="0096258D">
            <w:pPr>
              <w:pStyle w:val="2"/>
            </w:pPr>
            <w:r>
              <w:t>3</w:t>
            </w:r>
            <w:r>
              <w:t>套</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办公设备完好率</w:t>
            </w:r>
          </w:p>
        </w:tc>
        <w:tc>
          <w:tcPr>
            <w:tcW w:w="3430" w:type="dxa"/>
            <w:vAlign w:val="center"/>
          </w:tcPr>
          <w:p w:rsidR="00C87CCF" w:rsidRDefault="0096258D">
            <w:pPr>
              <w:pStyle w:val="2"/>
            </w:pPr>
            <w:r>
              <w:t>反映办公设备购置及安装情况</w:t>
            </w:r>
          </w:p>
        </w:tc>
        <w:tc>
          <w:tcPr>
            <w:tcW w:w="2551" w:type="dxa"/>
            <w:vAlign w:val="center"/>
          </w:tcPr>
          <w:p w:rsidR="00C87CCF" w:rsidRDefault="0096258D">
            <w:pPr>
              <w:pStyle w:val="2"/>
            </w:pPr>
            <w:r>
              <w:t>≥95%</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温室系统安装合格率</w:t>
            </w:r>
          </w:p>
        </w:tc>
        <w:tc>
          <w:tcPr>
            <w:tcW w:w="3430" w:type="dxa"/>
            <w:vAlign w:val="center"/>
          </w:tcPr>
          <w:p w:rsidR="00C87CCF" w:rsidRDefault="0096258D">
            <w:pPr>
              <w:pStyle w:val="2"/>
            </w:pPr>
            <w:r>
              <w:t>反应温室系统安装合格率</w:t>
            </w:r>
          </w:p>
        </w:tc>
        <w:tc>
          <w:tcPr>
            <w:tcW w:w="2551" w:type="dxa"/>
            <w:vAlign w:val="center"/>
          </w:tcPr>
          <w:p w:rsidR="00C87CCF" w:rsidRDefault="0096258D">
            <w:pPr>
              <w:pStyle w:val="2"/>
            </w:pPr>
            <w:r>
              <w:t>≥95%</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家具安装完成时限</w:t>
            </w:r>
          </w:p>
        </w:tc>
        <w:tc>
          <w:tcPr>
            <w:tcW w:w="3430" w:type="dxa"/>
            <w:vAlign w:val="center"/>
          </w:tcPr>
          <w:p w:rsidR="00C87CCF" w:rsidRDefault="0096258D">
            <w:pPr>
              <w:pStyle w:val="2"/>
            </w:pPr>
            <w:r>
              <w:t>反映家具安装完成时限情况</w:t>
            </w:r>
          </w:p>
        </w:tc>
        <w:tc>
          <w:tcPr>
            <w:tcW w:w="2551" w:type="dxa"/>
            <w:vAlign w:val="center"/>
          </w:tcPr>
          <w:p w:rsidR="00C87CCF" w:rsidRDefault="0096258D">
            <w:pPr>
              <w:pStyle w:val="2"/>
            </w:pPr>
            <w:r>
              <w:t>4</w:t>
            </w:r>
            <w:r>
              <w:t>月底前</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温室系统安装完成时限</w:t>
            </w:r>
          </w:p>
        </w:tc>
        <w:tc>
          <w:tcPr>
            <w:tcW w:w="3430" w:type="dxa"/>
            <w:vAlign w:val="center"/>
          </w:tcPr>
          <w:p w:rsidR="00C87CCF" w:rsidRDefault="0096258D">
            <w:pPr>
              <w:pStyle w:val="2"/>
            </w:pPr>
            <w:r>
              <w:t>反应温室系统安装完成时限情况</w:t>
            </w:r>
          </w:p>
        </w:tc>
        <w:tc>
          <w:tcPr>
            <w:tcW w:w="2551" w:type="dxa"/>
            <w:vAlign w:val="center"/>
          </w:tcPr>
          <w:p w:rsidR="00C87CCF" w:rsidRDefault="0096258D">
            <w:pPr>
              <w:pStyle w:val="2"/>
            </w:pPr>
            <w:r>
              <w:t>4</w:t>
            </w:r>
            <w:r>
              <w:t>月底前</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购置及工程安装成本</w:t>
            </w:r>
          </w:p>
        </w:tc>
        <w:tc>
          <w:tcPr>
            <w:tcW w:w="3430" w:type="dxa"/>
            <w:vAlign w:val="center"/>
          </w:tcPr>
          <w:p w:rsidR="00C87CCF" w:rsidRDefault="0096258D">
            <w:pPr>
              <w:pStyle w:val="2"/>
            </w:pPr>
            <w:r>
              <w:t>反映购置及工程安装成本情况</w:t>
            </w:r>
          </w:p>
        </w:tc>
        <w:tc>
          <w:tcPr>
            <w:tcW w:w="2551" w:type="dxa"/>
            <w:vAlign w:val="center"/>
          </w:tcPr>
          <w:p w:rsidR="00C87CCF" w:rsidRDefault="0096258D">
            <w:pPr>
              <w:pStyle w:val="2"/>
            </w:pPr>
            <w:r>
              <w:t>≤300</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预计使用年限</w:t>
            </w:r>
          </w:p>
        </w:tc>
        <w:tc>
          <w:tcPr>
            <w:tcW w:w="3430" w:type="dxa"/>
            <w:vAlign w:val="center"/>
          </w:tcPr>
          <w:p w:rsidR="00C87CCF" w:rsidRDefault="0096258D">
            <w:pPr>
              <w:pStyle w:val="2"/>
            </w:pPr>
            <w:r>
              <w:t>反映办公设备预计使用年限情况</w:t>
            </w:r>
          </w:p>
        </w:tc>
        <w:tc>
          <w:tcPr>
            <w:tcW w:w="2551" w:type="dxa"/>
            <w:vAlign w:val="center"/>
          </w:tcPr>
          <w:p w:rsidR="00C87CCF" w:rsidRDefault="0096258D">
            <w:pPr>
              <w:pStyle w:val="2"/>
            </w:pPr>
            <w:r>
              <w:t>≥10</w:t>
            </w:r>
            <w:r>
              <w:t>年</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机关干部使用满意度</w:t>
            </w:r>
          </w:p>
        </w:tc>
        <w:tc>
          <w:tcPr>
            <w:tcW w:w="3430" w:type="dxa"/>
            <w:vAlign w:val="center"/>
          </w:tcPr>
          <w:p w:rsidR="00C87CCF" w:rsidRDefault="0096258D">
            <w:pPr>
              <w:pStyle w:val="2"/>
            </w:pPr>
            <w:r>
              <w:t>反映机关干部使用满意度情况</w:t>
            </w:r>
          </w:p>
        </w:tc>
        <w:tc>
          <w:tcPr>
            <w:tcW w:w="2551" w:type="dxa"/>
            <w:vAlign w:val="center"/>
          </w:tcPr>
          <w:p w:rsidR="00C87CCF" w:rsidRDefault="0096258D">
            <w:pPr>
              <w:pStyle w:val="2"/>
            </w:pPr>
            <w:r>
              <w:t>≥90%</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8" w:name="_Toc_4_4_0000000012"/>
      <w:r>
        <w:rPr>
          <w:rFonts w:ascii="方正仿宋_GBK" w:eastAsia="方正仿宋_GBK" w:hAnsi="方正仿宋_GBK" w:cs="方正仿宋_GBK"/>
          <w:sz w:val="28"/>
        </w:rPr>
        <w:t>9.</w:t>
      </w:r>
      <w:r>
        <w:rPr>
          <w:rFonts w:ascii="方正仿宋_GBK" w:eastAsia="方正仿宋_GBK" w:hAnsi="方正仿宋_GBK" w:cs="方正仿宋_GBK"/>
          <w:sz w:val="28"/>
        </w:rPr>
        <w:t>信息化运维项目经费绩效目标表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348101</w:t>
            </w:r>
            <w:r>
              <w:t>天津市审计局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信息化运维项目经费</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186.30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186.30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用于信息化运维项目支出。</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1.</w:t>
            </w:r>
            <w:r>
              <w:t>过对信息化系统实施运维服务，确保我局机房、网络和信息系统及相关软硬件设备设施的安全、稳定、高效运行；提高运行维护效率，规范运行维护成本的科学化管控，实现维护质量与维护成本的均衡。</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信息化运维范围</w:t>
            </w:r>
          </w:p>
        </w:tc>
        <w:tc>
          <w:tcPr>
            <w:tcW w:w="3430" w:type="dxa"/>
            <w:vAlign w:val="center"/>
          </w:tcPr>
          <w:p w:rsidR="00C87CCF" w:rsidRDefault="0096258D">
            <w:pPr>
              <w:pStyle w:val="2"/>
            </w:pPr>
            <w:r>
              <w:t>反映系统运维、安全服务情况</w:t>
            </w:r>
          </w:p>
        </w:tc>
        <w:tc>
          <w:tcPr>
            <w:tcW w:w="2551" w:type="dxa"/>
            <w:vAlign w:val="center"/>
          </w:tcPr>
          <w:p w:rsidR="00C87CCF" w:rsidRDefault="0096258D">
            <w:pPr>
              <w:pStyle w:val="2"/>
            </w:pPr>
            <w:r>
              <w:t>2</w:t>
            </w:r>
            <w:r>
              <w:t>项</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系统运维验收合格率</w:t>
            </w:r>
          </w:p>
        </w:tc>
        <w:tc>
          <w:tcPr>
            <w:tcW w:w="3430" w:type="dxa"/>
            <w:vAlign w:val="center"/>
          </w:tcPr>
          <w:p w:rsidR="00C87CCF" w:rsidRDefault="0096258D">
            <w:pPr>
              <w:pStyle w:val="2"/>
            </w:pPr>
            <w:r>
              <w:t>系统运维符合相关验收要求</w:t>
            </w:r>
          </w:p>
        </w:tc>
        <w:tc>
          <w:tcPr>
            <w:tcW w:w="2551" w:type="dxa"/>
            <w:vAlign w:val="center"/>
          </w:tcPr>
          <w:p w:rsidR="00C87CCF" w:rsidRDefault="0096258D">
            <w:pPr>
              <w:pStyle w:val="2"/>
            </w:pPr>
            <w:r>
              <w:t>100%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系统一般故障修复处理时间</w:t>
            </w:r>
          </w:p>
        </w:tc>
        <w:tc>
          <w:tcPr>
            <w:tcW w:w="3430" w:type="dxa"/>
            <w:vAlign w:val="center"/>
          </w:tcPr>
          <w:p w:rsidR="00C87CCF" w:rsidRDefault="0096258D">
            <w:pPr>
              <w:pStyle w:val="2"/>
            </w:pPr>
            <w:r>
              <w:t>处置一般故障的时间</w:t>
            </w:r>
          </w:p>
        </w:tc>
        <w:tc>
          <w:tcPr>
            <w:tcW w:w="2551" w:type="dxa"/>
            <w:vAlign w:val="center"/>
          </w:tcPr>
          <w:p w:rsidR="00C87CCF" w:rsidRDefault="0096258D">
            <w:pPr>
              <w:pStyle w:val="2"/>
            </w:pPr>
            <w:r>
              <w:t>≤24</w:t>
            </w:r>
            <w:r>
              <w:t>小时</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系统严重故障修复处理时间</w:t>
            </w:r>
          </w:p>
        </w:tc>
        <w:tc>
          <w:tcPr>
            <w:tcW w:w="3430" w:type="dxa"/>
            <w:vAlign w:val="center"/>
          </w:tcPr>
          <w:p w:rsidR="00C87CCF" w:rsidRDefault="0096258D">
            <w:pPr>
              <w:pStyle w:val="2"/>
            </w:pPr>
            <w:r>
              <w:t>处置严重故障的时间</w:t>
            </w:r>
          </w:p>
        </w:tc>
        <w:tc>
          <w:tcPr>
            <w:tcW w:w="2551" w:type="dxa"/>
            <w:vAlign w:val="center"/>
          </w:tcPr>
          <w:p w:rsidR="00C87CCF" w:rsidRDefault="0096258D">
            <w:pPr>
              <w:pStyle w:val="2"/>
            </w:pPr>
            <w:r>
              <w:t>≤3</w:t>
            </w:r>
            <w:r>
              <w:t>工作日</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信息化运维成本</w:t>
            </w:r>
          </w:p>
        </w:tc>
        <w:tc>
          <w:tcPr>
            <w:tcW w:w="3430" w:type="dxa"/>
            <w:vAlign w:val="center"/>
          </w:tcPr>
          <w:p w:rsidR="00C87CCF" w:rsidRDefault="0096258D">
            <w:pPr>
              <w:pStyle w:val="2"/>
            </w:pPr>
            <w:r>
              <w:t>信息化运维资金投入</w:t>
            </w:r>
          </w:p>
        </w:tc>
        <w:tc>
          <w:tcPr>
            <w:tcW w:w="2551" w:type="dxa"/>
            <w:vAlign w:val="center"/>
          </w:tcPr>
          <w:p w:rsidR="00C87CCF" w:rsidRDefault="0096258D">
            <w:pPr>
              <w:pStyle w:val="2"/>
            </w:pPr>
            <w:r>
              <w:t>≤186.3</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信息化建设及运行维护资金在审计工作中的实际运用率</w:t>
            </w:r>
          </w:p>
        </w:tc>
        <w:tc>
          <w:tcPr>
            <w:tcW w:w="3430" w:type="dxa"/>
            <w:vAlign w:val="center"/>
          </w:tcPr>
          <w:p w:rsidR="00C87CCF" w:rsidRDefault="0096258D">
            <w:pPr>
              <w:pStyle w:val="2"/>
            </w:pPr>
            <w:r>
              <w:t>相关系统全部用于审计相关工作</w:t>
            </w:r>
          </w:p>
        </w:tc>
        <w:tc>
          <w:tcPr>
            <w:tcW w:w="2551" w:type="dxa"/>
            <w:vAlign w:val="center"/>
          </w:tcPr>
          <w:p w:rsidR="00C87CCF" w:rsidRDefault="0096258D">
            <w:pPr>
              <w:pStyle w:val="2"/>
            </w:pPr>
            <w:r>
              <w:t>100%</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审计系统使用满意度</w:t>
            </w:r>
          </w:p>
        </w:tc>
        <w:tc>
          <w:tcPr>
            <w:tcW w:w="3430" w:type="dxa"/>
            <w:vAlign w:val="center"/>
          </w:tcPr>
          <w:p w:rsidR="00C87CCF" w:rsidRDefault="0096258D">
            <w:pPr>
              <w:pStyle w:val="2"/>
            </w:pPr>
            <w:r>
              <w:t>审计人员对系统使用的满意度</w:t>
            </w:r>
          </w:p>
        </w:tc>
        <w:tc>
          <w:tcPr>
            <w:tcW w:w="2551" w:type="dxa"/>
            <w:vAlign w:val="center"/>
          </w:tcPr>
          <w:p w:rsidR="00C87CCF" w:rsidRDefault="0096258D">
            <w:pPr>
              <w:pStyle w:val="2"/>
            </w:pPr>
            <w:r>
              <w:t>≥90%</w:t>
            </w:r>
          </w:p>
        </w:tc>
      </w:tr>
    </w:tbl>
    <w:p w:rsidR="00C87CCF" w:rsidRDefault="00C87CCF">
      <w:pPr>
        <w:sectPr w:rsidR="00C87CCF">
          <w:pgSz w:w="11900" w:h="16840"/>
          <w:pgMar w:top="1984" w:right="1304" w:bottom="1134" w:left="1304" w:header="720" w:footer="720" w:gutter="0"/>
          <w:cols w:space="720"/>
        </w:sectPr>
      </w:pPr>
    </w:p>
    <w:p w:rsidR="00C87CCF" w:rsidRDefault="00C87CCF">
      <w:pPr>
        <w:jc w:val="center"/>
      </w:pPr>
    </w:p>
    <w:p w:rsidR="00C87CCF" w:rsidRDefault="0096258D">
      <w:pPr>
        <w:ind w:firstLine="560"/>
        <w:outlineLvl w:val="3"/>
      </w:pPr>
      <w:bookmarkStart w:id="9" w:name="_Toc_4_4_0000000013"/>
      <w:r>
        <w:rPr>
          <w:rFonts w:ascii="方正仿宋_GBK" w:eastAsia="方正仿宋_GBK" w:hAnsi="方正仿宋_GBK" w:cs="方正仿宋_GBK"/>
          <w:sz w:val="28"/>
        </w:rPr>
        <w:t>10.</w:t>
      </w:r>
      <w:r>
        <w:rPr>
          <w:rFonts w:ascii="方正仿宋_GBK" w:eastAsia="方正仿宋_GBK" w:hAnsi="方正仿宋_GBK" w:cs="方正仿宋_GBK"/>
          <w:sz w:val="28"/>
        </w:rPr>
        <w:t>审计科研项目经费绩效目标表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77B0" w:rsidTr="000877B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87CCF" w:rsidRDefault="0096258D">
            <w:pPr>
              <w:pStyle w:val="5"/>
            </w:pPr>
            <w:r>
              <w:t>348201</w:t>
            </w:r>
            <w:r>
              <w:t>天津市审计科研所</w:t>
            </w:r>
          </w:p>
        </w:tc>
        <w:tc>
          <w:tcPr>
            <w:tcW w:w="1276" w:type="dxa"/>
            <w:tcBorders>
              <w:top w:val="single" w:sz="6" w:space="0" w:color="FFFFFF"/>
              <w:left w:val="single" w:sz="6" w:space="0" w:color="FFFFFF"/>
              <w:right w:val="single" w:sz="6" w:space="0" w:color="FFFFFF"/>
            </w:tcBorders>
            <w:vAlign w:val="center"/>
          </w:tcPr>
          <w:p w:rsidR="00C87CCF" w:rsidRDefault="0096258D">
            <w:pPr>
              <w:pStyle w:val="4"/>
            </w:pPr>
            <w:r>
              <w:t>单位：万元</w:t>
            </w:r>
          </w:p>
        </w:tc>
      </w:tr>
      <w:tr w:rsidR="000877B0" w:rsidTr="000877B0">
        <w:trPr>
          <w:trHeight w:val="369"/>
          <w:jc w:val="center"/>
        </w:trPr>
        <w:tc>
          <w:tcPr>
            <w:tcW w:w="1276" w:type="dxa"/>
            <w:vAlign w:val="center"/>
          </w:tcPr>
          <w:p w:rsidR="00C87CCF" w:rsidRDefault="0096258D">
            <w:pPr>
              <w:pStyle w:val="1"/>
            </w:pPr>
            <w:r>
              <w:t>项目名称</w:t>
            </w:r>
          </w:p>
        </w:tc>
        <w:tc>
          <w:tcPr>
            <w:tcW w:w="8589" w:type="dxa"/>
            <w:gridSpan w:val="6"/>
            <w:vAlign w:val="center"/>
          </w:tcPr>
          <w:p w:rsidR="00C87CCF" w:rsidRDefault="0096258D">
            <w:pPr>
              <w:pStyle w:val="2"/>
            </w:pPr>
            <w:r>
              <w:t>审计科研项目经费</w:t>
            </w:r>
          </w:p>
        </w:tc>
      </w:tr>
      <w:tr w:rsidR="00C87CCF">
        <w:trPr>
          <w:trHeight w:val="369"/>
          <w:jc w:val="center"/>
        </w:trPr>
        <w:tc>
          <w:tcPr>
            <w:tcW w:w="1276" w:type="dxa"/>
            <w:vMerge w:val="restart"/>
            <w:vAlign w:val="center"/>
          </w:tcPr>
          <w:p w:rsidR="00C87CCF" w:rsidRDefault="0096258D">
            <w:pPr>
              <w:pStyle w:val="1"/>
            </w:pPr>
            <w:r>
              <w:t>预算规模及资金用途</w:t>
            </w:r>
          </w:p>
        </w:tc>
        <w:tc>
          <w:tcPr>
            <w:tcW w:w="1276" w:type="dxa"/>
            <w:vAlign w:val="center"/>
          </w:tcPr>
          <w:p w:rsidR="00C87CCF" w:rsidRDefault="0096258D">
            <w:pPr>
              <w:pStyle w:val="1"/>
            </w:pPr>
            <w:r>
              <w:t>预算数</w:t>
            </w:r>
          </w:p>
        </w:tc>
        <w:tc>
          <w:tcPr>
            <w:tcW w:w="1332" w:type="dxa"/>
            <w:vAlign w:val="center"/>
          </w:tcPr>
          <w:p w:rsidR="00C87CCF" w:rsidRDefault="0096258D">
            <w:pPr>
              <w:pStyle w:val="2"/>
            </w:pPr>
            <w:r>
              <w:t>9.00</w:t>
            </w:r>
          </w:p>
        </w:tc>
        <w:tc>
          <w:tcPr>
            <w:tcW w:w="1587" w:type="dxa"/>
            <w:vAlign w:val="center"/>
          </w:tcPr>
          <w:p w:rsidR="00C87CCF" w:rsidRDefault="0096258D">
            <w:pPr>
              <w:pStyle w:val="1"/>
            </w:pPr>
            <w:r>
              <w:t>其中：财政</w:t>
            </w:r>
            <w:r>
              <w:t xml:space="preserve">    </w:t>
            </w:r>
            <w:r>
              <w:t>资金</w:t>
            </w:r>
          </w:p>
        </w:tc>
        <w:tc>
          <w:tcPr>
            <w:tcW w:w="1843" w:type="dxa"/>
            <w:vAlign w:val="center"/>
          </w:tcPr>
          <w:p w:rsidR="00C87CCF" w:rsidRDefault="0096258D">
            <w:pPr>
              <w:pStyle w:val="2"/>
            </w:pPr>
            <w:r>
              <w:t>9.00</w:t>
            </w:r>
          </w:p>
        </w:tc>
        <w:tc>
          <w:tcPr>
            <w:tcW w:w="1276" w:type="dxa"/>
            <w:vAlign w:val="center"/>
          </w:tcPr>
          <w:p w:rsidR="00C87CCF" w:rsidRDefault="0096258D">
            <w:pPr>
              <w:pStyle w:val="1"/>
            </w:pPr>
            <w:r>
              <w:t>其他资金</w:t>
            </w:r>
          </w:p>
        </w:tc>
        <w:tc>
          <w:tcPr>
            <w:tcW w:w="1276" w:type="dxa"/>
            <w:vAlign w:val="center"/>
          </w:tcPr>
          <w:p w:rsidR="00C87CCF" w:rsidRDefault="00C87CCF">
            <w:pPr>
              <w:pStyle w:val="2"/>
            </w:pPr>
          </w:p>
        </w:tc>
      </w:tr>
      <w:tr w:rsidR="000877B0" w:rsidTr="000877B0">
        <w:trPr>
          <w:trHeight w:val="369"/>
          <w:jc w:val="center"/>
        </w:trPr>
        <w:tc>
          <w:tcPr>
            <w:tcW w:w="1276" w:type="dxa"/>
            <w:vMerge/>
          </w:tcPr>
          <w:p w:rsidR="00C87CCF" w:rsidRDefault="00C87CCF"/>
        </w:tc>
        <w:tc>
          <w:tcPr>
            <w:tcW w:w="8589" w:type="dxa"/>
            <w:gridSpan w:val="6"/>
            <w:vAlign w:val="center"/>
          </w:tcPr>
          <w:p w:rsidR="00C87CCF" w:rsidRDefault="0096258D">
            <w:pPr>
              <w:pStyle w:val="2"/>
            </w:pPr>
            <w:r>
              <w:t>资金主要用于开展局级课题研究的基础研究经费、附加研究经费和评审专家的评审费及代缴其个人所得税。</w:t>
            </w:r>
          </w:p>
        </w:tc>
      </w:tr>
      <w:tr w:rsidR="000877B0" w:rsidTr="000877B0">
        <w:trPr>
          <w:trHeight w:val="369"/>
          <w:jc w:val="center"/>
        </w:trPr>
        <w:tc>
          <w:tcPr>
            <w:tcW w:w="1276" w:type="dxa"/>
            <w:vAlign w:val="center"/>
          </w:tcPr>
          <w:p w:rsidR="00C87CCF" w:rsidRDefault="0096258D">
            <w:pPr>
              <w:pStyle w:val="1"/>
            </w:pPr>
            <w:r>
              <w:t>绩效目标</w:t>
            </w:r>
          </w:p>
        </w:tc>
        <w:tc>
          <w:tcPr>
            <w:tcW w:w="8589" w:type="dxa"/>
            <w:gridSpan w:val="6"/>
            <w:vAlign w:val="center"/>
          </w:tcPr>
          <w:p w:rsidR="00C87CCF" w:rsidRDefault="0096258D">
            <w:pPr>
              <w:pStyle w:val="2"/>
            </w:pPr>
            <w:r>
              <w:t xml:space="preserve">1. </w:t>
            </w:r>
            <w:r>
              <w:t>通过开展局级课题研究活动，提高审计人员的理论研究水平。</w:t>
            </w:r>
          </w:p>
        </w:tc>
      </w:tr>
    </w:tbl>
    <w:p w:rsidR="00C87CCF" w:rsidRDefault="00C87C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77B0" w:rsidTr="000877B0">
        <w:trPr>
          <w:trHeight w:val="397"/>
          <w:tblHeader/>
          <w:jc w:val="center"/>
        </w:trPr>
        <w:tc>
          <w:tcPr>
            <w:tcW w:w="1276" w:type="dxa"/>
            <w:vAlign w:val="center"/>
          </w:tcPr>
          <w:p w:rsidR="00C87CCF" w:rsidRDefault="0096258D">
            <w:pPr>
              <w:pStyle w:val="1"/>
            </w:pPr>
            <w:r>
              <w:t>一级指标</w:t>
            </w:r>
          </w:p>
        </w:tc>
        <w:tc>
          <w:tcPr>
            <w:tcW w:w="1276" w:type="dxa"/>
            <w:vAlign w:val="center"/>
          </w:tcPr>
          <w:p w:rsidR="00C87CCF" w:rsidRDefault="0096258D">
            <w:pPr>
              <w:pStyle w:val="1"/>
            </w:pPr>
            <w:r>
              <w:t>二级指标</w:t>
            </w:r>
          </w:p>
        </w:tc>
        <w:tc>
          <w:tcPr>
            <w:tcW w:w="1332" w:type="dxa"/>
            <w:vAlign w:val="center"/>
          </w:tcPr>
          <w:p w:rsidR="00C87CCF" w:rsidRDefault="0096258D">
            <w:pPr>
              <w:pStyle w:val="1"/>
            </w:pPr>
            <w:r>
              <w:t>三级指标</w:t>
            </w:r>
          </w:p>
        </w:tc>
        <w:tc>
          <w:tcPr>
            <w:tcW w:w="3430" w:type="dxa"/>
            <w:vAlign w:val="center"/>
          </w:tcPr>
          <w:p w:rsidR="00C87CCF" w:rsidRDefault="0096258D">
            <w:pPr>
              <w:pStyle w:val="1"/>
            </w:pPr>
            <w:r>
              <w:t>绩效指标描述</w:t>
            </w:r>
          </w:p>
        </w:tc>
        <w:tc>
          <w:tcPr>
            <w:tcW w:w="2551" w:type="dxa"/>
            <w:vAlign w:val="center"/>
          </w:tcPr>
          <w:p w:rsidR="00C87CCF" w:rsidRDefault="0096258D">
            <w:pPr>
              <w:pStyle w:val="1"/>
            </w:pPr>
            <w:r>
              <w:t>指标值</w:t>
            </w:r>
          </w:p>
        </w:tc>
      </w:tr>
      <w:tr w:rsidR="000877B0" w:rsidTr="000877B0">
        <w:trPr>
          <w:trHeight w:val="369"/>
          <w:jc w:val="center"/>
        </w:trPr>
        <w:tc>
          <w:tcPr>
            <w:tcW w:w="1276" w:type="dxa"/>
            <w:vMerge w:val="restart"/>
            <w:vAlign w:val="center"/>
          </w:tcPr>
          <w:p w:rsidR="00C87CCF" w:rsidRDefault="0096258D">
            <w:pPr>
              <w:pStyle w:val="3"/>
            </w:pPr>
            <w:r>
              <w:t>产出指标</w:t>
            </w:r>
          </w:p>
        </w:tc>
        <w:tc>
          <w:tcPr>
            <w:tcW w:w="1276" w:type="dxa"/>
            <w:vAlign w:val="center"/>
          </w:tcPr>
          <w:p w:rsidR="00C87CCF" w:rsidRDefault="0096258D">
            <w:pPr>
              <w:pStyle w:val="2"/>
            </w:pPr>
            <w:r>
              <w:t>数量指标</w:t>
            </w:r>
          </w:p>
        </w:tc>
        <w:tc>
          <w:tcPr>
            <w:tcW w:w="1332" w:type="dxa"/>
            <w:vAlign w:val="center"/>
          </w:tcPr>
          <w:p w:rsidR="00C87CCF" w:rsidRDefault="0096258D">
            <w:pPr>
              <w:pStyle w:val="2"/>
            </w:pPr>
            <w:r>
              <w:t xml:space="preserve"> </w:t>
            </w:r>
            <w:r>
              <w:t>各区</w:t>
            </w:r>
            <w:r>
              <w:t>/</w:t>
            </w:r>
            <w:r>
              <w:t>处室参与率</w:t>
            </w:r>
          </w:p>
        </w:tc>
        <w:tc>
          <w:tcPr>
            <w:tcW w:w="3430" w:type="dxa"/>
            <w:vAlign w:val="center"/>
          </w:tcPr>
          <w:p w:rsidR="00C87CCF" w:rsidRDefault="0096258D">
            <w:pPr>
              <w:pStyle w:val="2"/>
            </w:pPr>
            <w:r>
              <w:t>参与情况</w:t>
            </w:r>
          </w:p>
        </w:tc>
        <w:tc>
          <w:tcPr>
            <w:tcW w:w="2551" w:type="dxa"/>
            <w:vAlign w:val="center"/>
          </w:tcPr>
          <w:p w:rsidR="00C87CCF" w:rsidRDefault="0096258D">
            <w:pPr>
              <w:pStyle w:val="2"/>
            </w:pPr>
            <w:r>
              <w:t>≥20%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质量指标</w:t>
            </w:r>
          </w:p>
        </w:tc>
        <w:tc>
          <w:tcPr>
            <w:tcW w:w="1332" w:type="dxa"/>
            <w:vAlign w:val="center"/>
          </w:tcPr>
          <w:p w:rsidR="00C87CCF" w:rsidRDefault="0096258D">
            <w:pPr>
              <w:pStyle w:val="2"/>
            </w:pPr>
            <w:r>
              <w:t>课题结题通过率</w:t>
            </w:r>
          </w:p>
        </w:tc>
        <w:tc>
          <w:tcPr>
            <w:tcW w:w="3430" w:type="dxa"/>
            <w:vAlign w:val="center"/>
          </w:tcPr>
          <w:p w:rsidR="00C87CCF" w:rsidRDefault="0096258D">
            <w:pPr>
              <w:pStyle w:val="2"/>
            </w:pPr>
            <w:r>
              <w:t>结题情况</w:t>
            </w:r>
          </w:p>
        </w:tc>
        <w:tc>
          <w:tcPr>
            <w:tcW w:w="2551" w:type="dxa"/>
            <w:vAlign w:val="center"/>
          </w:tcPr>
          <w:p w:rsidR="00C87CCF" w:rsidRDefault="0096258D">
            <w:pPr>
              <w:pStyle w:val="2"/>
            </w:pPr>
            <w:r>
              <w:t>≥80%</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时效指标</w:t>
            </w:r>
          </w:p>
        </w:tc>
        <w:tc>
          <w:tcPr>
            <w:tcW w:w="1332" w:type="dxa"/>
            <w:vAlign w:val="center"/>
          </w:tcPr>
          <w:p w:rsidR="00C87CCF" w:rsidRDefault="0096258D">
            <w:pPr>
              <w:pStyle w:val="2"/>
            </w:pPr>
            <w:r>
              <w:t>课题中期检查时间</w:t>
            </w:r>
          </w:p>
        </w:tc>
        <w:tc>
          <w:tcPr>
            <w:tcW w:w="3430" w:type="dxa"/>
            <w:vAlign w:val="center"/>
          </w:tcPr>
          <w:p w:rsidR="00C87CCF" w:rsidRDefault="0096258D">
            <w:pPr>
              <w:pStyle w:val="2"/>
            </w:pPr>
            <w:r>
              <w:t>检查完成时间</w:t>
            </w:r>
          </w:p>
        </w:tc>
        <w:tc>
          <w:tcPr>
            <w:tcW w:w="2551" w:type="dxa"/>
            <w:vAlign w:val="center"/>
          </w:tcPr>
          <w:p w:rsidR="00C87CCF" w:rsidRDefault="0096258D">
            <w:pPr>
              <w:pStyle w:val="2"/>
            </w:pPr>
            <w:r>
              <w:t>12</w:t>
            </w:r>
            <w:r>
              <w:t>月底</w:t>
            </w:r>
          </w:p>
        </w:tc>
      </w:tr>
      <w:tr w:rsidR="000877B0" w:rsidTr="000877B0">
        <w:trPr>
          <w:trHeight w:val="369"/>
          <w:jc w:val="center"/>
        </w:trPr>
        <w:tc>
          <w:tcPr>
            <w:tcW w:w="1276" w:type="dxa"/>
            <w:vMerge/>
            <w:vAlign w:val="center"/>
          </w:tcPr>
          <w:p w:rsidR="00C87CCF" w:rsidRDefault="00C87CCF"/>
        </w:tc>
        <w:tc>
          <w:tcPr>
            <w:tcW w:w="1276" w:type="dxa"/>
            <w:vAlign w:val="center"/>
          </w:tcPr>
          <w:p w:rsidR="00C87CCF" w:rsidRDefault="0096258D">
            <w:pPr>
              <w:pStyle w:val="2"/>
            </w:pPr>
            <w:r>
              <w:t>成本指标</w:t>
            </w:r>
          </w:p>
        </w:tc>
        <w:tc>
          <w:tcPr>
            <w:tcW w:w="1332" w:type="dxa"/>
            <w:vAlign w:val="center"/>
          </w:tcPr>
          <w:p w:rsidR="00C87CCF" w:rsidRDefault="0096258D">
            <w:pPr>
              <w:pStyle w:val="2"/>
            </w:pPr>
            <w:r>
              <w:t xml:space="preserve"> </w:t>
            </w:r>
            <w:r>
              <w:t>审计科研活动经费</w:t>
            </w:r>
          </w:p>
        </w:tc>
        <w:tc>
          <w:tcPr>
            <w:tcW w:w="3430" w:type="dxa"/>
            <w:vAlign w:val="center"/>
          </w:tcPr>
          <w:p w:rsidR="00C87CCF" w:rsidRDefault="0096258D">
            <w:pPr>
              <w:pStyle w:val="2"/>
            </w:pPr>
            <w:r>
              <w:t>经费支出情况</w:t>
            </w:r>
          </w:p>
        </w:tc>
        <w:tc>
          <w:tcPr>
            <w:tcW w:w="2551" w:type="dxa"/>
            <w:vAlign w:val="center"/>
          </w:tcPr>
          <w:p w:rsidR="00C87CCF" w:rsidRDefault="0096258D">
            <w:pPr>
              <w:pStyle w:val="2"/>
            </w:pPr>
            <w:r>
              <w:t>≤9</w:t>
            </w:r>
            <w:r>
              <w:t>万元</w:t>
            </w:r>
          </w:p>
        </w:tc>
      </w:tr>
      <w:tr w:rsidR="000877B0" w:rsidTr="000877B0">
        <w:trPr>
          <w:trHeight w:val="369"/>
          <w:jc w:val="center"/>
        </w:trPr>
        <w:tc>
          <w:tcPr>
            <w:tcW w:w="1276" w:type="dxa"/>
            <w:vAlign w:val="center"/>
          </w:tcPr>
          <w:p w:rsidR="00C87CCF" w:rsidRDefault="0096258D">
            <w:pPr>
              <w:pStyle w:val="3"/>
            </w:pPr>
            <w:r>
              <w:t>效益指标</w:t>
            </w:r>
          </w:p>
        </w:tc>
        <w:tc>
          <w:tcPr>
            <w:tcW w:w="1276" w:type="dxa"/>
            <w:vAlign w:val="center"/>
          </w:tcPr>
          <w:p w:rsidR="00C87CCF" w:rsidRDefault="0096258D">
            <w:pPr>
              <w:pStyle w:val="2"/>
            </w:pPr>
            <w:r>
              <w:t>社会效益指标</w:t>
            </w:r>
          </w:p>
        </w:tc>
        <w:tc>
          <w:tcPr>
            <w:tcW w:w="1332" w:type="dxa"/>
            <w:vAlign w:val="center"/>
          </w:tcPr>
          <w:p w:rsidR="00C87CCF" w:rsidRDefault="0096258D">
            <w:pPr>
              <w:pStyle w:val="2"/>
            </w:pPr>
            <w:r>
              <w:t>提高审计人员理论研究能力</w:t>
            </w:r>
            <w:r>
              <w:t>,</w:t>
            </w:r>
            <w:r>
              <w:t>推动做实研究型审计</w:t>
            </w:r>
          </w:p>
        </w:tc>
        <w:tc>
          <w:tcPr>
            <w:tcW w:w="3430" w:type="dxa"/>
            <w:vAlign w:val="center"/>
          </w:tcPr>
          <w:p w:rsidR="00C87CCF" w:rsidRDefault="0096258D">
            <w:pPr>
              <w:pStyle w:val="2"/>
            </w:pPr>
            <w:r>
              <w:t>人员素质提升情况</w:t>
            </w:r>
          </w:p>
        </w:tc>
        <w:tc>
          <w:tcPr>
            <w:tcW w:w="2551" w:type="dxa"/>
            <w:vAlign w:val="center"/>
          </w:tcPr>
          <w:p w:rsidR="00C87CCF" w:rsidRDefault="0096258D">
            <w:pPr>
              <w:pStyle w:val="2"/>
            </w:pPr>
            <w:r>
              <w:t>有效提高</w:t>
            </w:r>
          </w:p>
        </w:tc>
      </w:tr>
      <w:tr w:rsidR="000877B0" w:rsidTr="000877B0">
        <w:trPr>
          <w:trHeight w:val="369"/>
          <w:jc w:val="center"/>
        </w:trPr>
        <w:tc>
          <w:tcPr>
            <w:tcW w:w="1276" w:type="dxa"/>
            <w:vAlign w:val="center"/>
          </w:tcPr>
          <w:p w:rsidR="00C87CCF" w:rsidRDefault="0096258D">
            <w:pPr>
              <w:pStyle w:val="3"/>
            </w:pPr>
            <w:r>
              <w:t>满意度指标</w:t>
            </w:r>
          </w:p>
        </w:tc>
        <w:tc>
          <w:tcPr>
            <w:tcW w:w="1276" w:type="dxa"/>
            <w:vAlign w:val="center"/>
          </w:tcPr>
          <w:p w:rsidR="00C87CCF" w:rsidRDefault="0096258D">
            <w:pPr>
              <w:pStyle w:val="2"/>
            </w:pPr>
            <w:r>
              <w:t>服务对象满意度指标</w:t>
            </w:r>
          </w:p>
        </w:tc>
        <w:tc>
          <w:tcPr>
            <w:tcW w:w="1332" w:type="dxa"/>
            <w:vAlign w:val="center"/>
          </w:tcPr>
          <w:p w:rsidR="00C87CCF" w:rsidRDefault="0096258D">
            <w:pPr>
              <w:pStyle w:val="2"/>
            </w:pPr>
            <w:r>
              <w:t>审计人员满意度</w:t>
            </w:r>
          </w:p>
        </w:tc>
        <w:tc>
          <w:tcPr>
            <w:tcW w:w="3430" w:type="dxa"/>
            <w:vAlign w:val="center"/>
          </w:tcPr>
          <w:p w:rsidR="00C87CCF" w:rsidRDefault="0096258D">
            <w:pPr>
              <w:pStyle w:val="2"/>
            </w:pPr>
            <w:r>
              <w:t>审计人员满意情况</w:t>
            </w:r>
          </w:p>
        </w:tc>
        <w:tc>
          <w:tcPr>
            <w:tcW w:w="2551" w:type="dxa"/>
            <w:vAlign w:val="center"/>
          </w:tcPr>
          <w:p w:rsidR="00C87CCF" w:rsidRDefault="0096258D">
            <w:pPr>
              <w:pStyle w:val="2"/>
            </w:pPr>
            <w:r>
              <w:t>≥85%</w:t>
            </w:r>
          </w:p>
        </w:tc>
      </w:tr>
    </w:tbl>
    <w:p w:rsidR="00C87CCF" w:rsidRDefault="00C87CCF"/>
    <w:sectPr w:rsidR="00C87CCF" w:rsidSect="00C87CCF">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58D" w:rsidRDefault="0096258D" w:rsidP="00C87CCF">
      <w:r>
        <w:separator/>
      </w:r>
    </w:p>
  </w:endnote>
  <w:endnote w:type="continuationSeparator" w:id="1">
    <w:p w:rsidR="0096258D" w:rsidRDefault="0096258D" w:rsidP="00C87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B0" w:rsidRDefault="000877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B0" w:rsidRDefault="000877B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B0" w:rsidRDefault="000877B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CF" w:rsidRDefault="00C87CCF">
    <w:r>
      <w:fldChar w:fldCharType="begin"/>
    </w:r>
    <w:r w:rsidR="0096258D">
      <w:instrText>PAGE "page number"</w:instrText>
    </w:r>
    <w:r>
      <w:fldChar w:fldCharType="separate"/>
    </w:r>
    <w:r w:rsidR="000877B0">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CF" w:rsidRDefault="00C87CCF">
    <w:pPr>
      <w:jc w:val="right"/>
    </w:pPr>
    <w:r>
      <w:fldChar w:fldCharType="begin"/>
    </w:r>
    <w:r w:rsidR="0096258D">
      <w:instrText>PAGE "page number"</w:instrText>
    </w:r>
    <w:r>
      <w:fldChar w:fldCharType="separate"/>
    </w:r>
    <w:r w:rsidR="000877B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58D" w:rsidRDefault="0096258D" w:rsidP="00C87CCF">
      <w:r>
        <w:separator/>
      </w:r>
    </w:p>
  </w:footnote>
  <w:footnote w:type="continuationSeparator" w:id="1">
    <w:p w:rsidR="0096258D" w:rsidRDefault="0096258D" w:rsidP="00C87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B0" w:rsidRDefault="000877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B0" w:rsidRDefault="000877B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B0" w:rsidRDefault="000877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333"/>
    <w:multiLevelType w:val="multilevel"/>
    <w:tmpl w:val="C54464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D31E47"/>
    <w:multiLevelType w:val="multilevel"/>
    <w:tmpl w:val="683053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EC7251F"/>
    <w:multiLevelType w:val="multilevel"/>
    <w:tmpl w:val="8F6EEB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53D040D"/>
    <w:multiLevelType w:val="multilevel"/>
    <w:tmpl w:val="1C08BF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829023C"/>
    <w:multiLevelType w:val="multilevel"/>
    <w:tmpl w:val="D63EBB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D1C74EE"/>
    <w:multiLevelType w:val="multilevel"/>
    <w:tmpl w:val="4B0EE3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D6305CB"/>
    <w:multiLevelType w:val="multilevel"/>
    <w:tmpl w:val="B69AE1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06D29AE"/>
    <w:multiLevelType w:val="multilevel"/>
    <w:tmpl w:val="78E2D8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07904B0"/>
    <w:multiLevelType w:val="multilevel"/>
    <w:tmpl w:val="07E2D9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36B6653"/>
    <w:multiLevelType w:val="multilevel"/>
    <w:tmpl w:val="8D8E17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F0804B5"/>
    <w:multiLevelType w:val="multilevel"/>
    <w:tmpl w:val="849838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F9D5029"/>
    <w:multiLevelType w:val="multilevel"/>
    <w:tmpl w:val="ED3010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82F28B1"/>
    <w:multiLevelType w:val="multilevel"/>
    <w:tmpl w:val="B614CC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A1E51BC"/>
    <w:multiLevelType w:val="multilevel"/>
    <w:tmpl w:val="D2C213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3C51260"/>
    <w:multiLevelType w:val="multilevel"/>
    <w:tmpl w:val="2702CC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87D149B"/>
    <w:multiLevelType w:val="multilevel"/>
    <w:tmpl w:val="67E06B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D1A2CC6"/>
    <w:multiLevelType w:val="multilevel"/>
    <w:tmpl w:val="B5DAF0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E670FCF"/>
    <w:multiLevelType w:val="multilevel"/>
    <w:tmpl w:val="724EBF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F123C3A"/>
    <w:multiLevelType w:val="multilevel"/>
    <w:tmpl w:val="64FECC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0DE76A2"/>
    <w:multiLevelType w:val="multilevel"/>
    <w:tmpl w:val="DCDA5B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4556902"/>
    <w:multiLevelType w:val="multilevel"/>
    <w:tmpl w:val="83A018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93B5329"/>
    <w:multiLevelType w:val="multilevel"/>
    <w:tmpl w:val="3CD4EA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694A0DE5"/>
    <w:multiLevelType w:val="multilevel"/>
    <w:tmpl w:val="80361C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A4B053A"/>
    <w:multiLevelType w:val="multilevel"/>
    <w:tmpl w:val="5EE84E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715639AD"/>
    <w:multiLevelType w:val="multilevel"/>
    <w:tmpl w:val="C67619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76C12BD2"/>
    <w:multiLevelType w:val="multilevel"/>
    <w:tmpl w:val="837A44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7"/>
  </w:num>
  <w:num w:numId="3">
    <w:abstractNumId w:val="24"/>
  </w:num>
  <w:num w:numId="4">
    <w:abstractNumId w:val="22"/>
  </w:num>
  <w:num w:numId="5">
    <w:abstractNumId w:val="11"/>
  </w:num>
  <w:num w:numId="6">
    <w:abstractNumId w:val="0"/>
  </w:num>
  <w:num w:numId="7">
    <w:abstractNumId w:val="5"/>
  </w:num>
  <w:num w:numId="8">
    <w:abstractNumId w:val="3"/>
  </w:num>
  <w:num w:numId="9">
    <w:abstractNumId w:val="6"/>
  </w:num>
  <w:num w:numId="10">
    <w:abstractNumId w:val="23"/>
  </w:num>
  <w:num w:numId="11">
    <w:abstractNumId w:val="2"/>
  </w:num>
  <w:num w:numId="12">
    <w:abstractNumId w:val="10"/>
  </w:num>
  <w:num w:numId="13">
    <w:abstractNumId w:val="15"/>
  </w:num>
  <w:num w:numId="14">
    <w:abstractNumId w:val="25"/>
  </w:num>
  <w:num w:numId="15">
    <w:abstractNumId w:val="4"/>
  </w:num>
  <w:num w:numId="16">
    <w:abstractNumId w:val="14"/>
  </w:num>
  <w:num w:numId="17">
    <w:abstractNumId w:val="9"/>
  </w:num>
  <w:num w:numId="18">
    <w:abstractNumId w:val="12"/>
  </w:num>
  <w:num w:numId="19">
    <w:abstractNumId w:val="17"/>
  </w:num>
  <w:num w:numId="20">
    <w:abstractNumId w:val="21"/>
  </w:num>
  <w:num w:numId="21">
    <w:abstractNumId w:val="8"/>
  </w:num>
  <w:num w:numId="22">
    <w:abstractNumId w:val="19"/>
  </w:num>
  <w:num w:numId="23">
    <w:abstractNumId w:val="16"/>
  </w:num>
  <w:num w:numId="24">
    <w:abstractNumId w:val="13"/>
  </w:num>
  <w:num w:numId="25">
    <w:abstractNumId w:val="2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C87CCF"/>
    <w:rsid w:val="000877B0"/>
    <w:rsid w:val="0096258D"/>
    <w:rsid w:val="00C8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C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C87CCF"/>
    <w:pPr>
      <w:spacing w:line="500" w:lineRule="exact"/>
      <w:ind w:firstLine="560"/>
    </w:pPr>
    <w:rPr>
      <w:rFonts w:eastAsia="方正仿宋_GBK"/>
      <w:sz w:val="28"/>
    </w:rPr>
  </w:style>
  <w:style w:type="paragraph" w:customStyle="1" w:styleId="-0">
    <w:name w:val="插入文本样式-插入职责分类绩效目标文件"/>
    <w:basedOn w:val="a"/>
    <w:qFormat/>
    <w:rsid w:val="00C87CCF"/>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C87CCF"/>
    <w:pPr>
      <w:spacing w:line="500" w:lineRule="exact"/>
      <w:ind w:firstLine="560"/>
    </w:pPr>
    <w:rPr>
      <w:rFonts w:eastAsia="方正仿宋_GBK"/>
      <w:sz w:val="28"/>
    </w:rPr>
  </w:style>
  <w:style w:type="table" w:styleId="a3">
    <w:name w:val="Table Grid"/>
    <w:basedOn w:val="a1"/>
    <w:rsid w:val="00C87C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C87CCF"/>
    <w:pPr>
      <w:jc w:val="right"/>
    </w:pPr>
    <w:rPr>
      <w:rFonts w:ascii="方正书宋_GBK" w:eastAsia="方正书宋_GBK" w:hAnsi="方正书宋_GBK" w:cs="方正书宋_GBK"/>
      <w:sz w:val="21"/>
    </w:rPr>
  </w:style>
  <w:style w:type="paragraph" w:customStyle="1" w:styleId="5">
    <w:name w:val="单元格样式5"/>
    <w:basedOn w:val="a"/>
    <w:qFormat/>
    <w:rsid w:val="00C87CCF"/>
    <w:rPr>
      <w:rFonts w:ascii="方正书宋_GBK" w:eastAsia="方正书宋_GBK" w:hAnsi="方正书宋_GBK" w:cs="方正书宋_GBK"/>
      <w:b/>
      <w:sz w:val="21"/>
    </w:rPr>
  </w:style>
  <w:style w:type="paragraph" w:customStyle="1" w:styleId="2">
    <w:name w:val="单元格样式2"/>
    <w:basedOn w:val="a"/>
    <w:qFormat/>
    <w:rsid w:val="00C87CCF"/>
    <w:rPr>
      <w:rFonts w:ascii="方正书宋_GBK" w:eastAsia="方正书宋_GBK" w:hAnsi="方正书宋_GBK" w:cs="方正书宋_GBK"/>
      <w:sz w:val="21"/>
    </w:rPr>
  </w:style>
  <w:style w:type="paragraph" w:customStyle="1" w:styleId="1">
    <w:name w:val="单元格样式1"/>
    <w:basedOn w:val="a"/>
    <w:qFormat/>
    <w:rsid w:val="00C87CCF"/>
    <w:pPr>
      <w:jc w:val="center"/>
    </w:pPr>
    <w:rPr>
      <w:rFonts w:ascii="方正书宋_GBK" w:eastAsia="方正书宋_GBK" w:hAnsi="方正书宋_GBK" w:cs="方正书宋_GBK"/>
      <w:b/>
      <w:sz w:val="21"/>
    </w:rPr>
  </w:style>
  <w:style w:type="paragraph" w:customStyle="1" w:styleId="3">
    <w:name w:val="单元格样式3"/>
    <w:basedOn w:val="a"/>
    <w:qFormat/>
    <w:rsid w:val="00C87CCF"/>
    <w:pPr>
      <w:jc w:val="center"/>
    </w:pPr>
    <w:rPr>
      <w:rFonts w:ascii="方正书宋_GBK" w:eastAsia="方正书宋_GBK" w:hAnsi="方正书宋_GBK" w:cs="方正书宋_GBK"/>
      <w:sz w:val="21"/>
    </w:rPr>
  </w:style>
  <w:style w:type="paragraph" w:customStyle="1" w:styleId="TOC2">
    <w:name w:val="TOC 2"/>
    <w:basedOn w:val="a"/>
    <w:qFormat/>
    <w:rsid w:val="00C87CCF"/>
    <w:pPr>
      <w:ind w:left="240"/>
    </w:pPr>
  </w:style>
  <w:style w:type="paragraph" w:customStyle="1" w:styleId="TOC4">
    <w:name w:val="TOC 4"/>
    <w:basedOn w:val="a"/>
    <w:qFormat/>
    <w:rsid w:val="00C87CCF"/>
    <w:pPr>
      <w:ind w:left="720"/>
    </w:pPr>
  </w:style>
  <w:style w:type="paragraph" w:customStyle="1" w:styleId="TOC1">
    <w:name w:val="TOC 1"/>
    <w:basedOn w:val="a"/>
    <w:qFormat/>
    <w:rsid w:val="00C87CCF"/>
    <w:pPr>
      <w:spacing w:before="120"/>
    </w:pPr>
    <w:rPr>
      <w:rFonts w:eastAsia="方正仿宋_GBK"/>
      <w:color w:val="000000"/>
      <w:sz w:val="28"/>
    </w:rPr>
  </w:style>
  <w:style w:type="paragraph" w:styleId="a4">
    <w:name w:val="header"/>
    <w:basedOn w:val="a"/>
    <w:link w:val="Char"/>
    <w:uiPriority w:val="99"/>
    <w:semiHidden/>
    <w:unhideWhenUsed/>
    <w:rsid w:val="00087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77B0"/>
    <w:rPr>
      <w:rFonts w:eastAsia="Times New Roman"/>
      <w:sz w:val="18"/>
      <w:szCs w:val="18"/>
      <w:lang w:eastAsia="uk-UA"/>
    </w:rPr>
  </w:style>
  <w:style w:type="paragraph" w:styleId="a5">
    <w:name w:val="footer"/>
    <w:basedOn w:val="a"/>
    <w:link w:val="Char0"/>
    <w:uiPriority w:val="99"/>
    <w:semiHidden/>
    <w:unhideWhenUsed/>
    <w:rsid w:val="000877B0"/>
    <w:pPr>
      <w:tabs>
        <w:tab w:val="center" w:pos="4153"/>
        <w:tab w:val="right" w:pos="8306"/>
      </w:tabs>
      <w:snapToGrid w:val="0"/>
    </w:pPr>
    <w:rPr>
      <w:sz w:val="18"/>
      <w:szCs w:val="18"/>
    </w:rPr>
  </w:style>
  <w:style w:type="character" w:customStyle="1" w:styleId="Char0">
    <w:name w:val="页脚 Char"/>
    <w:basedOn w:val="a0"/>
    <w:link w:val="a5"/>
    <w:uiPriority w:val="99"/>
    <w:semiHidden/>
    <w:rsid w:val="000877B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2025-01-15T15:55:14Z</dcterms:created>
  <dcterms:modified xsi:type="dcterms:W3CDTF">2025-01-15T07:55:14Z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2025-01-15T15:55:13Z</dcterms:created>
  <dcterms:modified xsi:type="dcterms:W3CDTF">2025-01-15T07:55:13Z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2025-01-15T15:55:13Z</dcterms:created>
  <dcterms:modified xsi:type="dcterms:W3CDTF">2025-01-15T07:55:13Z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2025-01-15T15:55:14Z</dcterms:created>
  <dcterms:modified xsi:type="dcterms:W3CDTF">2025-01-15T07:55:14Z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2025-01-15T15:55:15Z</dcterms:created>
  <dcterms:modified xsi:type="dcterms:W3CDTF">2025-01-15T07:55:15Z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2025-01-15T15:55:13Z</dcterms:created>
  <dcterms:modified xsi:type="dcterms:W3CDTF">2025-01-15T07:55:13Z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2025-01-15T15:55:14Z</dcterms:created>
  <dcterms:modified xsi:type="dcterms:W3CDTF">2025-01-15T07:55:14Z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2025-01-15T15:55:13Z</dcterms:created>
  <dcterms:modified xsi:type="dcterms:W3CDTF">2025-01-15T07:55:13Z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2025-01-15T15:55:14Z</dcterms:created>
  <dcterms:modified xsi:type="dcterms:W3CDTF">2025-01-15T07:55:14Z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2025-01-15T15:55:13Z</dcterms:created>
  <dcterms:modified xsi:type="dcterms:W3CDTF">2025-01-15T07:55:13Z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2025-01-15T15:55:14Z</dcterms:created>
  <dcterms:modified xsi:type="dcterms:W3CDTF">2025-01-15T07:55:14Z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2025-01-15T15:55:13Z</dcterms:created>
  <dcterms:modified xsi:type="dcterms:W3CDTF">2025-01-15T07:55:13Z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DBB322-B8E2-40AA-9E2B-EC0BD60DC9F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358DB56-4D40-4DD6-A856-1DB752509D0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9C356AE-EDDD-473E-939C-02CA0A9BBF6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FB104A1-DFC6-4D8F-8C70-5ED48B6164B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29EDAB5-7AE9-448C-A124-9B370934A58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DB1D05E-9D2A-4FF6-8F0D-EA22DF06AD0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66D89E5-8A6D-468B-8AC7-39AE2644527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43C53D8-1615-47F3-8BE3-DAC06FFA608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40926FF-EBB0-4D54-9691-9CE6C54A66D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9159279-0F9A-4DCC-B3E0-1D6B93466A8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676B51F-3625-43A4-97A7-9387140CBAC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CE98724-2C9B-4B0A-88AC-E025E2CEBA6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EE7B346-0EF8-43E6-B719-CA77899EDA1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92C371E-3964-4DB3-8E98-D990B835966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E034FA3-F4ED-4F04-90FD-E6FE0EFA053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613330D-ADB5-4DD4-858C-E182633B8D7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99DA37D-12B8-49BB-BD80-8C7785B4C93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FB23E09-3918-4271-80D2-F782417356A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BD62B0B-982F-4AB8-A051-B3D4EA0700B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62C7331-7CFE-4DFE-AD50-1D28FFDA056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7F761CB-6937-439D-93CC-124F86B590C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429E868-662A-49B3-A502-90D0F6A89C2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A5F2DCE-D4BE-47CD-B7EE-327375A2F14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0AFFD0C-53C2-4DD7-8123-F205CD78DBC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910</Words>
  <Characters>5189</Characters>
  <Application>Microsoft Office Word</Application>
  <DocSecurity>0</DocSecurity>
  <Lines>43</Lines>
  <Paragraphs>12</Paragraphs>
  <ScaleCrop>false</ScaleCrop>
  <Company>Micorosoft</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2025-01-15T15:55:00Z</dcterms:created>
  <dcterms:modified xsi:type="dcterms:W3CDTF">2025-01-17T03:33:00Z</dcterms:modified>
</cp:coreProperties>
</file>