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简体" w:hAnsi="方正小标宋_GBK" w:eastAsia="方正小标宋简体" w:cs="方正小标宋_GBK"/>
          <w:sz w:val="56"/>
          <w:szCs w:val="56"/>
        </w:rPr>
        <w:t>天津市财政局</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1.“美丽天津”和基础设施下放一般债券利息绩效目标表</w:t>
      </w:r>
      <w:r>
        <w:fldChar w:fldCharType="end"/>
      </w:r>
    </w:p>
    <w:p>
      <w:pPr>
        <w:pStyle w:val="17"/>
        <w:tabs>
          <w:tab w:val="right" w:leader="dot" w:pos="9282"/>
        </w:tabs>
      </w:pPr>
      <w:r>
        <w:fldChar w:fldCharType="begin"/>
      </w:r>
      <w:r>
        <w:instrText xml:space="preserve"> HYPERLINK \l "_Toc_4_4_0000000005" </w:instrText>
      </w:r>
      <w:r>
        <w:fldChar w:fldCharType="separate"/>
      </w:r>
      <w:r>
        <w:t xml:space="preserve">2.补充滨海农商银行资本金专项债券利息绩效目标表    </w:t>
      </w:r>
      <w:r>
        <w:fldChar w:fldCharType="end"/>
      </w:r>
    </w:p>
    <w:p>
      <w:pPr>
        <w:pStyle w:val="17"/>
        <w:tabs>
          <w:tab w:val="right" w:leader="dot" w:pos="9282"/>
        </w:tabs>
      </w:pPr>
      <w:r>
        <w:fldChar w:fldCharType="begin"/>
      </w:r>
      <w:r>
        <w:instrText xml:space="preserve"> HYPERLINK \l "_Toc_4_4_0000000006" </w:instrText>
      </w:r>
      <w:r>
        <w:fldChar w:fldCharType="separate"/>
      </w:r>
      <w:r>
        <w:t>3.补充天津银行资本金专项债券利息绩效目标表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t>4.财政管理能力提升项目经费绩效目标表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t>5.财政经济分析中心IDC服务项目-2024一般债绩效目标表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t>6.财政业务工作保障项目经费绩效目标表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t>7.代理银行服务费绩效目标表</w:t>
      </w:r>
      <w:r>
        <w:fldChar w:fldCharType="end"/>
      </w:r>
    </w:p>
    <w:p>
      <w:pPr>
        <w:pStyle w:val="17"/>
        <w:tabs>
          <w:tab w:val="right" w:leader="dot" w:pos="9282"/>
        </w:tabs>
      </w:pPr>
      <w:r>
        <w:fldChar w:fldCharType="begin"/>
      </w:r>
      <w:r>
        <w:instrText xml:space="preserve"> HYPERLINK \l "_Toc_4_4_0000000011" </w:instrText>
      </w:r>
      <w:r>
        <w:fldChar w:fldCharType="separate"/>
      </w:r>
      <w:r>
        <w:t>8.地方政府法定债务管理一体化整合实施项目-2024一般债绩效目标表</w:t>
      </w:r>
      <w:r>
        <w:fldChar w:fldCharType="end"/>
      </w:r>
    </w:p>
    <w:p>
      <w:pPr>
        <w:pStyle w:val="17"/>
        <w:tabs>
          <w:tab w:val="right" w:leader="dot" w:pos="9282"/>
        </w:tabs>
      </w:pPr>
      <w:r>
        <w:fldChar w:fldCharType="begin"/>
      </w:r>
      <w:r>
        <w:instrText xml:space="preserve"> HYPERLINK \l "_Toc_4_4_0000000012" </w:instrText>
      </w:r>
      <w:r>
        <w:fldChar w:fldCharType="separate"/>
      </w:r>
      <w:r>
        <w:t>9.海教园南开学校一般债券利息绩效目标表</w:t>
      </w:r>
      <w:r>
        <w:fldChar w:fldCharType="end"/>
      </w:r>
    </w:p>
    <w:p>
      <w:pPr>
        <w:pStyle w:val="17"/>
        <w:tabs>
          <w:tab w:val="right" w:leader="dot" w:pos="9282"/>
        </w:tabs>
      </w:pPr>
      <w:r>
        <w:fldChar w:fldCharType="begin"/>
      </w:r>
      <w:r>
        <w:instrText xml:space="preserve"> HYPERLINK \l "_Toc_4_4_0000000013" </w:instrText>
      </w:r>
      <w:r>
        <w:fldChar w:fldCharType="separate"/>
      </w:r>
      <w:r>
        <w:t>10.民生银行奖励资金绩效目标表</w:t>
      </w:r>
      <w:r>
        <w:fldChar w:fldCharType="end"/>
      </w:r>
    </w:p>
    <w:p>
      <w:pPr>
        <w:pStyle w:val="17"/>
        <w:tabs>
          <w:tab w:val="right" w:leader="dot" w:pos="9282"/>
        </w:tabs>
      </w:pPr>
      <w:r>
        <w:fldChar w:fldCharType="begin"/>
      </w:r>
      <w:r>
        <w:instrText xml:space="preserve"> HYPERLINK \l "_Toc_4_4_0000000014" </w:instrText>
      </w:r>
      <w:r>
        <w:fldChar w:fldCharType="separate"/>
      </w:r>
      <w:r>
        <w:t>11.税源建设应用平台建设项目-2024一般债绩效目标表</w:t>
      </w:r>
      <w:r>
        <w:fldChar w:fldCharType="end"/>
      </w:r>
    </w:p>
    <w:p>
      <w:pPr>
        <w:pStyle w:val="17"/>
        <w:tabs>
          <w:tab w:val="right" w:leader="dot" w:pos="9282"/>
        </w:tabs>
      </w:pPr>
      <w:r>
        <w:fldChar w:fldCharType="begin"/>
      </w:r>
      <w:r>
        <w:instrText xml:space="preserve"> HYPERLINK \l "_Toc_4_4_0000000015" </w:instrText>
      </w:r>
      <w:r>
        <w:fldChar w:fldCharType="separate"/>
      </w:r>
      <w:r>
        <w:t>12.天津市财政局一般债券利息-2025年债券利息绩效目标表</w:t>
      </w:r>
      <w:r>
        <w:fldChar w:fldCharType="end"/>
      </w:r>
    </w:p>
    <w:p>
      <w:pPr>
        <w:pStyle w:val="17"/>
        <w:tabs>
          <w:tab w:val="right" w:leader="dot" w:pos="9282"/>
        </w:tabs>
      </w:pPr>
      <w:r>
        <w:fldChar w:fldCharType="begin"/>
      </w:r>
      <w:r>
        <w:instrText xml:space="preserve"> HYPERLINK \l "_Toc_4_4_0000000016" </w:instrText>
      </w:r>
      <w:r>
        <w:fldChar w:fldCharType="separate"/>
      </w:r>
      <w:r>
        <w:t>13.一体化相关系统融合改造项目-2024一般债绩效目标表</w:t>
      </w:r>
      <w:r>
        <w:fldChar w:fldCharType="end"/>
      </w:r>
    </w:p>
    <w:p>
      <w:pPr>
        <w:pStyle w:val="17"/>
        <w:tabs>
          <w:tab w:val="right" w:leader="dot" w:pos="9282"/>
        </w:tabs>
      </w:pPr>
      <w:r>
        <w:fldChar w:fldCharType="begin"/>
      </w:r>
      <w:r>
        <w:instrText xml:space="preserve"> HYPERLINK \l "_Toc_4_4_0000000017" </w:instrText>
      </w:r>
      <w:r>
        <w:fldChar w:fldCharType="separate"/>
      </w:r>
      <w:r>
        <w:t>14.预拨设备更新贷款财政贴息绩效目标表</w:t>
      </w:r>
      <w:r>
        <w:fldChar w:fldCharType="end"/>
      </w:r>
    </w:p>
    <w:p>
      <w:pPr>
        <w:pStyle w:val="17"/>
        <w:tabs>
          <w:tab w:val="right" w:leader="dot" w:pos="9282"/>
        </w:tabs>
      </w:pPr>
      <w:r>
        <w:fldChar w:fldCharType="begin"/>
      </w:r>
      <w:r>
        <w:instrText xml:space="preserve"> HYPERLINK \l "_Toc_4_4_0000000018" </w:instrText>
      </w:r>
      <w:r>
        <w:fldChar w:fldCharType="separate"/>
      </w:r>
      <w:r>
        <w:t>15.预算单位银行账户管理系统建设项目-2024一般债绩效目标表</w:t>
      </w:r>
      <w:r>
        <w:fldChar w:fldCharType="end"/>
      </w:r>
    </w:p>
    <w:p>
      <w:pPr>
        <w:pStyle w:val="17"/>
        <w:tabs>
          <w:tab w:val="right" w:leader="dot" w:pos="9282"/>
        </w:tabs>
      </w:pPr>
      <w:r>
        <w:fldChar w:fldCharType="begin"/>
      </w:r>
      <w:r>
        <w:instrText xml:space="preserve"> HYPERLINK \l "_Toc_4_4_0000000019" </w:instrText>
      </w:r>
      <w:r>
        <w:fldChar w:fldCharType="separate"/>
      </w:r>
      <w:r>
        <w:t>16.专项债券穿透式监测系统资金监管模块升级改造项目-2024一般债绩效目标表</w:t>
      </w:r>
      <w:r>
        <w:fldChar w:fldCharType="end"/>
      </w:r>
    </w:p>
    <w:p>
      <w:pPr>
        <w:pStyle w:val="17"/>
        <w:tabs>
          <w:tab w:val="right" w:leader="dot" w:pos="9282"/>
        </w:tabs>
      </w:pPr>
      <w:r>
        <w:fldChar w:fldCharType="begin"/>
      </w:r>
      <w:r>
        <w:instrText xml:space="preserve"> HYPERLINK \l "_Toc_4_4_0000000020" </w:instrText>
      </w:r>
      <w:r>
        <w:fldChar w:fldCharType="separate"/>
      </w:r>
      <w:r>
        <w:t>17.子牙园建设一般债券利息绩效目标表</w:t>
      </w:r>
      <w:r>
        <w:fldChar w:fldCharType="end"/>
      </w:r>
    </w:p>
    <w:p>
      <w:pPr>
        <w:pStyle w:val="17"/>
        <w:tabs>
          <w:tab w:val="right" w:leader="dot" w:pos="9282"/>
        </w:tabs>
      </w:pPr>
      <w:r>
        <w:fldChar w:fldCharType="begin"/>
      </w:r>
      <w:r>
        <w:instrText xml:space="preserve"> HYPERLINK \l "_Toc_4_4_0000000021" </w:instrText>
      </w:r>
      <w:r>
        <w:fldChar w:fldCharType="separate"/>
      </w:r>
      <w:r>
        <w:t>18.子牙园建设专项债券利息绩效目标表</w:t>
      </w:r>
      <w:r>
        <w:fldChar w:fldCharType="end"/>
      </w:r>
    </w:p>
    <w:p>
      <w:pPr>
        <w:pStyle w:val="17"/>
        <w:tabs>
          <w:tab w:val="right" w:leader="dot" w:pos="9282"/>
        </w:tabs>
      </w:pPr>
      <w:r>
        <w:fldChar w:fldCharType="begin"/>
      </w:r>
      <w:r>
        <w:instrText xml:space="preserve"> HYPERLINK \l "_Toc_4_4_0000000022" </w:instrText>
      </w:r>
      <w:r>
        <w:fldChar w:fldCharType="separate"/>
      </w:r>
      <w:r>
        <w:t>19.财会监督项目经费绩效目标表</w:t>
      </w:r>
      <w:r>
        <w:fldChar w:fldCharType="end"/>
      </w:r>
    </w:p>
    <w:p>
      <w:pPr>
        <w:pStyle w:val="17"/>
        <w:tabs>
          <w:tab w:val="right" w:leader="dot" w:pos="9282"/>
        </w:tabs>
      </w:pPr>
      <w:r>
        <w:fldChar w:fldCharType="begin"/>
      </w:r>
      <w:r>
        <w:instrText xml:space="preserve"> HYPERLINK \l "_Toc_4_4_0000000023" </w:instrText>
      </w:r>
      <w:r>
        <w:fldChar w:fldCharType="separate"/>
      </w:r>
      <w:r>
        <w:t>20.预算绩效评价项目经费绩效目标表</w:t>
      </w:r>
      <w:r>
        <w:fldChar w:fldCharType="end"/>
      </w:r>
    </w:p>
    <w:p>
      <w:pPr>
        <w:pStyle w:val="17"/>
        <w:tabs>
          <w:tab w:val="right" w:leader="dot" w:pos="9282"/>
        </w:tabs>
      </w:pPr>
      <w:r>
        <w:fldChar w:fldCharType="begin"/>
      </w:r>
      <w:r>
        <w:instrText xml:space="preserve"> HYPERLINK \l "_Toc_4_4_0000000024" </w:instrText>
      </w:r>
      <w:r>
        <w:fldChar w:fldCharType="separate"/>
      </w:r>
      <w:r>
        <w:t>21.信息化运行维护项目等经费绩效目标表</w:t>
      </w:r>
      <w:r>
        <w:fldChar w:fldCharType="end"/>
      </w:r>
    </w:p>
    <w:p>
      <w:pPr>
        <w:pStyle w:val="17"/>
        <w:tabs>
          <w:tab w:val="right" w:leader="dot" w:pos="9282"/>
        </w:tabs>
      </w:pPr>
      <w:r>
        <w:fldChar w:fldCharType="begin"/>
      </w:r>
      <w:r>
        <w:instrText xml:space="preserve"> HYPERLINK \l "_Toc_4_4_0000000025" </w:instrText>
      </w:r>
      <w:r>
        <w:fldChar w:fldCharType="separate"/>
      </w:r>
      <w:r>
        <w:t>22.预算一体化系统区级技术支持项目经费绩效目标表</w:t>
      </w:r>
      <w:r>
        <w:fldChar w:fldCharType="end"/>
      </w:r>
    </w:p>
    <w:p>
      <w:pPr>
        <w:pStyle w:val="17"/>
        <w:tabs>
          <w:tab w:val="right" w:leader="dot" w:pos="9282"/>
        </w:tabs>
      </w:pPr>
      <w:r>
        <w:fldChar w:fldCharType="begin"/>
      </w:r>
      <w:r>
        <w:instrText xml:space="preserve"> HYPERLINK \l "_Toc_4_4_0000000026" </w:instrText>
      </w:r>
      <w:r>
        <w:fldChar w:fldCharType="separate"/>
      </w:r>
      <w:r>
        <w:t>23.租赁及机房UPS电池更换经费绩效目标表</w:t>
      </w:r>
      <w:r>
        <w:fldChar w:fldCharType="end"/>
      </w:r>
    </w:p>
    <w:p>
      <w:pPr>
        <w:pStyle w:val="17"/>
        <w:tabs>
          <w:tab w:val="right" w:leader="dot" w:pos="9282"/>
        </w:tabs>
      </w:pPr>
      <w:r>
        <w:fldChar w:fldCharType="begin"/>
      </w:r>
      <w:r>
        <w:instrText xml:space="preserve"> HYPERLINK \l "_Toc_4_4_0000000027" </w:instrText>
      </w:r>
      <w:r>
        <w:fldChar w:fldCharType="separate"/>
      </w:r>
      <w:r>
        <w:t>24.党性教育和履职能力提升项目经费绩效目标表</w:t>
      </w:r>
      <w:r>
        <w:fldChar w:fldCharType="end"/>
      </w:r>
    </w:p>
    <w:p>
      <w:pPr>
        <w:pStyle w:val="17"/>
        <w:tabs>
          <w:tab w:val="right" w:leader="dot" w:pos="9282"/>
        </w:tabs>
      </w:pPr>
      <w:r>
        <w:fldChar w:fldCharType="begin"/>
      </w:r>
      <w:r>
        <w:instrText xml:space="preserve"> HYPERLINK \l "_Toc_4_4_0000000028" </w:instrText>
      </w:r>
      <w:r>
        <w:fldChar w:fldCharType="separate"/>
      </w:r>
      <w:r>
        <w:t>25.财政票据印制费绩效目标表</w:t>
      </w:r>
      <w:r>
        <w:fldChar w:fldCharType="end"/>
      </w:r>
    </w:p>
    <w:p>
      <w:pPr>
        <w:pStyle w:val="17"/>
        <w:tabs>
          <w:tab w:val="right" w:leader="dot" w:pos="9282"/>
        </w:tabs>
      </w:pPr>
      <w:r>
        <w:fldChar w:fldCharType="begin"/>
      </w:r>
      <w:r>
        <w:instrText xml:space="preserve"> HYPERLINK \l "_Toc_4_4_0000000029" </w:instrText>
      </w:r>
      <w:r>
        <w:fldChar w:fldCharType="separate"/>
      </w:r>
      <w:r>
        <w:t>26.会计专业技术资格考试经费绩效目标表</w:t>
      </w:r>
      <w:r>
        <w:fldChar w:fldCharType="end"/>
      </w:r>
    </w:p>
    <w:p>
      <w:pPr>
        <w:pStyle w:val="17"/>
        <w:tabs>
          <w:tab w:val="right" w:leader="dot" w:pos="9282"/>
        </w:tabs>
      </w:pPr>
      <w:r>
        <w:fldChar w:fldCharType="begin"/>
      </w:r>
      <w:r>
        <w:instrText xml:space="preserve"> HYPERLINK \l "_Toc_4_4_0000000030" </w:instrText>
      </w:r>
      <w:r>
        <w:fldChar w:fldCharType="separate"/>
      </w:r>
      <w:r>
        <w:t>27.刊物订阅及出版发行费绩效目标表</w:t>
      </w:r>
      <w:r>
        <w:fldChar w:fldCharType="end"/>
      </w:r>
    </w:p>
    <w:p>
      <w:pPr>
        <w:pStyle w:val="17"/>
        <w:tabs>
          <w:tab w:val="right" w:leader="dot" w:pos="9282"/>
        </w:tabs>
      </w:pPr>
      <w:r>
        <w:fldChar w:fldCharType="begin"/>
      </w:r>
      <w:r>
        <w:instrText xml:space="preserve"> HYPERLINK \l "_Toc_4_4_0000000031" </w:instrText>
      </w:r>
      <w:r>
        <w:fldChar w:fldCharType="separate"/>
      </w:r>
      <w:r>
        <w:t>28.注册会计师考试经费绩效目标表</w:t>
      </w:r>
      <w:r>
        <w:fldChar w:fldCharType="end"/>
      </w:r>
    </w:p>
    <w:p>
      <w:pPr>
        <w:pStyle w:val="17"/>
        <w:tabs>
          <w:tab w:val="right" w:leader="dot" w:pos="9282"/>
        </w:tabs>
      </w:pPr>
      <w:r>
        <w:fldChar w:fldCharType="begin"/>
      </w:r>
      <w:r>
        <w:instrText xml:space="preserve"> HYPERLINK \l "_Toc_4_4_0000000032" </w:instrText>
      </w:r>
      <w:r>
        <w:fldChar w:fldCharType="separate"/>
      </w:r>
      <w:r>
        <w:t>29.综合事务项目经费绩效目标表</w:t>
      </w:r>
      <w:r>
        <w:fldChar w:fldCharType="end"/>
      </w:r>
    </w:p>
    <w:p>
      <w:pPr>
        <w:pStyle w:val="17"/>
        <w:tabs>
          <w:tab w:val="right" w:leader="dot" w:pos="9282"/>
        </w:tabs>
      </w:pPr>
      <w:r>
        <w:fldChar w:fldCharType="begin"/>
      </w:r>
      <w:r>
        <w:instrText xml:space="preserve"> HYPERLINK \l "_Toc_4_4_0000000033" </w:instrText>
      </w:r>
      <w:r>
        <w:fldChar w:fldCharType="separate"/>
      </w:r>
      <w:r>
        <w:t>30.债务管理项目经费绩效目标表</w:t>
      </w:r>
      <w:r>
        <w:fldChar w:fldCharType="end"/>
      </w:r>
    </w:p>
    <w:p>
      <w:pPr>
        <w:pStyle w:val="17"/>
        <w:tabs>
          <w:tab w:val="right" w:leader="dot" w:pos="9282"/>
        </w:tabs>
      </w:pPr>
      <w:r>
        <w:fldChar w:fldCharType="begin"/>
      </w:r>
      <w:r>
        <w:instrText xml:space="preserve"> HYPERLINK \l "_Toc_4_4_0000000034" </w:instrText>
      </w:r>
      <w:r>
        <w:fldChar w:fldCharType="separate"/>
      </w:r>
      <w:r>
        <w:t>31.滨海产业基金绩效目标表</w:t>
      </w:r>
      <w:r>
        <w:fldChar w:fldCharType="end"/>
      </w:r>
    </w:p>
    <w:p>
      <w:pPr>
        <w:pStyle w:val="17"/>
        <w:tabs>
          <w:tab w:val="right" w:leader="dot" w:pos="9282"/>
        </w:tabs>
      </w:pPr>
      <w:r>
        <w:fldChar w:fldCharType="begin"/>
      </w:r>
      <w:r>
        <w:instrText xml:space="preserve"> HYPERLINK \l "_Toc_4_4_0000000035" </w:instrText>
      </w:r>
      <w:r>
        <w:fldChar w:fldCharType="separate"/>
      </w:r>
      <w:r>
        <w:t>32.财政投资业务项目经费绩效目标表</w:t>
      </w:r>
      <w:r>
        <w:fldChar w:fldCharType="end"/>
      </w:r>
    </w:p>
    <w:p>
      <w:pPr>
        <w:pStyle w:val="17"/>
        <w:tabs>
          <w:tab w:val="right" w:leader="dot" w:pos="9282"/>
        </w:tabs>
      </w:pPr>
      <w:r>
        <w:fldChar w:fldCharType="begin"/>
      </w:r>
      <w:r>
        <w:instrText xml:space="preserve"> HYPERLINK \l "_Toc_4_4_0000000036" </w:instrText>
      </w:r>
      <w:r>
        <w:fldChar w:fldCharType="separate"/>
      </w:r>
      <w:r>
        <w:t>33.道路交通事故社会救助基金管理经费绩效目标表</w:t>
      </w:r>
      <w:r>
        <w:fldChar w:fldCharType="end"/>
      </w:r>
    </w:p>
    <w:p>
      <w:pPr>
        <w:pStyle w:val="17"/>
        <w:tabs>
          <w:tab w:val="right" w:leader="dot" w:pos="9282"/>
        </w:tabs>
      </w:pPr>
      <w:r>
        <w:fldChar w:fldCharType="begin"/>
      </w:r>
      <w:r>
        <w:instrText xml:space="preserve"> HYPERLINK \l "_Toc_4_4_0000000037" </w:instrText>
      </w:r>
      <w:r>
        <w:fldChar w:fldCharType="separate"/>
      </w:r>
      <w:r>
        <w:t>34.海河产业基金绩效目标表</w:t>
      </w:r>
      <w:r>
        <w:fldChar w:fldCharType="end"/>
      </w:r>
    </w:p>
    <w:p>
      <w:pPr>
        <w:pStyle w:val="17"/>
        <w:tabs>
          <w:tab w:val="right" w:leader="dot" w:pos="9282"/>
        </w:tabs>
      </w:pPr>
      <w:r>
        <w:fldChar w:fldCharType="begin"/>
      </w:r>
      <w:r>
        <w:instrText xml:space="preserve"> HYPERLINK \l "_Toc_4_4_0000000038" </w:instrText>
      </w:r>
      <w:r>
        <w:fldChar w:fldCharType="separate"/>
      </w:r>
      <w:r>
        <w:t>35.事前绩效评估项目经费绩效目标表</w:t>
      </w:r>
      <w:r>
        <w:fldChar w:fldCharType="end"/>
      </w:r>
    </w:p>
    <w:p>
      <w:pPr>
        <w:pStyle w:val="17"/>
        <w:tabs>
          <w:tab w:val="right" w:leader="dot" w:pos="9282"/>
        </w:tabs>
      </w:pPr>
      <w:r>
        <w:fldChar w:fldCharType="begin"/>
      </w:r>
      <w:r>
        <w:instrText xml:space="preserve"> HYPERLINK \l "_Toc_4_4_0000000039" </w:instrText>
      </w:r>
      <w:r>
        <w:fldChar w:fldCharType="separate"/>
      </w:r>
      <w:r>
        <w:t>36.天津市中小企业信用融资担保有限公司增资项目绩效目标表</w:t>
      </w:r>
      <w:r>
        <w:fldChar w:fldCharType="end"/>
      </w:r>
    </w:p>
    <w:p>
      <w:pPr>
        <w:pStyle w:val="17"/>
        <w:tabs>
          <w:tab w:val="right" w:leader="dot" w:pos="9282"/>
        </w:tabs>
      </w:pPr>
      <w:r>
        <w:fldChar w:fldCharType="begin"/>
      </w:r>
      <w:r>
        <w:instrText xml:space="preserve"> HYPERLINK \l "_Toc_4_4_0000000040" </w:instrText>
      </w:r>
      <w:r>
        <w:fldChar w:fldCharType="separate"/>
      </w:r>
      <w:r>
        <w:t>37.重点项目预算评审经费绩效目标表</w:t>
      </w:r>
      <w:r>
        <w:fldChar w:fldCharType="end"/>
      </w:r>
    </w:p>
    <w:p>
      <w:pPr>
        <w:pStyle w:val="17"/>
        <w:tabs>
          <w:tab w:val="right" w:leader="dot" w:pos="9282"/>
        </w:tabs>
      </w:pPr>
      <w:r>
        <w:fldChar w:fldCharType="begin"/>
      </w:r>
      <w:r>
        <w:instrText xml:space="preserve"> HYPERLINK \l "_Toc_4_4_0000000041" </w:instrText>
      </w:r>
      <w:r>
        <w:fldChar w:fldCharType="separate"/>
      </w:r>
      <w:r>
        <w:t>38.部门整体支出绩效评价项目经费绩效目标表</w:t>
      </w:r>
      <w:r>
        <w:fldChar w:fldCharType="end"/>
      </w:r>
    </w:p>
    <w:p>
      <w:pPr>
        <w:pStyle w:val="17"/>
        <w:tabs>
          <w:tab w:val="right" w:leader="dot" w:pos="9282"/>
        </w:tabs>
      </w:pPr>
      <w:r>
        <w:fldChar w:fldCharType="begin"/>
      </w:r>
      <w:r>
        <w:instrText xml:space="preserve"> HYPERLINK \l "_Toc_4_4_0000000042" </w:instrText>
      </w:r>
      <w:r>
        <w:fldChar w:fldCharType="separate"/>
      </w:r>
      <w:r>
        <w:t>39.预算编制项目经费绩效目标表</w:t>
      </w:r>
      <w:r>
        <w:fldChar w:fldCharType="end"/>
      </w:r>
    </w:p>
    <w:p>
      <w:pPr>
        <w:pStyle w:val="17"/>
        <w:tabs>
          <w:tab w:val="right" w:leader="dot" w:pos="9282"/>
        </w:tabs>
      </w:pPr>
      <w:r>
        <w:fldChar w:fldCharType="begin"/>
      </w:r>
      <w:r>
        <w:instrText xml:space="preserve"> HYPERLINK \l "_Toc_4_4_0000000043" </w:instrText>
      </w:r>
      <w:r>
        <w:fldChar w:fldCharType="separate"/>
      </w:r>
      <w:r>
        <w:t>40.国库支付项目经费绩效目标表</w:t>
      </w:r>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1.“美丽天津”和基础设施下放一般债券利息绩效目标表</w:t>
      </w:r>
      <w:bookmarkEnd w:id="0"/>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“美丽天津”和基础设施下放一般债券利息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3197.94</w:t>
            </w:r>
          </w:p>
        </w:tc>
        <w:tc>
          <w:tcPr>
            <w:tcW w:w="1587" w:type="dxa"/>
            <w:vAlign w:val="center"/>
          </w:tcPr>
          <w:p>
            <w:pPr>
              <w:pStyle w:val="13"/>
            </w:pPr>
            <w:r>
              <w:t>其中：财政    资金</w:t>
            </w:r>
          </w:p>
        </w:tc>
        <w:tc>
          <w:tcPr>
            <w:tcW w:w="1843" w:type="dxa"/>
            <w:vAlign w:val="center"/>
          </w:tcPr>
          <w:p>
            <w:pPr>
              <w:pStyle w:val="12"/>
            </w:pPr>
            <w:r>
              <w:t>3197.94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“美丽天津”和基础设施下放一般债券利息</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1.及时下达</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还息债券项目数量</w:t>
            </w:r>
          </w:p>
        </w:tc>
        <w:tc>
          <w:tcPr>
            <w:tcW w:w="3430" w:type="dxa"/>
            <w:vAlign w:val="center"/>
          </w:tcPr>
          <w:p>
            <w:pPr>
              <w:pStyle w:val="12"/>
            </w:pPr>
            <w:r>
              <w:t>还息债券项目数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债券利息偿还率</w:t>
            </w:r>
          </w:p>
        </w:tc>
        <w:tc>
          <w:tcPr>
            <w:tcW w:w="3430" w:type="dxa"/>
            <w:vAlign w:val="center"/>
          </w:tcPr>
          <w:p>
            <w:pPr>
              <w:pStyle w:val="12"/>
            </w:pPr>
            <w:r>
              <w:t>债券利息足额偿还</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债券利息偿还及时率</w:t>
            </w:r>
          </w:p>
        </w:tc>
        <w:tc>
          <w:tcPr>
            <w:tcW w:w="3430" w:type="dxa"/>
            <w:vAlign w:val="center"/>
          </w:tcPr>
          <w:p>
            <w:pPr>
              <w:pStyle w:val="12"/>
            </w:pPr>
            <w:r>
              <w:t>债券利息偿还及时率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债券利息支出成本</w:t>
            </w:r>
          </w:p>
        </w:tc>
        <w:tc>
          <w:tcPr>
            <w:tcW w:w="3430" w:type="dxa"/>
            <w:vAlign w:val="center"/>
          </w:tcPr>
          <w:p>
            <w:pPr>
              <w:pStyle w:val="12"/>
            </w:pPr>
            <w:r>
              <w:t>债券应偿还利息金额</w:t>
            </w:r>
          </w:p>
        </w:tc>
        <w:tc>
          <w:tcPr>
            <w:tcW w:w="2551" w:type="dxa"/>
            <w:vAlign w:val="center"/>
          </w:tcPr>
          <w:p>
            <w:pPr>
              <w:pStyle w:val="12"/>
            </w:pPr>
            <w:r>
              <w:t>≤3198万元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按时足额偿还利息，保证政府信用</w:t>
            </w:r>
          </w:p>
        </w:tc>
        <w:tc>
          <w:tcPr>
            <w:tcW w:w="3430" w:type="dxa"/>
            <w:vAlign w:val="center"/>
          </w:tcPr>
          <w:p>
            <w:pPr>
              <w:pStyle w:val="12"/>
            </w:pPr>
            <w:r>
              <w:t>偿还债券利息，避免产生逾期利息，避免影响政府信用</w:t>
            </w:r>
          </w:p>
        </w:tc>
        <w:tc>
          <w:tcPr>
            <w:tcW w:w="2551" w:type="dxa"/>
            <w:vAlign w:val="center"/>
          </w:tcPr>
          <w:p>
            <w:pPr>
              <w:pStyle w:val="12"/>
            </w:pPr>
            <w:r>
              <w:t>地方金融市场稳定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债券还息服务对象满意度</w:t>
            </w:r>
          </w:p>
        </w:tc>
        <w:tc>
          <w:tcPr>
            <w:tcW w:w="3430" w:type="dxa"/>
            <w:vAlign w:val="center"/>
          </w:tcPr>
          <w:p>
            <w:pPr>
              <w:pStyle w:val="12"/>
            </w:pPr>
            <w:r>
              <w:t>债券还息服务对象满意度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2.补充滨海农商银行资本金专项债券利息绩效目标表</w:t>
      </w:r>
      <w:bookmarkEnd w:id="1"/>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补充滨海农商银行资本金专项债券利息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28551.00</w:t>
            </w:r>
          </w:p>
        </w:tc>
        <w:tc>
          <w:tcPr>
            <w:tcW w:w="1587" w:type="dxa"/>
            <w:vAlign w:val="center"/>
          </w:tcPr>
          <w:p>
            <w:pPr>
              <w:pStyle w:val="13"/>
            </w:pPr>
            <w:r>
              <w:t>其中：财政    资金</w:t>
            </w:r>
          </w:p>
        </w:tc>
        <w:tc>
          <w:tcPr>
            <w:tcW w:w="1843" w:type="dxa"/>
            <w:vAlign w:val="center"/>
          </w:tcPr>
          <w:p>
            <w:pPr>
              <w:pStyle w:val="12"/>
            </w:pPr>
            <w:r>
              <w:t>28551.00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用于归还中小银行政府专项债券2025年利息金额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1.资本充足率等监管指标得到显著改善，并对监管评级、引进战略投资者和发行二级资本债产生积极影响。</w:t>
            </w:r>
          </w:p>
          <w:p>
            <w:pPr>
              <w:pStyle w:val="12"/>
            </w:pPr>
            <w:r>
              <w:t>2.大幅拓展发展空间，滨海农商银行将贯彻通过发展解决问题的导向，全面发挥资本金效能，稳步扩大资产规模，提升营业收入和利润水平。</w:t>
            </w:r>
          </w:p>
          <w:p>
            <w:pPr>
              <w:pStyle w:val="12"/>
            </w:pPr>
            <w:r>
              <w:t>3.专项债券资金到位后，滨海农商银行运用计提拨备等多种手段清收化解不良资产，不良资产率将大幅下降。</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偿还债券利息笔数</w:t>
            </w:r>
          </w:p>
        </w:tc>
        <w:tc>
          <w:tcPr>
            <w:tcW w:w="3430" w:type="dxa"/>
            <w:vAlign w:val="center"/>
          </w:tcPr>
          <w:p>
            <w:pPr>
              <w:pStyle w:val="12"/>
            </w:pPr>
            <w:r>
              <w:t>本年底应偿还债券利息的笔数</w:t>
            </w:r>
          </w:p>
        </w:tc>
        <w:tc>
          <w:tcPr>
            <w:tcW w:w="2551" w:type="dxa"/>
            <w:vAlign w:val="center"/>
          </w:tcPr>
          <w:p>
            <w:pPr>
              <w:pStyle w:val="12"/>
            </w:pPr>
            <w:r>
              <w:t>2笔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流动性比例</w:t>
            </w:r>
          </w:p>
        </w:tc>
        <w:tc>
          <w:tcPr>
            <w:tcW w:w="3430" w:type="dxa"/>
            <w:vAlign w:val="center"/>
          </w:tcPr>
          <w:p>
            <w:pPr>
              <w:pStyle w:val="12"/>
            </w:pPr>
            <w:r>
              <w:t>流动性资产余额/流动性负债余额×100%</w:t>
            </w:r>
          </w:p>
        </w:tc>
        <w:tc>
          <w:tcPr>
            <w:tcW w:w="2551" w:type="dxa"/>
            <w:vAlign w:val="center"/>
          </w:tcPr>
          <w:p>
            <w:pPr>
              <w:pStyle w:val="12"/>
            </w:pP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利息偿还时间</w:t>
            </w:r>
          </w:p>
        </w:tc>
        <w:tc>
          <w:tcPr>
            <w:tcW w:w="3430" w:type="dxa"/>
            <w:vAlign w:val="center"/>
          </w:tcPr>
          <w:p>
            <w:pPr>
              <w:pStyle w:val="12"/>
            </w:pPr>
            <w:r>
              <w:t>按照合同约定时间如期偿还债券利息</w:t>
            </w:r>
          </w:p>
        </w:tc>
        <w:tc>
          <w:tcPr>
            <w:tcW w:w="2551" w:type="dxa"/>
            <w:vAlign w:val="center"/>
          </w:tcPr>
          <w:p>
            <w:pPr>
              <w:pStyle w:val="12"/>
            </w:pPr>
            <w:r>
              <w:t>每半年付息一次，于8月底前支付完成当年应付利息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偿还债券利息金额</w:t>
            </w:r>
          </w:p>
        </w:tc>
        <w:tc>
          <w:tcPr>
            <w:tcW w:w="3430" w:type="dxa"/>
            <w:vAlign w:val="center"/>
          </w:tcPr>
          <w:p>
            <w:pPr>
              <w:pStyle w:val="12"/>
            </w:pPr>
            <w:r>
              <w:t>按照合同约定每年应偿还的债券利息</w:t>
            </w:r>
          </w:p>
        </w:tc>
        <w:tc>
          <w:tcPr>
            <w:tcW w:w="2551" w:type="dxa"/>
            <w:vAlign w:val="center"/>
          </w:tcPr>
          <w:p>
            <w:pPr>
              <w:pStyle w:val="12"/>
            </w:pPr>
            <w:r>
              <w:t>28551万元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普惠保量</w:t>
            </w:r>
          </w:p>
        </w:tc>
        <w:tc>
          <w:tcPr>
            <w:tcW w:w="3430" w:type="dxa"/>
            <w:vAlign w:val="center"/>
          </w:tcPr>
          <w:p>
            <w:pPr>
              <w:pStyle w:val="12"/>
            </w:pPr>
            <w:r>
              <w:t>普惠型小微企业贷款增速情况：全年完成普惠型小微企业贷款较年初增速不低于各项贷款较年初增速；普惠型小微企业贷款有余额户数：有贷款余额户数不低于年初水平。</w:t>
            </w:r>
          </w:p>
        </w:tc>
        <w:tc>
          <w:tcPr>
            <w:tcW w:w="2551" w:type="dxa"/>
            <w:vAlign w:val="center"/>
          </w:tcPr>
          <w:p>
            <w:pPr>
              <w:pStyle w:val="12"/>
            </w:pPr>
            <w:r>
              <w:t>不低于各项贷款较年初增速；贷款余额户数不低于年初水平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普惠优结构</w:t>
            </w:r>
          </w:p>
        </w:tc>
        <w:tc>
          <w:tcPr>
            <w:tcW w:w="3430" w:type="dxa"/>
            <w:vAlign w:val="center"/>
          </w:tcPr>
          <w:p>
            <w:pPr>
              <w:pStyle w:val="12"/>
            </w:pPr>
            <w:r>
              <w:t>合理控制小微企业贷款资产质量水平情况：普惠型小微企业贷款不良率控制在不高于自身各项贷款不良率3个百分点。</w:t>
            </w:r>
          </w:p>
        </w:tc>
        <w:tc>
          <w:tcPr>
            <w:tcW w:w="2551" w:type="dxa"/>
            <w:vAlign w:val="center"/>
          </w:tcPr>
          <w:p>
            <w:pPr>
              <w:pStyle w:val="12"/>
            </w:pPr>
            <w:r>
              <w:t>普惠型小微企业贷款不良率控制在小于等于自身各项贷款不良率3个百分点。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资本充足率</w:t>
            </w:r>
          </w:p>
        </w:tc>
        <w:tc>
          <w:tcPr>
            <w:tcW w:w="3430" w:type="dxa"/>
            <w:vAlign w:val="center"/>
          </w:tcPr>
          <w:p>
            <w:pPr>
              <w:pStyle w:val="12"/>
            </w:pPr>
            <w:r>
              <w:t>总资本净额/应用资本底线之后的风险加权资产合计×100%</w:t>
            </w:r>
          </w:p>
        </w:tc>
        <w:tc>
          <w:tcPr>
            <w:tcW w:w="2551" w:type="dxa"/>
            <w:vAlign w:val="center"/>
          </w:tcPr>
          <w:p>
            <w:pPr>
              <w:pStyle w:val="12"/>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客户满意度</w:t>
            </w:r>
          </w:p>
        </w:tc>
        <w:tc>
          <w:tcPr>
            <w:tcW w:w="3430" w:type="dxa"/>
            <w:vAlign w:val="center"/>
          </w:tcPr>
          <w:p>
            <w:pPr>
              <w:pStyle w:val="12"/>
            </w:pPr>
            <w:r>
              <w:t>客户满意度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3.补充天津银行资本金专项债券利息绩效目标表</w:t>
      </w:r>
      <w:bookmarkEnd w:id="2"/>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补充天津银行资本金专项债券利息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19229.00</w:t>
            </w:r>
          </w:p>
        </w:tc>
        <w:tc>
          <w:tcPr>
            <w:tcW w:w="1587" w:type="dxa"/>
            <w:vAlign w:val="center"/>
          </w:tcPr>
          <w:p>
            <w:pPr>
              <w:pStyle w:val="13"/>
            </w:pPr>
            <w:r>
              <w:t>其中：财政    资金</w:t>
            </w:r>
          </w:p>
        </w:tc>
        <w:tc>
          <w:tcPr>
            <w:tcW w:w="1843" w:type="dxa"/>
            <w:vAlign w:val="center"/>
          </w:tcPr>
          <w:p>
            <w:pPr>
              <w:pStyle w:val="12"/>
            </w:pPr>
            <w:r>
              <w:t>19229.00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用于中小银行政府专项债券2025年还息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1.坚持问题导向，确定短期内分别打好打赢化险、收入、成本、存款、诉讼等“五大攻坚战”，着力盘活存量低效资产，扩大资产规模和经营收入。</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偿还债券利息笔数</w:t>
            </w:r>
          </w:p>
        </w:tc>
        <w:tc>
          <w:tcPr>
            <w:tcW w:w="3430" w:type="dxa"/>
            <w:vAlign w:val="center"/>
          </w:tcPr>
          <w:p>
            <w:pPr>
              <w:pStyle w:val="12"/>
            </w:pPr>
            <w:r>
              <w:t>本年底应偿还债券利息的笔数</w:t>
            </w:r>
          </w:p>
        </w:tc>
        <w:tc>
          <w:tcPr>
            <w:tcW w:w="2551" w:type="dxa"/>
            <w:vAlign w:val="center"/>
          </w:tcPr>
          <w:p>
            <w:pPr>
              <w:pStyle w:val="12"/>
            </w:pPr>
            <w:r>
              <w:t>2笔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不良贷款率</w:t>
            </w:r>
          </w:p>
        </w:tc>
        <w:tc>
          <w:tcPr>
            <w:tcW w:w="3430" w:type="dxa"/>
            <w:vAlign w:val="center"/>
          </w:tcPr>
          <w:p>
            <w:pPr>
              <w:pStyle w:val="12"/>
            </w:pPr>
            <w:r>
              <w:t>（次级类贷款+可疑类贷款+损失类贷款）/ 年末各项贷款余额×100%</w:t>
            </w:r>
          </w:p>
        </w:tc>
        <w:tc>
          <w:tcPr>
            <w:tcW w:w="2551" w:type="dxa"/>
            <w:vAlign w:val="center"/>
          </w:tcPr>
          <w:p>
            <w:pPr>
              <w:pStyle w:val="12"/>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拨备覆盖水平</w:t>
            </w:r>
          </w:p>
        </w:tc>
        <w:tc>
          <w:tcPr>
            <w:tcW w:w="3430" w:type="dxa"/>
            <w:vAlign w:val="center"/>
          </w:tcPr>
          <w:p>
            <w:pPr>
              <w:pStyle w:val="12"/>
            </w:pPr>
            <w:r>
              <w:t>实际计提损失准备/应计提损失准备×100%</w:t>
            </w: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流动性比例</w:t>
            </w:r>
          </w:p>
        </w:tc>
        <w:tc>
          <w:tcPr>
            <w:tcW w:w="3430" w:type="dxa"/>
            <w:vAlign w:val="center"/>
          </w:tcPr>
          <w:p>
            <w:pPr>
              <w:pStyle w:val="12"/>
            </w:pPr>
            <w:r>
              <w:t>流动性资产余额/流动性负债余额×100%</w:t>
            </w:r>
          </w:p>
        </w:tc>
        <w:tc>
          <w:tcPr>
            <w:tcW w:w="2551" w:type="dxa"/>
            <w:vAlign w:val="center"/>
          </w:tcPr>
          <w:p>
            <w:pPr>
              <w:pStyle w:val="12"/>
            </w:pP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利息偿还时间</w:t>
            </w:r>
          </w:p>
        </w:tc>
        <w:tc>
          <w:tcPr>
            <w:tcW w:w="3430" w:type="dxa"/>
            <w:vAlign w:val="center"/>
          </w:tcPr>
          <w:p>
            <w:pPr>
              <w:pStyle w:val="12"/>
            </w:pPr>
            <w:r>
              <w:t>债券发行后每半年付息一次。</w:t>
            </w:r>
          </w:p>
        </w:tc>
        <w:tc>
          <w:tcPr>
            <w:tcW w:w="2551" w:type="dxa"/>
            <w:vAlign w:val="center"/>
          </w:tcPr>
          <w:p>
            <w:pPr>
              <w:pStyle w:val="12"/>
            </w:pPr>
            <w:r>
              <w:t>每半年付息一次，于10月底前支付完成当年应付利息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偿还债券利息金额</w:t>
            </w:r>
          </w:p>
        </w:tc>
        <w:tc>
          <w:tcPr>
            <w:tcW w:w="3430" w:type="dxa"/>
            <w:vAlign w:val="center"/>
          </w:tcPr>
          <w:p>
            <w:pPr>
              <w:pStyle w:val="12"/>
            </w:pPr>
            <w:r>
              <w:t>按照合同约定每年应偿还的债券利息</w:t>
            </w:r>
          </w:p>
        </w:tc>
        <w:tc>
          <w:tcPr>
            <w:tcW w:w="2551" w:type="dxa"/>
            <w:vAlign w:val="center"/>
          </w:tcPr>
          <w:p>
            <w:pPr>
              <w:pStyle w:val="12"/>
            </w:pPr>
            <w:r>
              <w:t>19229万元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净利润</w:t>
            </w:r>
          </w:p>
        </w:tc>
        <w:tc>
          <w:tcPr>
            <w:tcW w:w="3430" w:type="dxa"/>
            <w:vAlign w:val="center"/>
          </w:tcPr>
          <w:p>
            <w:pPr>
              <w:pStyle w:val="12"/>
            </w:pPr>
            <w:r>
              <w:t>反映企业实现的净利润。</w:t>
            </w:r>
          </w:p>
        </w:tc>
        <w:tc>
          <w:tcPr>
            <w:tcW w:w="2551" w:type="dxa"/>
            <w:vAlign w:val="center"/>
          </w:tcPr>
          <w:p>
            <w:pPr>
              <w:pStyle w:val="12"/>
            </w:pPr>
            <w:r>
              <w:t>≥30亿元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支持京津冀协同发展</w:t>
            </w:r>
          </w:p>
        </w:tc>
        <w:tc>
          <w:tcPr>
            <w:tcW w:w="3430" w:type="dxa"/>
            <w:vAlign w:val="center"/>
          </w:tcPr>
          <w:p>
            <w:pPr>
              <w:pStyle w:val="12"/>
            </w:pPr>
            <w:r>
              <w:t>京津冀三地贷款占比：年末京津冀三地贷款余额/年末各项贷款余额×100%</w:t>
            </w:r>
          </w:p>
        </w:tc>
        <w:tc>
          <w:tcPr>
            <w:tcW w:w="2551" w:type="dxa"/>
            <w:vAlign w:val="center"/>
          </w:tcPr>
          <w:p>
            <w:pPr>
              <w:pStyle w:val="1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服务战略性新兴产业情况</w:t>
            </w:r>
          </w:p>
        </w:tc>
        <w:tc>
          <w:tcPr>
            <w:tcW w:w="3430" w:type="dxa"/>
            <w:vAlign w:val="center"/>
          </w:tcPr>
          <w:p>
            <w:pPr>
              <w:pStyle w:val="12"/>
            </w:pPr>
            <w:r>
              <w:t>战略性新兴产业贷款占比：年末战略性新兴产业贷款余额/年末各项贷款余额×100%</w:t>
            </w:r>
          </w:p>
        </w:tc>
        <w:tc>
          <w:tcPr>
            <w:tcW w:w="2551" w:type="dxa"/>
            <w:vAlign w:val="center"/>
          </w:tcPr>
          <w:p>
            <w:pPr>
              <w:pStyle w:val="12"/>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服务生态文明战略情况</w:t>
            </w:r>
          </w:p>
        </w:tc>
        <w:tc>
          <w:tcPr>
            <w:tcW w:w="3430" w:type="dxa"/>
            <w:vAlign w:val="center"/>
          </w:tcPr>
          <w:p>
            <w:pPr>
              <w:pStyle w:val="12"/>
            </w:pPr>
            <w:r>
              <w:t>绿色信贷占比：年末绿色信贷贷款余额/年末各项贷款余额×100%</w:t>
            </w:r>
          </w:p>
        </w:tc>
        <w:tc>
          <w:tcPr>
            <w:tcW w:w="2551" w:type="dxa"/>
            <w:vAlign w:val="center"/>
          </w:tcPr>
          <w:p>
            <w:pPr>
              <w:pStyle w:val="12"/>
            </w:pPr>
            <w: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资本充足率</w:t>
            </w:r>
          </w:p>
        </w:tc>
        <w:tc>
          <w:tcPr>
            <w:tcW w:w="3430" w:type="dxa"/>
            <w:vAlign w:val="center"/>
          </w:tcPr>
          <w:p>
            <w:pPr>
              <w:pStyle w:val="12"/>
            </w:pPr>
            <w:r>
              <w:t>总资本净额/应用资本底线之后的风险加权资产合计×100%</w:t>
            </w:r>
          </w:p>
        </w:tc>
        <w:tc>
          <w:tcPr>
            <w:tcW w:w="2551" w:type="dxa"/>
            <w:vAlign w:val="center"/>
          </w:tcPr>
          <w:p>
            <w:pPr>
              <w:pStyle w:val="12"/>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客服满意度</w:t>
            </w:r>
          </w:p>
        </w:tc>
        <w:tc>
          <w:tcPr>
            <w:tcW w:w="3430" w:type="dxa"/>
            <w:vAlign w:val="center"/>
          </w:tcPr>
          <w:p>
            <w:pPr>
              <w:pStyle w:val="12"/>
            </w:pPr>
            <w:r>
              <w:t>客服满意度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4.财政管理能力提升项目经费绩效目标表</w:t>
      </w:r>
      <w:bookmarkEnd w:id="3"/>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财政管理能力提升项目经费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1509.80</w:t>
            </w:r>
          </w:p>
        </w:tc>
        <w:tc>
          <w:tcPr>
            <w:tcW w:w="1587" w:type="dxa"/>
            <w:vAlign w:val="center"/>
          </w:tcPr>
          <w:p>
            <w:pPr>
              <w:pStyle w:val="13"/>
            </w:pPr>
            <w:r>
              <w:t>其中：财政    资金</w:t>
            </w:r>
          </w:p>
        </w:tc>
        <w:tc>
          <w:tcPr>
            <w:tcW w:w="1843" w:type="dxa"/>
            <w:vAlign w:val="center"/>
          </w:tcPr>
          <w:p>
            <w:pPr>
              <w:pStyle w:val="12"/>
            </w:pPr>
            <w:r>
              <w:t>1509.80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用于支付办公管理等费用。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通过做好局机关20774平方米物业管理及维修维护管理，租赁2处车位区域，举办不少于40期培训，及时缴纳水电暖费用等工作，不断加强局机关后勤管理，持续改善机关干部工作环境，稳步提高机关后勤保障各项工作水平。</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培训期数</w:t>
            </w:r>
          </w:p>
        </w:tc>
        <w:tc>
          <w:tcPr>
            <w:tcW w:w="3430" w:type="dxa"/>
            <w:vAlign w:val="center"/>
          </w:tcPr>
          <w:p>
            <w:pPr>
              <w:pStyle w:val="12"/>
            </w:pPr>
            <w:r>
              <w:t>培训期数</w:t>
            </w:r>
          </w:p>
        </w:tc>
        <w:tc>
          <w:tcPr>
            <w:tcW w:w="2551" w:type="dxa"/>
            <w:vAlign w:val="center"/>
          </w:tcPr>
          <w:p>
            <w:pPr>
              <w:pStyle w:val="12"/>
            </w:pPr>
            <w:r>
              <w:t>≥40期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运行保障局机关办公楼面积</w:t>
            </w:r>
          </w:p>
        </w:tc>
        <w:tc>
          <w:tcPr>
            <w:tcW w:w="3430" w:type="dxa"/>
            <w:vAlign w:val="center"/>
          </w:tcPr>
          <w:p>
            <w:pPr>
              <w:pStyle w:val="12"/>
            </w:pPr>
            <w:r>
              <w:t>运行保障局机关办公楼面积</w:t>
            </w:r>
          </w:p>
        </w:tc>
        <w:tc>
          <w:tcPr>
            <w:tcW w:w="2551" w:type="dxa"/>
            <w:vAlign w:val="center"/>
          </w:tcPr>
          <w:p>
            <w:pPr>
              <w:pStyle w:val="12"/>
            </w:pPr>
            <w:r>
              <w:t>20774平方米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租赁车位数量</w:t>
            </w:r>
          </w:p>
        </w:tc>
        <w:tc>
          <w:tcPr>
            <w:tcW w:w="3430" w:type="dxa"/>
            <w:vAlign w:val="center"/>
          </w:tcPr>
          <w:p>
            <w:pPr>
              <w:pStyle w:val="12"/>
            </w:pPr>
            <w:r>
              <w:t>租赁车位数量</w:t>
            </w:r>
          </w:p>
        </w:tc>
        <w:tc>
          <w:tcPr>
            <w:tcW w:w="2551" w:type="dxa"/>
            <w:vAlign w:val="center"/>
          </w:tcPr>
          <w:p>
            <w:pPr>
              <w:pStyle w:val="12"/>
            </w:pPr>
            <w:r>
              <w:t>173个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物业服务管理标准</w:t>
            </w:r>
          </w:p>
        </w:tc>
        <w:tc>
          <w:tcPr>
            <w:tcW w:w="3430" w:type="dxa"/>
            <w:vAlign w:val="center"/>
          </w:tcPr>
          <w:p>
            <w:pPr>
              <w:pStyle w:val="12"/>
            </w:pPr>
            <w:r>
              <w:t>物业服务管理标准</w:t>
            </w:r>
          </w:p>
        </w:tc>
        <w:tc>
          <w:tcPr>
            <w:tcW w:w="2551" w:type="dxa"/>
            <w:vAlign w:val="center"/>
          </w:tcPr>
          <w:p>
            <w:pPr>
              <w:pStyle w:val="12"/>
            </w:pPr>
            <w:r>
              <w:t>达到3A物业服务管理标准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停车区域车辆是否安全</w:t>
            </w:r>
          </w:p>
        </w:tc>
        <w:tc>
          <w:tcPr>
            <w:tcW w:w="3430" w:type="dxa"/>
            <w:vAlign w:val="center"/>
          </w:tcPr>
          <w:p>
            <w:pPr>
              <w:pStyle w:val="12"/>
            </w:pPr>
            <w:r>
              <w:t>停车区域车辆是否安全</w:t>
            </w:r>
          </w:p>
        </w:tc>
        <w:tc>
          <w:tcPr>
            <w:tcW w:w="2551" w:type="dxa"/>
            <w:vAlign w:val="center"/>
          </w:tcPr>
          <w:p>
            <w:pPr>
              <w:pStyle w:val="12"/>
            </w:pPr>
            <w:r>
              <w:t>充分保障停车区域车辆安全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培训对象覆盖率</w:t>
            </w:r>
          </w:p>
        </w:tc>
        <w:tc>
          <w:tcPr>
            <w:tcW w:w="3430" w:type="dxa"/>
            <w:vAlign w:val="center"/>
          </w:tcPr>
          <w:p>
            <w:pPr>
              <w:pStyle w:val="12"/>
            </w:pPr>
            <w:r>
              <w:t>培训对象覆盖率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运行保障服务响应时间</w:t>
            </w:r>
          </w:p>
        </w:tc>
        <w:tc>
          <w:tcPr>
            <w:tcW w:w="3430" w:type="dxa"/>
            <w:vAlign w:val="center"/>
          </w:tcPr>
          <w:p>
            <w:pPr>
              <w:pStyle w:val="12"/>
            </w:pPr>
            <w:r>
              <w:t>运行保障服务响应时间</w:t>
            </w:r>
          </w:p>
        </w:tc>
        <w:tc>
          <w:tcPr>
            <w:tcW w:w="2551" w:type="dxa"/>
            <w:vAlign w:val="center"/>
          </w:tcPr>
          <w:p>
            <w:pPr>
              <w:pStyle w:val="12"/>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培训按期完成率</w:t>
            </w:r>
          </w:p>
        </w:tc>
        <w:tc>
          <w:tcPr>
            <w:tcW w:w="3430" w:type="dxa"/>
            <w:vAlign w:val="center"/>
          </w:tcPr>
          <w:p>
            <w:pPr>
              <w:pStyle w:val="12"/>
            </w:pPr>
            <w:r>
              <w:t>培训按期完成率</w:t>
            </w:r>
          </w:p>
        </w:tc>
        <w:tc>
          <w:tcPr>
            <w:tcW w:w="2551" w:type="dxa"/>
            <w:vAlign w:val="center"/>
          </w:tcPr>
          <w:p>
            <w:pPr>
              <w:pStyle w:val="12"/>
            </w:pPr>
            <w:r>
              <w:t>≥98百分比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每辆车每月租赁费</w:t>
            </w:r>
          </w:p>
        </w:tc>
        <w:tc>
          <w:tcPr>
            <w:tcW w:w="3430" w:type="dxa"/>
            <w:vAlign w:val="center"/>
          </w:tcPr>
          <w:p>
            <w:pPr>
              <w:pStyle w:val="12"/>
            </w:pPr>
            <w:r>
              <w:t>每辆车每月租赁费</w:t>
            </w:r>
          </w:p>
        </w:tc>
        <w:tc>
          <w:tcPr>
            <w:tcW w:w="2551" w:type="dxa"/>
            <w:vAlign w:val="center"/>
          </w:tcPr>
          <w:p>
            <w:pPr>
              <w:pStyle w:val="12"/>
            </w:pPr>
            <w:r>
              <w:t>≤600元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办公管理费用</w:t>
            </w:r>
          </w:p>
        </w:tc>
        <w:tc>
          <w:tcPr>
            <w:tcW w:w="3430" w:type="dxa"/>
            <w:vAlign w:val="center"/>
          </w:tcPr>
          <w:p>
            <w:pPr>
              <w:pStyle w:val="12"/>
            </w:pPr>
            <w:r>
              <w:t>办公管理费用</w:t>
            </w:r>
          </w:p>
        </w:tc>
        <w:tc>
          <w:tcPr>
            <w:tcW w:w="2551" w:type="dxa"/>
            <w:vAlign w:val="center"/>
          </w:tcPr>
          <w:p>
            <w:pPr>
              <w:pStyle w:val="12"/>
            </w:pPr>
            <w:r>
              <w:t>≤830.6万元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年人均物业成本</w:t>
            </w:r>
          </w:p>
        </w:tc>
        <w:tc>
          <w:tcPr>
            <w:tcW w:w="3430" w:type="dxa"/>
            <w:vAlign w:val="center"/>
          </w:tcPr>
          <w:p>
            <w:pPr>
              <w:pStyle w:val="12"/>
            </w:pPr>
            <w:r>
              <w:t>年人均物业成本</w:t>
            </w:r>
          </w:p>
        </w:tc>
        <w:tc>
          <w:tcPr>
            <w:tcW w:w="2551" w:type="dxa"/>
            <w:vAlign w:val="center"/>
          </w:tcPr>
          <w:p>
            <w:pPr>
              <w:pStyle w:val="12"/>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保障机构稳定运行</w:t>
            </w:r>
          </w:p>
        </w:tc>
        <w:tc>
          <w:tcPr>
            <w:tcW w:w="3430" w:type="dxa"/>
            <w:vAlign w:val="center"/>
          </w:tcPr>
          <w:p>
            <w:pPr>
              <w:pStyle w:val="12"/>
            </w:pPr>
            <w:r>
              <w:t>保障机构稳定，确保机关安全运行</w:t>
            </w:r>
          </w:p>
        </w:tc>
        <w:tc>
          <w:tcPr>
            <w:tcW w:w="2551" w:type="dxa"/>
            <w:vAlign w:val="center"/>
          </w:tcPr>
          <w:p>
            <w:pPr>
              <w:pStyle w:val="12"/>
            </w:pPr>
            <w:r>
              <w:t>稳步提高机关后勤保障各项工作水平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机关干部满意度</w:t>
            </w:r>
          </w:p>
        </w:tc>
        <w:tc>
          <w:tcPr>
            <w:tcW w:w="3430" w:type="dxa"/>
            <w:vAlign w:val="center"/>
          </w:tcPr>
          <w:p>
            <w:pPr>
              <w:pStyle w:val="12"/>
            </w:pPr>
            <w:r>
              <w:t>机关干部满意度</w:t>
            </w:r>
          </w:p>
        </w:tc>
        <w:tc>
          <w:tcPr>
            <w:tcW w:w="2551" w:type="dxa"/>
            <w:vAlign w:val="center"/>
          </w:tcPr>
          <w:p>
            <w:pPr>
              <w:pStyle w:val="12"/>
            </w:pPr>
            <w:r>
              <w:t>≥98百分比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5.财政经济分析中心IDC服务项目-2024一般债绩效目标表</w:t>
      </w:r>
      <w:bookmarkEnd w:id="4"/>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财政经济分析中心IDC服务项目-2024一般债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283.50</w:t>
            </w:r>
          </w:p>
        </w:tc>
        <w:tc>
          <w:tcPr>
            <w:tcW w:w="1587" w:type="dxa"/>
            <w:vAlign w:val="center"/>
          </w:tcPr>
          <w:p>
            <w:pPr>
              <w:pStyle w:val="13"/>
            </w:pPr>
            <w:r>
              <w:t>其中：财政    资金</w:t>
            </w:r>
          </w:p>
        </w:tc>
        <w:tc>
          <w:tcPr>
            <w:tcW w:w="1843" w:type="dxa"/>
            <w:vAlign w:val="center"/>
          </w:tcPr>
          <w:p>
            <w:pPr>
              <w:pStyle w:val="12"/>
            </w:pPr>
            <w:r>
              <w:t>283.50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财政经济分析中心IDC服务项目</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1.为天津市财政大数据建设提供基础保障，提升天津财政对数据的汇聚、治理、分析、展现能力。</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微模块套数</w:t>
            </w:r>
          </w:p>
        </w:tc>
        <w:tc>
          <w:tcPr>
            <w:tcW w:w="3430" w:type="dxa"/>
            <w:vAlign w:val="center"/>
          </w:tcPr>
          <w:p>
            <w:pPr>
              <w:pStyle w:val="12"/>
            </w:pPr>
            <w:r>
              <w:t>6套</w:t>
            </w:r>
          </w:p>
        </w:tc>
        <w:tc>
          <w:tcPr>
            <w:tcW w:w="2551" w:type="dxa"/>
            <w:vAlign w:val="center"/>
          </w:tcPr>
          <w:p>
            <w:pPr>
              <w:pStyle w:val="12"/>
            </w:pPr>
            <w:r>
              <w:t>≥6套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开发报表数量</w:t>
            </w:r>
          </w:p>
        </w:tc>
        <w:tc>
          <w:tcPr>
            <w:tcW w:w="3430" w:type="dxa"/>
            <w:vAlign w:val="center"/>
          </w:tcPr>
          <w:p>
            <w:pPr>
              <w:pStyle w:val="12"/>
            </w:pPr>
            <w:r>
              <w:t>50张</w:t>
            </w:r>
          </w:p>
        </w:tc>
        <w:tc>
          <w:tcPr>
            <w:tcW w:w="2551" w:type="dxa"/>
            <w:vAlign w:val="center"/>
          </w:tcPr>
          <w:p>
            <w:pPr>
              <w:pStyle w:val="12"/>
            </w:pPr>
            <w:r>
              <w:t>≥50张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机房设备运行故障率</w:t>
            </w:r>
          </w:p>
        </w:tc>
        <w:tc>
          <w:tcPr>
            <w:tcW w:w="3430" w:type="dxa"/>
            <w:vAlign w:val="center"/>
          </w:tcPr>
          <w:p>
            <w:pPr>
              <w:pStyle w:val="12"/>
            </w:pPr>
            <w:r>
              <w:t>机房设备故障率不高于2%</w:t>
            </w:r>
          </w:p>
        </w:tc>
        <w:tc>
          <w:tcPr>
            <w:tcW w:w="2551" w:type="dxa"/>
            <w:vAlign w:val="center"/>
          </w:tcPr>
          <w:p>
            <w:pPr>
              <w:pStyle w:val="12"/>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一般故障平均修复时间</w:t>
            </w:r>
          </w:p>
        </w:tc>
        <w:tc>
          <w:tcPr>
            <w:tcW w:w="3430" w:type="dxa"/>
            <w:vAlign w:val="center"/>
          </w:tcPr>
          <w:p>
            <w:pPr>
              <w:pStyle w:val="12"/>
            </w:pPr>
            <w:r>
              <w:t>完成故障排查</w:t>
            </w:r>
          </w:p>
        </w:tc>
        <w:tc>
          <w:tcPr>
            <w:tcW w:w="2551" w:type="dxa"/>
            <w:vAlign w:val="center"/>
          </w:tcPr>
          <w:p>
            <w:pPr>
              <w:pStyle w:val="12"/>
            </w:pPr>
            <w:r>
              <w:t>≤1小时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硬件故障平均修复时间</w:t>
            </w:r>
          </w:p>
        </w:tc>
        <w:tc>
          <w:tcPr>
            <w:tcW w:w="3430" w:type="dxa"/>
            <w:vAlign w:val="center"/>
          </w:tcPr>
          <w:p>
            <w:pPr>
              <w:pStyle w:val="12"/>
            </w:pPr>
            <w:r>
              <w:t>完成设备配件更换</w:t>
            </w:r>
          </w:p>
        </w:tc>
        <w:tc>
          <w:tcPr>
            <w:tcW w:w="2551" w:type="dxa"/>
            <w:vAlign w:val="center"/>
          </w:tcPr>
          <w:p>
            <w:pPr>
              <w:pStyle w:val="12"/>
            </w:pPr>
            <w:r>
              <w:t>≤3天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返厂维修平均修复时间</w:t>
            </w:r>
          </w:p>
        </w:tc>
        <w:tc>
          <w:tcPr>
            <w:tcW w:w="3430" w:type="dxa"/>
            <w:vAlign w:val="center"/>
          </w:tcPr>
          <w:p>
            <w:pPr>
              <w:pStyle w:val="12"/>
            </w:pPr>
            <w:r>
              <w:t>完成硬件设备修复</w:t>
            </w:r>
          </w:p>
        </w:tc>
        <w:tc>
          <w:tcPr>
            <w:tcW w:w="2551" w:type="dxa"/>
            <w:vAlign w:val="center"/>
          </w:tcPr>
          <w:p>
            <w:pPr>
              <w:pStyle w:val="12"/>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当期建设费用</w:t>
            </w:r>
          </w:p>
        </w:tc>
        <w:tc>
          <w:tcPr>
            <w:tcW w:w="3430" w:type="dxa"/>
            <w:vAlign w:val="center"/>
          </w:tcPr>
          <w:p>
            <w:pPr>
              <w:pStyle w:val="12"/>
            </w:pPr>
            <w:r>
              <w:t>当期建设费用</w:t>
            </w:r>
          </w:p>
        </w:tc>
        <w:tc>
          <w:tcPr>
            <w:tcW w:w="2551" w:type="dxa"/>
            <w:vAlign w:val="center"/>
          </w:tcPr>
          <w:p>
            <w:pPr>
              <w:pStyle w:val="12"/>
            </w:pPr>
            <w:r>
              <w:t>≤283.5万元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保障财政系统正常运行</w:t>
            </w:r>
          </w:p>
        </w:tc>
        <w:tc>
          <w:tcPr>
            <w:tcW w:w="3430" w:type="dxa"/>
            <w:vAlign w:val="center"/>
          </w:tcPr>
          <w:p>
            <w:pPr>
              <w:pStyle w:val="12"/>
            </w:pPr>
            <w:r>
              <w:t>该项目的实施能够进一步提升政府部门效能</w:t>
            </w:r>
          </w:p>
        </w:tc>
        <w:tc>
          <w:tcPr>
            <w:tcW w:w="2551" w:type="dxa"/>
            <w:vAlign w:val="center"/>
          </w:tcPr>
          <w:p>
            <w:pPr>
              <w:pStyle w:val="12"/>
            </w:pPr>
            <w:r>
              <w:t>落实财政相关政策要求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完善数据治理工作</w:t>
            </w:r>
          </w:p>
        </w:tc>
        <w:tc>
          <w:tcPr>
            <w:tcW w:w="3430" w:type="dxa"/>
            <w:vAlign w:val="center"/>
          </w:tcPr>
          <w:p>
            <w:pPr>
              <w:pStyle w:val="12"/>
            </w:pPr>
            <w:r>
              <w:t>对财政核心业务系统数据持续动态管控</w:t>
            </w:r>
          </w:p>
        </w:tc>
        <w:tc>
          <w:tcPr>
            <w:tcW w:w="2551" w:type="dxa"/>
            <w:vAlign w:val="center"/>
          </w:tcPr>
          <w:p>
            <w:pPr>
              <w:pStyle w:val="12"/>
            </w:pPr>
            <w:r>
              <w:t>为数字财政建设提供基础性保障作用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服务财政业务工作</w:t>
            </w:r>
          </w:p>
        </w:tc>
        <w:tc>
          <w:tcPr>
            <w:tcW w:w="3430" w:type="dxa"/>
            <w:vAlign w:val="center"/>
          </w:tcPr>
          <w:p>
            <w:pPr>
              <w:pStyle w:val="12"/>
            </w:pPr>
            <w:r>
              <w:t>该项目的实施能够更好地服务于财政业务工作</w:t>
            </w:r>
          </w:p>
        </w:tc>
        <w:tc>
          <w:tcPr>
            <w:tcW w:w="2551" w:type="dxa"/>
            <w:vAlign w:val="center"/>
          </w:tcPr>
          <w:p>
            <w:pPr>
              <w:pStyle w:val="12"/>
            </w:pPr>
            <w:r>
              <w:t>促进财政业务工作的管理和服务水平提升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用户满意度</w:t>
            </w:r>
          </w:p>
        </w:tc>
        <w:tc>
          <w:tcPr>
            <w:tcW w:w="3430" w:type="dxa"/>
            <w:vAlign w:val="center"/>
          </w:tcPr>
          <w:p>
            <w:pPr>
              <w:pStyle w:val="12"/>
            </w:pPr>
            <w:r>
              <w:t>用户满意度90%以上</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6.财政业务工作保障项目经费绩效目标表</w:t>
      </w:r>
      <w:bookmarkEnd w:id="5"/>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财政业务工作保障项目经费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998.70</w:t>
            </w:r>
          </w:p>
        </w:tc>
        <w:tc>
          <w:tcPr>
            <w:tcW w:w="1587" w:type="dxa"/>
            <w:vAlign w:val="center"/>
          </w:tcPr>
          <w:p>
            <w:pPr>
              <w:pStyle w:val="13"/>
            </w:pPr>
            <w:r>
              <w:t>其中：财政    资金</w:t>
            </w:r>
          </w:p>
        </w:tc>
        <w:tc>
          <w:tcPr>
            <w:tcW w:w="1843" w:type="dxa"/>
            <w:vAlign w:val="center"/>
          </w:tcPr>
          <w:p>
            <w:pPr>
              <w:pStyle w:val="12"/>
            </w:pPr>
            <w:r>
              <w:t>998.70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用于支付税源建设、债务管理、非税管理、资产管理等财政相关业务工作服务费。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1.开展税源建设、债务管理、非税管理、资产管理等财政相关业务工作，稳步提升财政管理各项工作水平。</w:t>
            </w:r>
          </w:p>
          <w:p>
            <w:pPr>
              <w:pStyle w:val="12"/>
            </w:pPr>
            <w:r>
              <w:t>2.稳步提高财政干部工作效率。</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财政业务工作委托服务项目开展数量</w:t>
            </w:r>
          </w:p>
        </w:tc>
        <w:tc>
          <w:tcPr>
            <w:tcW w:w="3430" w:type="dxa"/>
            <w:vAlign w:val="center"/>
          </w:tcPr>
          <w:p>
            <w:pPr>
              <w:pStyle w:val="12"/>
            </w:pPr>
            <w:r>
              <w:t>财政业务工作委托服务项目开展数量</w:t>
            </w:r>
          </w:p>
        </w:tc>
        <w:tc>
          <w:tcPr>
            <w:tcW w:w="2551" w:type="dxa"/>
            <w:vAlign w:val="center"/>
          </w:tcPr>
          <w:p>
            <w:pPr>
              <w:pStyle w:val="12"/>
            </w:pPr>
            <w:r>
              <w:t>≥11个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税源评估报告数量</w:t>
            </w:r>
          </w:p>
        </w:tc>
        <w:tc>
          <w:tcPr>
            <w:tcW w:w="3430" w:type="dxa"/>
            <w:vAlign w:val="center"/>
          </w:tcPr>
          <w:p>
            <w:pPr>
              <w:pStyle w:val="12"/>
            </w:pPr>
            <w:r>
              <w:t>基于多源税源数据，对拟招商重点企业进行单户分析，形成评估报告</w:t>
            </w:r>
          </w:p>
        </w:tc>
        <w:tc>
          <w:tcPr>
            <w:tcW w:w="2551" w:type="dxa"/>
            <w:vAlign w:val="center"/>
          </w:tcPr>
          <w:p>
            <w:pPr>
              <w:pStyle w:val="12"/>
            </w:pPr>
            <w:r>
              <w:t>≥100份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开展投入产出项目数量</w:t>
            </w:r>
          </w:p>
        </w:tc>
        <w:tc>
          <w:tcPr>
            <w:tcW w:w="3430" w:type="dxa"/>
            <w:vAlign w:val="center"/>
          </w:tcPr>
          <w:p>
            <w:pPr>
              <w:pStyle w:val="12"/>
            </w:pPr>
            <w:r>
              <w:t>引入第三方机构对重点项目开展投入产出绩效管理</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项目验收合格率</w:t>
            </w:r>
          </w:p>
        </w:tc>
        <w:tc>
          <w:tcPr>
            <w:tcW w:w="3430" w:type="dxa"/>
            <w:vAlign w:val="center"/>
          </w:tcPr>
          <w:p>
            <w:pPr>
              <w:pStyle w:val="12"/>
            </w:pPr>
            <w:r>
              <w:t>项目验收合格率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资金支付合规率</w:t>
            </w:r>
          </w:p>
        </w:tc>
        <w:tc>
          <w:tcPr>
            <w:tcW w:w="3430" w:type="dxa"/>
            <w:vAlign w:val="center"/>
          </w:tcPr>
          <w:p>
            <w:pPr>
              <w:pStyle w:val="12"/>
            </w:pPr>
            <w:r>
              <w:t>相关资金支付符合要求</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财政业务系统数据准确率</w:t>
            </w:r>
          </w:p>
        </w:tc>
        <w:tc>
          <w:tcPr>
            <w:tcW w:w="3430" w:type="dxa"/>
            <w:vAlign w:val="center"/>
          </w:tcPr>
          <w:p>
            <w:pPr>
              <w:pStyle w:val="12"/>
            </w:pPr>
            <w:r>
              <w:t>财政业务系统数据准确率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税源数据更新及时率</w:t>
            </w:r>
          </w:p>
        </w:tc>
        <w:tc>
          <w:tcPr>
            <w:tcW w:w="3430" w:type="dxa"/>
            <w:vAlign w:val="center"/>
          </w:tcPr>
          <w:p>
            <w:pPr>
              <w:pStyle w:val="12"/>
            </w:pPr>
            <w:r>
              <w:t>税源数据更新及时率</w:t>
            </w:r>
          </w:p>
        </w:tc>
        <w:tc>
          <w:tcPr>
            <w:tcW w:w="2551" w:type="dxa"/>
            <w:vAlign w:val="center"/>
          </w:tcPr>
          <w:p>
            <w:pPr>
              <w:pStyle w:val="12"/>
            </w:pPr>
            <w:r>
              <w:t>≥98百分比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2025年投入产出项目款支付时间</w:t>
            </w:r>
          </w:p>
        </w:tc>
        <w:tc>
          <w:tcPr>
            <w:tcW w:w="3430" w:type="dxa"/>
            <w:vAlign w:val="center"/>
          </w:tcPr>
          <w:p>
            <w:pPr>
              <w:pStyle w:val="12"/>
            </w:pPr>
            <w:r>
              <w:t xml:space="preserve"> 2025年投入产出项目款支付时间</w:t>
            </w:r>
          </w:p>
        </w:tc>
        <w:tc>
          <w:tcPr>
            <w:tcW w:w="2551" w:type="dxa"/>
            <w:vAlign w:val="center"/>
          </w:tcPr>
          <w:p>
            <w:pPr>
              <w:pStyle w:val="12"/>
            </w:pPr>
            <w:r>
              <w:t>2025年8月底前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第三方服务机构应答响应及时率</w:t>
            </w:r>
          </w:p>
        </w:tc>
        <w:tc>
          <w:tcPr>
            <w:tcW w:w="3430" w:type="dxa"/>
            <w:vAlign w:val="center"/>
          </w:tcPr>
          <w:p>
            <w:pPr>
              <w:pStyle w:val="12"/>
            </w:pPr>
            <w:r>
              <w:t>第三方服务机构应答响应及时率</w:t>
            </w:r>
          </w:p>
        </w:tc>
        <w:tc>
          <w:tcPr>
            <w:tcW w:w="2551" w:type="dxa"/>
            <w:vAlign w:val="center"/>
          </w:tcPr>
          <w:p>
            <w:pPr>
              <w:pStyle w:val="12"/>
            </w:pPr>
            <w:r>
              <w:t>≥98百分比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债务系统委托服务费</w:t>
            </w:r>
          </w:p>
        </w:tc>
        <w:tc>
          <w:tcPr>
            <w:tcW w:w="3430" w:type="dxa"/>
            <w:vAlign w:val="center"/>
          </w:tcPr>
          <w:p>
            <w:pPr>
              <w:pStyle w:val="12"/>
            </w:pPr>
            <w:r>
              <w:t>债务系统委托服务费</w:t>
            </w:r>
          </w:p>
        </w:tc>
        <w:tc>
          <w:tcPr>
            <w:tcW w:w="2551" w:type="dxa"/>
            <w:vAlign w:val="center"/>
          </w:tcPr>
          <w:p>
            <w:pPr>
              <w:pStyle w:val="12"/>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非税收入及电子票据系统委托服务费</w:t>
            </w:r>
          </w:p>
        </w:tc>
        <w:tc>
          <w:tcPr>
            <w:tcW w:w="3430" w:type="dxa"/>
            <w:vAlign w:val="center"/>
          </w:tcPr>
          <w:p>
            <w:pPr>
              <w:pStyle w:val="12"/>
            </w:pPr>
            <w:r>
              <w:t>非税收入及电子票据系统委托服务费</w:t>
            </w:r>
          </w:p>
        </w:tc>
        <w:tc>
          <w:tcPr>
            <w:tcW w:w="2551" w:type="dxa"/>
            <w:vAlign w:val="center"/>
          </w:tcPr>
          <w:p>
            <w:pPr>
              <w:pStyle w:val="12"/>
            </w:pPr>
            <w:r>
              <w:t>≤199.8万元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预算绩效管理工作经费</w:t>
            </w:r>
          </w:p>
        </w:tc>
        <w:tc>
          <w:tcPr>
            <w:tcW w:w="3430" w:type="dxa"/>
            <w:vAlign w:val="center"/>
          </w:tcPr>
          <w:p>
            <w:pPr>
              <w:pStyle w:val="12"/>
            </w:pPr>
            <w:r>
              <w:t>预算绩效管理工作经费</w:t>
            </w:r>
          </w:p>
        </w:tc>
        <w:tc>
          <w:tcPr>
            <w:tcW w:w="2551" w:type="dxa"/>
            <w:vAlign w:val="center"/>
          </w:tcPr>
          <w:p>
            <w:pPr>
              <w:pStyle w:val="12"/>
            </w:pPr>
            <w:r>
              <w:t>≤62万元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部门决算和政府财务报告编审工作经费</w:t>
            </w:r>
          </w:p>
        </w:tc>
        <w:tc>
          <w:tcPr>
            <w:tcW w:w="3430" w:type="dxa"/>
            <w:vAlign w:val="center"/>
          </w:tcPr>
          <w:p>
            <w:pPr>
              <w:pStyle w:val="12"/>
            </w:pPr>
            <w:r>
              <w:t>部门决算和政府财务报告编审工作经费</w:t>
            </w:r>
          </w:p>
        </w:tc>
        <w:tc>
          <w:tcPr>
            <w:tcW w:w="2551" w:type="dxa"/>
            <w:vAlign w:val="center"/>
          </w:tcPr>
          <w:p>
            <w:pPr>
              <w:pStyle w:val="12"/>
            </w:pPr>
            <w:r>
              <w:t>≤43万元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资产管理复核审计工作经费</w:t>
            </w:r>
          </w:p>
        </w:tc>
        <w:tc>
          <w:tcPr>
            <w:tcW w:w="3430" w:type="dxa"/>
            <w:vAlign w:val="center"/>
          </w:tcPr>
          <w:p>
            <w:pPr>
              <w:pStyle w:val="12"/>
            </w:pPr>
            <w:r>
              <w:t>资产管理复核审计工作经费</w:t>
            </w:r>
          </w:p>
        </w:tc>
        <w:tc>
          <w:tcPr>
            <w:tcW w:w="2551" w:type="dxa"/>
            <w:vAlign w:val="center"/>
          </w:tcPr>
          <w:p>
            <w:pPr>
              <w:pStyle w:val="1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资产报表及国资预算管理工作经费</w:t>
            </w:r>
          </w:p>
        </w:tc>
        <w:tc>
          <w:tcPr>
            <w:tcW w:w="3430" w:type="dxa"/>
            <w:vAlign w:val="center"/>
          </w:tcPr>
          <w:p>
            <w:pPr>
              <w:pStyle w:val="12"/>
            </w:pPr>
            <w:r>
              <w:t>资产报表及国资预算管理工作经费</w:t>
            </w:r>
          </w:p>
        </w:tc>
        <w:tc>
          <w:tcPr>
            <w:tcW w:w="2551" w:type="dxa"/>
            <w:vAlign w:val="center"/>
          </w:tcPr>
          <w:p>
            <w:pPr>
              <w:pStyle w:val="12"/>
            </w:pPr>
            <w:r>
              <w:t>≤48万元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网站监测、舆情分析、新媒体运营工作经费</w:t>
            </w:r>
          </w:p>
        </w:tc>
        <w:tc>
          <w:tcPr>
            <w:tcW w:w="3430" w:type="dxa"/>
            <w:vAlign w:val="center"/>
          </w:tcPr>
          <w:p>
            <w:pPr>
              <w:pStyle w:val="12"/>
            </w:pPr>
            <w:r>
              <w:t>网站监测、舆情分析、新媒体运营工作经费</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财政项目评审工作经费</w:t>
            </w:r>
          </w:p>
        </w:tc>
        <w:tc>
          <w:tcPr>
            <w:tcW w:w="3430" w:type="dxa"/>
            <w:vAlign w:val="center"/>
          </w:tcPr>
          <w:p>
            <w:pPr>
              <w:pStyle w:val="12"/>
            </w:pPr>
            <w:r>
              <w:t>财政项目评审工作经费</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税源建设工作经费</w:t>
            </w:r>
          </w:p>
        </w:tc>
        <w:tc>
          <w:tcPr>
            <w:tcW w:w="3430" w:type="dxa"/>
            <w:vAlign w:val="center"/>
          </w:tcPr>
          <w:p>
            <w:pPr>
              <w:pStyle w:val="12"/>
            </w:pPr>
            <w:r>
              <w:t>税源建设工作经费</w:t>
            </w:r>
          </w:p>
        </w:tc>
        <w:tc>
          <w:tcPr>
            <w:tcW w:w="2551" w:type="dxa"/>
            <w:vAlign w:val="center"/>
          </w:tcPr>
          <w:p>
            <w:pPr>
              <w:pStyle w:val="12"/>
            </w:pPr>
            <w:r>
              <w:t>≤185万元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财政总决算系统升级转换委托服务费</w:t>
            </w:r>
          </w:p>
        </w:tc>
        <w:tc>
          <w:tcPr>
            <w:tcW w:w="3430" w:type="dxa"/>
            <w:vAlign w:val="center"/>
          </w:tcPr>
          <w:p>
            <w:pPr>
              <w:pStyle w:val="12"/>
            </w:pPr>
            <w:r>
              <w:t>财政总决算系统升级转换委托服务费</w:t>
            </w:r>
          </w:p>
        </w:tc>
        <w:tc>
          <w:tcPr>
            <w:tcW w:w="2551" w:type="dxa"/>
            <w:vAlign w:val="center"/>
          </w:tcPr>
          <w:p>
            <w:pPr>
              <w:pStyle w:val="12"/>
            </w:pPr>
            <w:r>
              <w:t>≤35.9万元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会计专业智库建设工作经费</w:t>
            </w:r>
          </w:p>
        </w:tc>
        <w:tc>
          <w:tcPr>
            <w:tcW w:w="3430" w:type="dxa"/>
            <w:vAlign w:val="center"/>
          </w:tcPr>
          <w:p>
            <w:pPr>
              <w:pStyle w:val="12"/>
            </w:pPr>
            <w:r>
              <w:t>会计专业智库建设工作经费</w:t>
            </w:r>
          </w:p>
        </w:tc>
        <w:tc>
          <w:tcPr>
            <w:tcW w:w="2551" w:type="dxa"/>
            <w:vAlign w:val="center"/>
          </w:tcPr>
          <w:p>
            <w:pPr>
              <w:pStyle w:val="1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提高财政管理各项工作水平</w:t>
            </w:r>
          </w:p>
        </w:tc>
        <w:tc>
          <w:tcPr>
            <w:tcW w:w="3430" w:type="dxa"/>
            <w:vAlign w:val="center"/>
          </w:tcPr>
          <w:p>
            <w:pPr>
              <w:pStyle w:val="12"/>
            </w:pPr>
            <w:r>
              <w:t>提高财政管理各项工作水平</w:t>
            </w:r>
          </w:p>
        </w:tc>
        <w:tc>
          <w:tcPr>
            <w:tcW w:w="2551" w:type="dxa"/>
            <w:vAlign w:val="center"/>
          </w:tcPr>
          <w:p>
            <w:pPr>
              <w:pStyle w:val="12"/>
            </w:pPr>
            <w:r>
              <w:t>开展税源建设、预算绩效管理等财政相关业务工作，提高财政管理各项工作水平。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探索构建税源投入产出分析模型</w:t>
            </w:r>
          </w:p>
        </w:tc>
        <w:tc>
          <w:tcPr>
            <w:tcW w:w="3430" w:type="dxa"/>
            <w:vAlign w:val="center"/>
          </w:tcPr>
          <w:p>
            <w:pPr>
              <w:pStyle w:val="12"/>
            </w:pPr>
            <w:r>
              <w:t>探索构建税源投入产出分析模型</w:t>
            </w:r>
          </w:p>
        </w:tc>
        <w:tc>
          <w:tcPr>
            <w:tcW w:w="2551" w:type="dxa"/>
            <w:vAlign w:val="center"/>
          </w:tcPr>
          <w:p>
            <w:pPr>
              <w:pStyle w:val="12"/>
            </w:pPr>
            <w:r>
              <w:t>通过对税源引育过程中政府要素投入和企业产出进行测算，探索构建税源投入产出分析模型，协助各区站在区域财政可持续发展角度做好税源引育工作。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提高项目成本测算精准度</w:t>
            </w:r>
          </w:p>
        </w:tc>
        <w:tc>
          <w:tcPr>
            <w:tcW w:w="3430" w:type="dxa"/>
            <w:vAlign w:val="center"/>
          </w:tcPr>
          <w:p>
            <w:pPr>
              <w:pStyle w:val="12"/>
            </w:pPr>
            <w:r>
              <w:t>提高项目成本测算精准度</w:t>
            </w:r>
          </w:p>
        </w:tc>
        <w:tc>
          <w:tcPr>
            <w:tcW w:w="2551" w:type="dxa"/>
            <w:vAlign w:val="center"/>
          </w:tcPr>
          <w:p>
            <w:pPr>
              <w:pStyle w:val="12"/>
            </w:pPr>
            <w:r>
              <w:t>通过投入产出分析，核定项目必要成本，剔除低效、无效成本，提高成本测算精准度，节约财政资金。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成果使用单位满意度</w:t>
            </w:r>
          </w:p>
        </w:tc>
        <w:tc>
          <w:tcPr>
            <w:tcW w:w="3430" w:type="dxa"/>
            <w:vAlign w:val="center"/>
          </w:tcPr>
          <w:p>
            <w:pPr>
              <w:pStyle w:val="12"/>
            </w:pPr>
            <w:r>
              <w:t>成果使用单位满意度</w:t>
            </w:r>
          </w:p>
        </w:tc>
        <w:tc>
          <w:tcPr>
            <w:tcW w:w="2551" w:type="dxa"/>
            <w:vAlign w:val="center"/>
          </w:tcPr>
          <w:p>
            <w:pPr>
              <w:pStyle w:val="12"/>
            </w:pPr>
            <w:r>
              <w:t>≥95百分比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7.代理银行服务费绩效目标表</w:t>
      </w:r>
      <w:bookmarkEnd w:id="6"/>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代理银行服务费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1050.00</w:t>
            </w:r>
          </w:p>
        </w:tc>
        <w:tc>
          <w:tcPr>
            <w:tcW w:w="1587" w:type="dxa"/>
            <w:vAlign w:val="center"/>
          </w:tcPr>
          <w:p>
            <w:pPr>
              <w:pStyle w:val="13"/>
            </w:pPr>
            <w:r>
              <w:t>其中：财政    资金</w:t>
            </w:r>
          </w:p>
        </w:tc>
        <w:tc>
          <w:tcPr>
            <w:tcW w:w="1843" w:type="dxa"/>
            <w:vAlign w:val="center"/>
          </w:tcPr>
          <w:p>
            <w:pPr>
              <w:pStyle w:val="12"/>
            </w:pPr>
            <w:r>
              <w:t>1050.00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支付代理银行服务费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1.提高市级预算单位通过单位零余额或财政零余额资金支付效率</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零余额账户开立、维护及服务数量</w:t>
            </w:r>
          </w:p>
        </w:tc>
        <w:tc>
          <w:tcPr>
            <w:tcW w:w="3430" w:type="dxa"/>
            <w:vAlign w:val="center"/>
          </w:tcPr>
          <w:p>
            <w:pPr>
              <w:pStyle w:val="12"/>
            </w:pPr>
            <w:r>
              <w:t>零余额账户开立、维护及服务数量</w:t>
            </w:r>
          </w:p>
        </w:tc>
        <w:tc>
          <w:tcPr>
            <w:tcW w:w="2551" w:type="dxa"/>
            <w:vAlign w:val="center"/>
          </w:tcPr>
          <w:p>
            <w:pPr>
              <w:pStyle w:val="12"/>
            </w:pPr>
            <w:r>
              <w:t>≥700户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支付结算笔数</w:t>
            </w:r>
          </w:p>
        </w:tc>
        <w:tc>
          <w:tcPr>
            <w:tcW w:w="3430" w:type="dxa"/>
            <w:vAlign w:val="center"/>
          </w:tcPr>
          <w:p>
            <w:pPr>
              <w:pStyle w:val="12"/>
            </w:pPr>
            <w:r>
              <w:t>支付结算笔数</w:t>
            </w:r>
          </w:p>
        </w:tc>
        <w:tc>
          <w:tcPr>
            <w:tcW w:w="2551" w:type="dxa"/>
            <w:vAlign w:val="center"/>
          </w:tcPr>
          <w:p>
            <w:pPr>
              <w:pStyle w:val="12"/>
            </w:pPr>
            <w:r>
              <w:t>≥350000笔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对公账户收支控制及服务户数</w:t>
            </w:r>
          </w:p>
        </w:tc>
        <w:tc>
          <w:tcPr>
            <w:tcW w:w="3430" w:type="dxa"/>
            <w:vAlign w:val="center"/>
          </w:tcPr>
          <w:p>
            <w:pPr>
              <w:pStyle w:val="12"/>
            </w:pPr>
            <w:r>
              <w:t>对公账户收支控制及服务户数</w:t>
            </w:r>
          </w:p>
        </w:tc>
        <w:tc>
          <w:tcPr>
            <w:tcW w:w="2551" w:type="dxa"/>
            <w:vAlign w:val="center"/>
          </w:tcPr>
          <w:p>
            <w:pPr>
              <w:pStyle w:val="12"/>
            </w:pPr>
            <w:r>
              <w:t>≥700户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支付受理完成率</w:t>
            </w:r>
          </w:p>
        </w:tc>
        <w:tc>
          <w:tcPr>
            <w:tcW w:w="3430" w:type="dxa"/>
            <w:vAlign w:val="center"/>
          </w:tcPr>
          <w:p>
            <w:pPr>
              <w:pStyle w:val="12"/>
            </w:pPr>
            <w:r>
              <w:t>支付受理完成率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支付及时性</w:t>
            </w:r>
          </w:p>
        </w:tc>
        <w:tc>
          <w:tcPr>
            <w:tcW w:w="3430" w:type="dxa"/>
            <w:vAlign w:val="center"/>
          </w:tcPr>
          <w:p>
            <w:pPr>
              <w:pStyle w:val="12"/>
            </w:pPr>
            <w:r>
              <w:t>15时前凭证当日支付，15时后次日支付</w:t>
            </w:r>
          </w:p>
        </w:tc>
        <w:tc>
          <w:tcPr>
            <w:tcW w:w="2551" w:type="dxa"/>
            <w:vAlign w:val="center"/>
          </w:tcPr>
          <w:p>
            <w:pPr>
              <w:pStyle w:val="12"/>
            </w:pPr>
            <w:r>
              <w:t>15时前凭证当日支付，15时后次日支付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按账户数指标标准</w:t>
            </w:r>
          </w:p>
        </w:tc>
        <w:tc>
          <w:tcPr>
            <w:tcW w:w="3430" w:type="dxa"/>
            <w:vAlign w:val="center"/>
          </w:tcPr>
          <w:p>
            <w:pPr>
              <w:pStyle w:val="12"/>
            </w:pPr>
            <w:r>
              <w:t>按账户数指标标准</w:t>
            </w:r>
          </w:p>
        </w:tc>
        <w:tc>
          <w:tcPr>
            <w:tcW w:w="2551" w:type="dxa"/>
            <w:vAlign w:val="center"/>
          </w:tcPr>
          <w:p>
            <w:pPr>
              <w:pStyle w:val="12"/>
            </w:pPr>
            <w:r>
              <w:t>≤6000元/户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资金投入</w:t>
            </w:r>
          </w:p>
        </w:tc>
        <w:tc>
          <w:tcPr>
            <w:tcW w:w="3430" w:type="dxa"/>
            <w:vAlign w:val="center"/>
          </w:tcPr>
          <w:p>
            <w:pPr>
              <w:pStyle w:val="12"/>
            </w:pPr>
            <w:r>
              <w:t>资金总投入</w:t>
            </w:r>
          </w:p>
        </w:tc>
        <w:tc>
          <w:tcPr>
            <w:tcW w:w="2551" w:type="dxa"/>
            <w:vAlign w:val="center"/>
          </w:tcPr>
          <w:p>
            <w:pPr>
              <w:pStyle w:val="12"/>
            </w:pPr>
            <w:r>
              <w:t>≤1050万元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支付准确率</w:t>
            </w:r>
          </w:p>
        </w:tc>
        <w:tc>
          <w:tcPr>
            <w:tcW w:w="3430" w:type="dxa"/>
            <w:vAlign w:val="center"/>
          </w:tcPr>
          <w:p>
            <w:pPr>
              <w:pStyle w:val="12"/>
            </w:pPr>
            <w:r>
              <w:t>支付准确率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稳步提高财政资金支付准确率</w:t>
            </w:r>
          </w:p>
        </w:tc>
        <w:tc>
          <w:tcPr>
            <w:tcW w:w="3430" w:type="dxa"/>
            <w:vAlign w:val="center"/>
          </w:tcPr>
          <w:p>
            <w:pPr>
              <w:pStyle w:val="12"/>
            </w:pPr>
            <w:r>
              <w:t>稳步提高财政资金支付准确率</w:t>
            </w:r>
          </w:p>
        </w:tc>
        <w:tc>
          <w:tcPr>
            <w:tcW w:w="2551" w:type="dxa"/>
            <w:vAlign w:val="center"/>
          </w:tcPr>
          <w:p>
            <w:pPr>
              <w:pStyle w:val="12"/>
            </w:pPr>
            <w:r>
              <w:t>实现财政资金拨付及时准确无错漏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预算单位考评满意度</w:t>
            </w:r>
          </w:p>
        </w:tc>
        <w:tc>
          <w:tcPr>
            <w:tcW w:w="3430" w:type="dxa"/>
            <w:vAlign w:val="center"/>
          </w:tcPr>
          <w:p>
            <w:pPr>
              <w:pStyle w:val="12"/>
            </w:pPr>
            <w:r>
              <w:t>预算单位考评满意度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8.地方政府法定债务管理一体化整合实施项目-2024一般债绩效目标表</w:t>
      </w:r>
      <w:bookmarkEnd w:id="7"/>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地方政府法定债务管理一体化整合实施项目-2024一般债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57.00</w:t>
            </w:r>
          </w:p>
        </w:tc>
        <w:tc>
          <w:tcPr>
            <w:tcW w:w="1587" w:type="dxa"/>
            <w:vAlign w:val="center"/>
          </w:tcPr>
          <w:p>
            <w:pPr>
              <w:pStyle w:val="13"/>
            </w:pPr>
            <w:r>
              <w:t>其中：财政    资金</w:t>
            </w:r>
          </w:p>
        </w:tc>
        <w:tc>
          <w:tcPr>
            <w:tcW w:w="1843" w:type="dxa"/>
            <w:vAlign w:val="center"/>
          </w:tcPr>
          <w:p>
            <w:pPr>
              <w:pStyle w:val="12"/>
            </w:pPr>
            <w:r>
              <w:t>57.00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地方政府法定债务管理一体化整合实施项目</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1.为提高我市债券科学决策水平提供基础数据支撑，实现专项债券穿透式监管。</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整合后系统服务单位数量</w:t>
            </w:r>
          </w:p>
        </w:tc>
        <w:tc>
          <w:tcPr>
            <w:tcW w:w="3430" w:type="dxa"/>
            <w:vAlign w:val="center"/>
          </w:tcPr>
          <w:p>
            <w:pPr>
              <w:pStyle w:val="12"/>
            </w:pPr>
            <w:r>
              <w:t>完成一体化整合后系统债务单位信息与一体化基础信息梳理、债务单位初始化、债务项目初始化、债务管理用户的初始化</w:t>
            </w:r>
          </w:p>
        </w:tc>
        <w:tc>
          <w:tcPr>
            <w:tcW w:w="2551" w:type="dxa"/>
            <w:vAlign w:val="center"/>
          </w:tcPr>
          <w:p>
            <w:pPr>
              <w:pStyle w:val="12"/>
            </w:pPr>
            <w:r>
              <w:t>≥1600个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整合后系统数据准确率</w:t>
            </w:r>
          </w:p>
        </w:tc>
        <w:tc>
          <w:tcPr>
            <w:tcW w:w="3430" w:type="dxa"/>
            <w:vAlign w:val="center"/>
          </w:tcPr>
          <w:p>
            <w:pPr>
              <w:pStyle w:val="12"/>
            </w:pPr>
            <w:r>
              <w:t>完成一体化整合后系统中项目信息和预算单位、用户信息和预算单位对比梳理工作</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整合后数据查询及时率</w:t>
            </w:r>
          </w:p>
        </w:tc>
        <w:tc>
          <w:tcPr>
            <w:tcW w:w="3430" w:type="dxa"/>
            <w:vAlign w:val="center"/>
          </w:tcPr>
          <w:p>
            <w:pPr>
              <w:pStyle w:val="12"/>
            </w:pPr>
            <w:r>
              <w:t>完成一体化整合后及时系统升级、历史业务数据口径调整、历史业务数据迁移、数据及时查询等业务准备工作</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当期建设成本</w:t>
            </w:r>
          </w:p>
        </w:tc>
        <w:tc>
          <w:tcPr>
            <w:tcW w:w="3430" w:type="dxa"/>
            <w:vAlign w:val="center"/>
          </w:tcPr>
          <w:p>
            <w:pPr>
              <w:pStyle w:val="12"/>
            </w:pPr>
            <w:r>
              <w:t>当期建设成本</w:t>
            </w:r>
          </w:p>
        </w:tc>
        <w:tc>
          <w:tcPr>
            <w:tcW w:w="2551" w:type="dxa"/>
            <w:vAlign w:val="center"/>
          </w:tcPr>
          <w:p>
            <w:pPr>
              <w:pStyle w:val="12"/>
            </w:pPr>
            <w:r>
              <w:t>≤57万元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提高我市专项债券管理水平</w:t>
            </w:r>
          </w:p>
        </w:tc>
        <w:tc>
          <w:tcPr>
            <w:tcW w:w="3430" w:type="dxa"/>
            <w:vAlign w:val="center"/>
          </w:tcPr>
          <w:p>
            <w:pPr>
              <w:pStyle w:val="12"/>
            </w:pPr>
            <w:r>
              <w:t>系统整合后为提高我市债券科学决策水平提供基础数据支撑</w:t>
            </w:r>
          </w:p>
        </w:tc>
        <w:tc>
          <w:tcPr>
            <w:tcW w:w="2551" w:type="dxa"/>
            <w:vAlign w:val="center"/>
          </w:tcPr>
          <w:p>
            <w:pPr>
              <w:pStyle w:val="12"/>
            </w:pPr>
            <w:r>
              <w:t>为提高我市债券科学决策水平提供基础数据支撑实现专项债券穿透式监管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使用单位满意程度</w:t>
            </w:r>
          </w:p>
        </w:tc>
        <w:tc>
          <w:tcPr>
            <w:tcW w:w="3430" w:type="dxa"/>
            <w:vAlign w:val="center"/>
          </w:tcPr>
          <w:p>
            <w:pPr>
              <w:pStyle w:val="12"/>
            </w:pPr>
            <w:r>
              <w:t>系统整合后各角色使用单位均能满足使用需求</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9.海教园南开学校一般债券利息绩效目标表</w:t>
      </w:r>
      <w:bookmarkEnd w:id="8"/>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海教园南开学校一般债券利息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317.60</w:t>
            </w:r>
          </w:p>
        </w:tc>
        <w:tc>
          <w:tcPr>
            <w:tcW w:w="1587" w:type="dxa"/>
            <w:vAlign w:val="center"/>
          </w:tcPr>
          <w:p>
            <w:pPr>
              <w:pStyle w:val="13"/>
            </w:pPr>
            <w:r>
              <w:t>其中：财政    资金</w:t>
            </w:r>
          </w:p>
        </w:tc>
        <w:tc>
          <w:tcPr>
            <w:tcW w:w="1843" w:type="dxa"/>
            <w:vAlign w:val="center"/>
          </w:tcPr>
          <w:p>
            <w:pPr>
              <w:pStyle w:val="12"/>
            </w:pPr>
            <w:r>
              <w:t>317.60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债券付息支出。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1.按时拨付偿还一般债券利息。</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债券利息笔数</w:t>
            </w:r>
          </w:p>
        </w:tc>
        <w:tc>
          <w:tcPr>
            <w:tcW w:w="3430" w:type="dxa"/>
            <w:vAlign w:val="center"/>
          </w:tcPr>
          <w:p>
            <w:pPr>
              <w:pStyle w:val="12"/>
            </w:pPr>
            <w:r>
              <w:t>反映偿还债券利息笔数</w:t>
            </w:r>
          </w:p>
        </w:tc>
        <w:tc>
          <w:tcPr>
            <w:tcW w:w="2551" w:type="dxa"/>
            <w:vAlign w:val="center"/>
          </w:tcPr>
          <w:p>
            <w:pPr>
              <w:pStyle w:val="12"/>
            </w:pPr>
            <w:r>
              <w:t>2笔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反映资金使用合规性情况</w:t>
            </w:r>
          </w:p>
        </w:tc>
        <w:tc>
          <w:tcPr>
            <w:tcW w:w="2551" w:type="dxa"/>
            <w:vAlign w:val="center"/>
          </w:tcPr>
          <w:p>
            <w:pPr>
              <w:pStyle w:val="12"/>
            </w:pPr>
            <w:r>
              <w:t>合规使用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贷款利息偿还准时率</w:t>
            </w:r>
          </w:p>
        </w:tc>
        <w:tc>
          <w:tcPr>
            <w:tcW w:w="3430" w:type="dxa"/>
            <w:vAlign w:val="center"/>
          </w:tcPr>
          <w:p>
            <w:pPr>
              <w:pStyle w:val="12"/>
            </w:pPr>
            <w:r>
              <w:t>反映贷款利息偿还及时情况</w:t>
            </w:r>
          </w:p>
        </w:tc>
        <w:tc>
          <w:tcPr>
            <w:tcW w:w="2551" w:type="dxa"/>
            <w:vAlign w:val="center"/>
          </w:tcPr>
          <w:p>
            <w:pPr>
              <w:pStyle w:val="12"/>
            </w:pPr>
            <w:r>
              <w:t>按时偿还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偿还债务利息支出</w:t>
            </w:r>
          </w:p>
        </w:tc>
        <w:tc>
          <w:tcPr>
            <w:tcW w:w="3430" w:type="dxa"/>
            <w:vAlign w:val="center"/>
          </w:tcPr>
          <w:p>
            <w:pPr>
              <w:pStyle w:val="12"/>
            </w:pPr>
            <w:r>
              <w:t>反映偿还债务利息支出情况</w:t>
            </w:r>
          </w:p>
        </w:tc>
        <w:tc>
          <w:tcPr>
            <w:tcW w:w="2551" w:type="dxa"/>
            <w:vAlign w:val="center"/>
          </w:tcPr>
          <w:p>
            <w:pPr>
              <w:pStyle w:val="12"/>
            </w:pPr>
            <w:r>
              <w:t>317.6万元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地方金融市场稳定</w:t>
            </w:r>
          </w:p>
        </w:tc>
        <w:tc>
          <w:tcPr>
            <w:tcW w:w="3430" w:type="dxa"/>
            <w:vAlign w:val="center"/>
          </w:tcPr>
          <w:p>
            <w:pPr>
              <w:pStyle w:val="12"/>
            </w:pPr>
            <w:r>
              <w:t>地方金融市场稳定</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反映债权人满意度情况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sz w:val="28"/>
        </w:rPr>
        <w:t>10.民生银行奖励资金绩效目标表</w:t>
      </w:r>
      <w:bookmarkEnd w:id="9"/>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民生银行奖励资金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w:t>
            </w:r>
          </w:p>
        </w:tc>
        <w:tc>
          <w:tcPr>
            <w:tcW w:w="1587" w:type="dxa"/>
            <w:vAlign w:val="center"/>
          </w:tcPr>
          <w:p>
            <w:pPr>
              <w:pStyle w:val="13"/>
            </w:pPr>
            <w:r>
              <w:t>其中：财政    资金</w:t>
            </w:r>
          </w:p>
        </w:tc>
        <w:tc>
          <w:tcPr>
            <w:tcW w:w="1843" w:type="dxa"/>
            <w:vAlign w:val="center"/>
          </w:tcPr>
          <w:p>
            <w:pPr>
              <w:pStyle w:val="12"/>
            </w:pPr>
            <w:r>
              <w:t>10000.00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p>
          <w:p>
            <w:pPr>
              <w:pStyle w:val="12"/>
            </w:pPr>
            <w:r>
              <w:t>兑现民生银行历史遗留奖励资金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1.兑现民生银行历史遗留奖励资金</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资金发放率</w:t>
            </w:r>
          </w:p>
        </w:tc>
        <w:tc>
          <w:tcPr>
            <w:tcW w:w="3430" w:type="dxa"/>
            <w:vAlign w:val="center"/>
          </w:tcPr>
          <w:p>
            <w:pPr>
              <w:pStyle w:val="12"/>
            </w:pPr>
            <w:r>
              <w:t>资金发放率=实际发放资金/计划发放资金</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奖励单位个数</w:t>
            </w:r>
          </w:p>
        </w:tc>
        <w:tc>
          <w:tcPr>
            <w:tcW w:w="3430" w:type="dxa"/>
            <w:vAlign w:val="center"/>
          </w:tcPr>
          <w:p>
            <w:pPr>
              <w:pStyle w:val="12"/>
            </w:pPr>
            <w:r>
              <w:t>按照批复要求据实发放</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资金发放合规率</w:t>
            </w:r>
          </w:p>
        </w:tc>
        <w:tc>
          <w:tcPr>
            <w:tcW w:w="3430" w:type="dxa"/>
            <w:vAlign w:val="center"/>
          </w:tcPr>
          <w:p>
            <w:pPr>
              <w:pStyle w:val="12"/>
            </w:pPr>
            <w:r>
              <w:t>资金发放合规率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发放及时性</w:t>
            </w:r>
          </w:p>
        </w:tc>
        <w:tc>
          <w:tcPr>
            <w:tcW w:w="3430" w:type="dxa"/>
            <w:vAlign w:val="center"/>
          </w:tcPr>
          <w:p>
            <w:pPr>
              <w:pStyle w:val="12"/>
            </w:pPr>
            <w:r>
              <w:t>发放及时性</w:t>
            </w:r>
          </w:p>
        </w:tc>
        <w:tc>
          <w:tcPr>
            <w:tcW w:w="2551" w:type="dxa"/>
            <w:vAlign w:val="center"/>
          </w:tcPr>
          <w:p>
            <w:pPr>
              <w:pStyle w:val="12"/>
            </w:pPr>
            <w: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奖励成本控制</w:t>
            </w:r>
          </w:p>
        </w:tc>
        <w:tc>
          <w:tcPr>
            <w:tcW w:w="3430" w:type="dxa"/>
            <w:vAlign w:val="center"/>
          </w:tcPr>
          <w:p>
            <w:pPr>
              <w:pStyle w:val="12"/>
            </w:pPr>
            <w:r>
              <w:t>反映成本控制情况</w:t>
            </w:r>
          </w:p>
        </w:tc>
        <w:tc>
          <w:tcPr>
            <w:tcW w:w="2551" w:type="dxa"/>
            <w:vAlign w:val="center"/>
          </w:tcPr>
          <w:p>
            <w:pPr>
              <w:pStyle w:val="12"/>
            </w:pPr>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支持地方经济发展贡献突出</w:t>
            </w:r>
          </w:p>
        </w:tc>
        <w:tc>
          <w:tcPr>
            <w:tcW w:w="3430" w:type="dxa"/>
            <w:vAlign w:val="center"/>
          </w:tcPr>
          <w:p>
            <w:pPr>
              <w:pStyle w:val="12"/>
            </w:pPr>
            <w:r>
              <w:t>反映奖励单位对地方经济发展的贡献</w:t>
            </w:r>
          </w:p>
        </w:tc>
        <w:tc>
          <w:tcPr>
            <w:tcW w:w="2551" w:type="dxa"/>
            <w:vAlign w:val="center"/>
          </w:tcPr>
          <w:p>
            <w:pPr>
              <w:pStyle w:val="12"/>
            </w:pPr>
            <w:r>
              <w:t>突出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增强在津银行社会责任</w:t>
            </w:r>
          </w:p>
        </w:tc>
        <w:tc>
          <w:tcPr>
            <w:tcW w:w="3430" w:type="dxa"/>
            <w:vAlign w:val="center"/>
          </w:tcPr>
          <w:p>
            <w:pPr>
              <w:pStyle w:val="12"/>
            </w:pPr>
            <w:r>
              <w:t>反映奖励单位对社会责任的承担</w:t>
            </w:r>
          </w:p>
        </w:tc>
        <w:tc>
          <w:tcPr>
            <w:tcW w:w="2551" w:type="dxa"/>
            <w:vAlign w:val="center"/>
          </w:tcPr>
          <w:p>
            <w:pPr>
              <w:pStyle w:val="12"/>
            </w:pPr>
            <w:r>
              <w:t>突出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受益企业满意度</w:t>
            </w:r>
          </w:p>
        </w:tc>
        <w:tc>
          <w:tcPr>
            <w:tcW w:w="3430" w:type="dxa"/>
            <w:vAlign w:val="center"/>
          </w:tcPr>
          <w:p>
            <w:pPr>
              <w:pStyle w:val="12"/>
            </w:pPr>
            <w:r>
              <w:t>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sz w:val="28"/>
        </w:rPr>
        <w:t>11.税源建设应用平台建设项目-2024一般债绩效目标表</w:t>
      </w:r>
      <w:bookmarkEnd w:id="10"/>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税源建设应用平台建设项目-2024一般债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19.36</w:t>
            </w:r>
          </w:p>
        </w:tc>
        <w:tc>
          <w:tcPr>
            <w:tcW w:w="1587" w:type="dxa"/>
            <w:vAlign w:val="center"/>
          </w:tcPr>
          <w:p>
            <w:pPr>
              <w:pStyle w:val="13"/>
            </w:pPr>
            <w:r>
              <w:t>其中：财政    资金</w:t>
            </w:r>
          </w:p>
        </w:tc>
        <w:tc>
          <w:tcPr>
            <w:tcW w:w="1843" w:type="dxa"/>
            <w:vAlign w:val="center"/>
          </w:tcPr>
          <w:p>
            <w:pPr>
              <w:pStyle w:val="12"/>
            </w:pPr>
            <w:r>
              <w:t>19.36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税源建设应用平台建设项目</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1.完成税源建设应用平台搭建，推动平台在市、区、街镇三级进行部署应用，助力相关部门开展税源建设工作，为我市构建横向协同、纵向贯通的税源管理体系提供支撑。</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平台建设覆盖区数量</w:t>
            </w:r>
          </w:p>
        </w:tc>
        <w:tc>
          <w:tcPr>
            <w:tcW w:w="3430" w:type="dxa"/>
            <w:vAlign w:val="center"/>
          </w:tcPr>
          <w:p>
            <w:pPr>
              <w:pStyle w:val="12"/>
            </w:pPr>
            <w:r>
              <w:t>税源建设应用平台建设须覆盖全市16个区</w:t>
            </w:r>
          </w:p>
        </w:tc>
        <w:tc>
          <w:tcPr>
            <w:tcW w:w="2551" w:type="dxa"/>
            <w:vAlign w:val="center"/>
          </w:tcPr>
          <w:p>
            <w:pPr>
              <w:pStyle w:val="1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平台建设覆盖市级部门数量</w:t>
            </w:r>
          </w:p>
        </w:tc>
        <w:tc>
          <w:tcPr>
            <w:tcW w:w="3430" w:type="dxa"/>
            <w:vAlign w:val="center"/>
          </w:tcPr>
          <w:p>
            <w:pPr>
              <w:pStyle w:val="12"/>
            </w:pPr>
            <w:r>
              <w:t>税源建设应用平台应用覆盖市级部门数量</w:t>
            </w:r>
          </w:p>
        </w:tc>
        <w:tc>
          <w:tcPr>
            <w:tcW w:w="2551" w:type="dxa"/>
            <w:vAlign w:val="center"/>
          </w:tcPr>
          <w:p>
            <w:pPr>
              <w:pStyle w:val="12"/>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平台服务账号数量</w:t>
            </w:r>
          </w:p>
        </w:tc>
        <w:tc>
          <w:tcPr>
            <w:tcW w:w="3430" w:type="dxa"/>
            <w:vAlign w:val="center"/>
          </w:tcPr>
          <w:p>
            <w:pPr>
              <w:pStyle w:val="12"/>
            </w:pPr>
            <w:r>
              <w:t>税源建设应用平台在市、区、街镇开设账号数量</w:t>
            </w:r>
          </w:p>
        </w:tc>
        <w:tc>
          <w:tcPr>
            <w:tcW w:w="2551" w:type="dxa"/>
            <w:vAlign w:val="center"/>
          </w:tcPr>
          <w:p>
            <w:pPr>
              <w:pStyle w:val="12"/>
            </w:pPr>
            <w:r>
              <w:t>≥850个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系统数据准确率</w:t>
            </w:r>
          </w:p>
        </w:tc>
        <w:tc>
          <w:tcPr>
            <w:tcW w:w="3430" w:type="dxa"/>
            <w:vAlign w:val="center"/>
          </w:tcPr>
          <w:p>
            <w:pPr>
              <w:pStyle w:val="12"/>
            </w:pPr>
            <w:r>
              <w:t>系统数据查询统计的准确率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查询响应时间</w:t>
            </w:r>
          </w:p>
        </w:tc>
        <w:tc>
          <w:tcPr>
            <w:tcW w:w="3430" w:type="dxa"/>
            <w:vAlign w:val="center"/>
          </w:tcPr>
          <w:p>
            <w:pPr>
              <w:pStyle w:val="12"/>
            </w:pPr>
            <w:r>
              <w:t>复杂查询响应时间</w:t>
            </w:r>
          </w:p>
        </w:tc>
        <w:tc>
          <w:tcPr>
            <w:tcW w:w="2551" w:type="dxa"/>
            <w:vAlign w:val="center"/>
          </w:tcPr>
          <w:p>
            <w:pPr>
              <w:pStyle w:val="12"/>
            </w:pPr>
            <w:r>
              <w:t>≤5秒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本期建设成本</w:t>
            </w:r>
          </w:p>
        </w:tc>
        <w:tc>
          <w:tcPr>
            <w:tcW w:w="3430" w:type="dxa"/>
            <w:vAlign w:val="center"/>
          </w:tcPr>
          <w:p>
            <w:pPr>
              <w:pStyle w:val="12"/>
            </w:pPr>
            <w:r>
              <w:t>本期建设成本</w:t>
            </w:r>
          </w:p>
        </w:tc>
        <w:tc>
          <w:tcPr>
            <w:tcW w:w="2551" w:type="dxa"/>
            <w:vAlign w:val="center"/>
          </w:tcPr>
          <w:p>
            <w:pPr>
              <w:pStyle w:val="12"/>
            </w:pPr>
            <w:r>
              <w:t>≤19.36万元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加快税源培育，促进开源增收</w:t>
            </w:r>
          </w:p>
        </w:tc>
        <w:tc>
          <w:tcPr>
            <w:tcW w:w="3430" w:type="dxa"/>
            <w:vAlign w:val="center"/>
          </w:tcPr>
          <w:p>
            <w:pPr>
              <w:pStyle w:val="12"/>
            </w:pPr>
            <w:r>
              <w:t>加快税源培育，促进开源增收</w:t>
            </w:r>
          </w:p>
        </w:tc>
        <w:tc>
          <w:tcPr>
            <w:tcW w:w="2551" w:type="dxa"/>
            <w:vAlign w:val="center"/>
          </w:tcPr>
          <w:p>
            <w:pPr>
              <w:pStyle w:val="12"/>
            </w:pPr>
            <w:r>
              <w:t>直观展示我市税源概况、重点产业等情况，为相关部门开展税源建设分析提供支持。向各区下发企业名单，指导各区及时开展走访服务，进一步优化营商环境。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使用单位满意程度</w:t>
            </w:r>
          </w:p>
        </w:tc>
        <w:tc>
          <w:tcPr>
            <w:tcW w:w="3430" w:type="dxa"/>
            <w:vAlign w:val="center"/>
          </w:tcPr>
          <w:p>
            <w:pPr>
              <w:pStyle w:val="12"/>
            </w:pPr>
            <w:r>
              <w:t>各角色使用单位均能满足使用需求</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sz w:val="28"/>
        </w:rPr>
        <w:t>12.天津市财政局一般债券利息-2025年债券利息绩效目标表</w:t>
      </w:r>
      <w:bookmarkEnd w:id="11"/>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天津市财政局一般债券利息-2025年债券利息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63.53</w:t>
            </w:r>
          </w:p>
        </w:tc>
        <w:tc>
          <w:tcPr>
            <w:tcW w:w="1587" w:type="dxa"/>
            <w:vAlign w:val="center"/>
          </w:tcPr>
          <w:p>
            <w:pPr>
              <w:pStyle w:val="13"/>
            </w:pPr>
            <w:r>
              <w:t>其中：财政    资金</w:t>
            </w:r>
          </w:p>
        </w:tc>
        <w:tc>
          <w:tcPr>
            <w:tcW w:w="1843" w:type="dxa"/>
            <w:vAlign w:val="center"/>
          </w:tcPr>
          <w:p>
            <w:pPr>
              <w:pStyle w:val="12"/>
            </w:pPr>
            <w:r>
              <w:t>63.53</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用于偿还信息化项目一般债券利息。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1.偿还信息化项目一般债券利息，避免产生逾期利息及影响政府信用和地方金融市场稳定</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一般债券信息化项目数</w:t>
            </w:r>
          </w:p>
        </w:tc>
        <w:tc>
          <w:tcPr>
            <w:tcW w:w="3430" w:type="dxa"/>
            <w:vAlign w:val="center"/>
          </w:tcPr>
          <w:p>
            <w:pPr>
              <w:pStyle w:val="12"/>
            </w:pPr>
            <w:r>
              <w:t>一般债券信息化项目数</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一般债券利息偿还率</w:t>
            </w:r>
          </w:p>
        </w:tc>
        <w:tc>
          <w:tcPr>
            <w:tcW w:w="3430" w:type="dxa"/>
            <w:vAlign w:val="center"/>
          </w:tcPr>
          <w:p>
            <w:pPr>
              <w:pStyle w:val="12"/>
            </w:pPr>
            <w:r>
              <w:t>按照一般债券利息偿还要求，足额偿还</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一般债券利息偿还及时率</w:t>
            </w:r>
          </w:p>
        </w:tc>
        <w:tc>
          <w:tcPr>
            <w:tcW w:w="3430" w:type="dxa"/>
            <w:vAlign w:val="center"/>
          </w:tcPr>
          <w:p>
            <w:pPr>
              <w:pStyle w:val="12"/>
            </w:pPr>
            <w:r>
              <w:t>按照一般债券利息偿还要求，及时偿还</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一般债券利息支出成本</w:t>
            </w:r>
          </w:p>
        </w:tc>
        <w:tc>
          <w:tcPr>
            <w:tcW w:w="3430" w:type="dxa"/>
            <w:vAlign w:val="center"/>
          </w:tcPr>
          <w:p>
            <w:pPr>
              <w:pStyle w:val="12"/>
            </w:pPr>
            <w:r>
              <w:t>一般债券应偿还利息金额</w:t>
            </w:r>
          </w:p>
        </w:tc>
        <w:tc>
          <w:tcPr>
            <w:tcW w:w="2551" w:type="dxa"/>
            <w:vAlign w:val="center"/>
          </w:tcPr>
          <w:p>
            <w:pPr>
              <w:pStyle w:val="12"/>
            </w:pPr>
            <w:r>
              <w:t>≤63.53万元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按时足额偿还一般债券利息，维护政府信用</w:t>
            </w:r>
          </w:p>
        </w:tc>
        <w:tc>
          <w:tcPr>
            <w:tcW w:w="3430" w:type="dxa"/>
            <w:vAlign w:val="center"/>
          </w:tcPr>
          <w:p>
            <w:pPr>
              <w:pStyle w:val="12"/>
            </w:pPr>
            <w:r>
              <w:t>偿还一般债券利息，避免产生逾期，影响政府信用</w:t>
            </w:r>
          </w:p>
        </w:tc>
        <w:tc>
          <w:tcPr>
            <w:tcW w:w="2551" w:type="dxa"/>
            <w:vAlign w:val="center"/>
          </w:tcPr>
          <w:p>
            <w:pPr>
              <w:pStyle w:val="12"/>
            </w:pPr>
            <w:r>
              <w:t>避免产生逾期利息，影响政府信用和地方金融市场稳定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一般债券还息服务对象满意度</w:t>
            </w:r>
          </w:p>
        </w:tc>
        <w:tc>
          <w:tcPr>
            <w:tcW w:w="3430" w:type="dxa"/>
            <w:vAlign w:val="center"/>
          </w:tcPr>
          <w:p>
            <w:pPr>
              <w:pStyle w:val="12"/>
            </w:pPr>
            <w:r>
              <w:t>一般债券还息服务对象满意度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6"/>
      <w:r>
        <w:rPr>
          <w:rFonts w:ascii="方正仿宋_GBK" w:hAnsi="方正仿宋_GBK" w:eastAsia="方正仿宋_GBK" w:cs="方正仿宋_GBK"/>
          <w:sz w:val="28"/>
        </w:rPr>
        <w:t>13.一体化相关系统融合改造项目-2024一般债绩效目标表</w:t>
      </w:r>
      <w:bookmarkEnd w:id="12"/>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一体化相关系统融合改造项目-2024一般债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108.00</w:t>
            </w:r>
          </w:p>
        </w:tc>
        <w:tc>
          <w:tcPr>
            <w:tcW w:w="1587" w:type="dxa"/>
            <w:vAlign w:val="center"/>
          </w:tcPr>
          <w:p>
            <w:pPr>
              <w:pStyle w:val="13"/>
            </w:pPr>
            <w:r>
              <w:t>其中：财政    资金</w:t>
            </w:r>
          </w:p>
        </w:tc>
        <w:tc>
          <w:tcPr>
            <w:tcW w:w="1843" w:type="dxa"/>
            <w:vAlign w:val="center"/>
          </w:tcPr>
          <w:p>
            <w:pPr>
              <w:pStyle w:val="12"/>
            </w:pPr>
            <w:r>
              <w:t>108.00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一体化相关系统融合改造项目</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1.按要求积极推动预算管理一体化系统与采购、社保系统融合改造。</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系统融合改造功能模块数量</w:t>
            </w:r>
          </w:p>
        </w:tc>
        <w:tc>
          <w:tcPr>
            <w:tcW w:w="3430" w:type="dxa"/>
            <w:vAlign w:val="center"/>
          </w:tcPr>
          <w:p>
            <w:pPr>
              <w:pStyle w:val="12"/>
            </w:pPr>
            <w:r>
              <w:t>按照《社会保障资金信息管理系统纳入预算管理一体化整合实施方案》 ，结合我市实际，对相关功能模块进行升级融合改造。</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覆盖区数量</w:t>
            </w:r>
          </w:p>
        </w:tc>
        <w:tc>
          <w:tcPr>
            <w:tcW w:w="3430" w:type="dxa"/>
            <w:vAlign w:val="center"/>
          </w:tcPr>
          <w:p>
            <w:pPr>
              <w:pStyle w:val="12"/>
            </w:pPr>
            <w:r>
              <w:t>系统改造后须覆盖全市16个区</w:t>
            </w:r>
          </w:p>
        </w:tc>
        <w:tc>
          <w:tcPr>
            <w:tcW w:w="2551" w:type="dxa"/>
            <w:vAlign w:val="center"/>
          </w:tcPr>
          <w:p>
            <w:pPr>
              <w:pStyle w:val="1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完成国家系统融合改造要求</w:t>
            </w:r>
          </w:p>
        </w:tc>
        <w:tc>
          <w:tcPr>
            <w:tcW w:w="3430" w:type="dxa"/>
            <w:vAlign w:val="center"/>
          </w:tcPr>
          <w:p>
            <w:pPr>
              <w:pStyle w:val="12"/>
            </w:pPr>
            <w:r>
              <w:t>按照《社会保障资金信息管理系统纳入预算管理一体化整合实施方案》 ，结合我市实际，相关功能模块改造后能满足国家和我市要求。</w:t>
            </w:r>
          </w:p>
        </w:tc>
        <w:tc>
          <w:tcPr>
            <w:tcW w:w="2551" w:type="dxa"/>
            <w:vAlign w:val="center"/>
          </w:tcPr>
          <w:p>
            <w:pPr>
              <w:pStyle w:val="12"/>
            </w:pPr>
            <w:r>
              <w:t>完成国家系统融合改造要求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接收由一体化系统推送的政府采购预算数据准确性</w:t>
            </w:r>
          </w:p>
        </w:tc>
        <w:tc>
          <w:tcPr>
            <w:tcW w:w="3430" w:type="dxa"/>
            <w:vAlign w:val="center"/>
          </w:tcPr>
          <w:p>
            <w:pPr>
              <w:pStyle w:val="12"/>
            </w:pPr>
            <w:r>
              <w:t>预算一体化平台中的政府采购预算数据同步至政府采购管理系统，作为开展政府采购活动的唯一依据，</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信息公告推送时效</w:t>
            </w:r>
          </w:p>
        </w:tc>
        <w:tc>
          <w:tcPr>
            <w:tcW w:w="3430" w:type="dxa"/>
            <w:vAlign w:val="center"/>
          </w:tcPr>
          <w:p>
            <w:pPr>
              <w:pStyle w:val="12"/>
            </w:pPr>
            <w:r>
              <w:t>按照财政部要求，将地方全部政府采购项目的各类公告推送至中国政府采购网。</w:t>
            </w:r>
          </w:p>
        </w:tc>
        <w:tc>
          <w:tcPr>
            <w:tcW w:w="2551" w:type="dxa"/>
            <w:vAlign w:val="center"/>
          </w:tcPr>
          <w:p>
            <w:pPr>
              <w:pStyle w:val="12"/>
            </w:pPr>
            <w:r>
              <w:t>按照财政部要求按时推送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报送社保基金预算执行情况</w:t>
            </w:r>
          </w:p>
        </w:tc>
        <w:tc>
          <w:tcPr>
            <w:tcW w:w="3430" w:type="dxa"/>
            <w:vAlign w:val="center"/>
          </w:tcPr>
          <w:p>
            <w:pPr>
              <w:pStyle w:val="12"/>
            </w:pPr>
            <w:r>
              <w:t>按照财政部要求，定期报送社保基金预算执行情况。</w:t>
            </w:r>
          </w:p>
        </w:tc>
        <w:tc>
          <w:tcPr>
            <w:tcW w:w="2551" w:type="dxa"/>
            <w:vAlign w:val="center"/>
          </w:tcPr>
          <w:p>
            <w:pPr>
              <w:pStyle w:val="12"/>
            </w:pPr>
            <w:r>
              <w:t>按照财政部要求按时推送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当期建设费用</w:t>
            </w:r>
          </w:p>
        </w:tc>
        <w:tc>
          <w:tcPr>
            <w:tcW w:w="3430" w:type="dxa"/>
            <w:vAlign w:val="center"/>
          </w:tcPr>
          <w:p>
            <w:pPr>
              <w:pStyle w:val="12"/>
            </w:pPr>
            <w:r>
              <w:t>当期建设费用</w:t>
            </w:r>
          </w:p>
        </w:tc>
        <w:tc>
          <w:tcPr>
            <w:tcW w:w="2551" w:type="dxa"/>
            <w:vAlign w:val="center"/>
          </w:tcPr>
          <w:p>
            <w:pPr>
              <w:pStyle w:val="12"/>
            </w:pPr>
            <w:r>
              <w:t>≤108万元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实现采购单位、评审专家、代理机构三方互评操作，进一步强化各方当事人相互监管力度，及时反映相关问题线索。</w:t>
            </w:r>
          </w:p>
        </w:tc>
        <w:tc>
          <w:tcPr>
            <w:tcW w:w="3430" w:type="dxa"/>
            <w:vAlign w:val="center"/>
          </w:tcPr>
          <w:p>
            <w:pPr>
              <w:pStyle w:val="12"/>
            </w:pPr>
            <w:r>
              <w:t>实现采购单位、评审专家、代理机构三方互评操作，进一步强化各方当事人相互监管力度，及时反映相关问题线索。</w:t>
            </w:r>
          </w:p>
        </w:tc>
        <w:tc>
          <w:tcPr>
            <w:tcW w:w="2551" w:type="dxa"/>
            <w:vAlign w:val="center"/>
          </w:tcPr>
          <w:p>
            <w:pPr>
              <w:pStyle w:val="12"/>
            </w:pPr>
            <w:r>
              <w:t>强化各方当事人相互监管力度，及时反映相关问题线索。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将社保基金预算纳入预算一体化管理，提升社保基金预算管理水平。</w:t>
            </w:r>
          </w:p>
        </w:tc>
        <w:tc>
          <w:tcPr>
            <w:tcW w:w="3430" w:type="dxa"/>
            <w:vAlign w:val="center"/>
          </w:tcPr>
          <w:p>
            <w:pPr>
              <w:pStyle w:val="12"/>
            </w:pPr>
            <w:r>
              <w:t>将社保基金预算纳入预算一体化管理，提升社保基金预算管理水平。</w:t>
            </w:r>
          </w:p>
        </w:tc>
        <w:tc>
          <w:tcPr>
            <w:tcW w:w="2551" w:type="dxa"/>
            <w:vAlign w:val="center"/>
          </w:tcPr>
          <w:p>
            <w:pPr>
              <w:pStyle w:val="12"/>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使用单位满意程度</w:t>
            </w:r>
          </w:p>
        </w:tc>
        <w:tc>
          <w:tcPr>
            <w:tcW w:w="3430" w:type="dxa"/>
            <w:vAlign w:val="center"/>
          </w:tcPr>
          <w:p>
            <w:pPr>
              <w:pStyle w:val="12"/>
            </w:pPr>
            <w:r>
              <w:t>相关单位满意度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7"/>
      <w:r>
        <w:rPr>
          <w:rFonts w:ascii="方正仿宋_GBK" w:hAnsi="方正仿宋_GBK" w:eastAsia="方正仿宋_GBK" w:cs="方正仿宋_GBK"/>
          <w:sz w:val="28"/>
        </w:rPr>
        <w:t>14.预拨设备更新贷款财政贴息绩效目标表</w:t>
      </w:r>
      <w:bookmarkEnd w:id="13"/>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预拨设备更新贷款财政贴息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12206.00</w:t>
            </w:r>
          </w:p>
        </w:tc>
        <w:tc>
          <w:tcPr>
            <w:tcW w:w="1587" w:type="dxa"/>
            <w:vAlign w:val="center"/>
          </w:tcPr>
          <w:p>
            <w:pPr>
              <w:pStyle w:val="13"/>
            </w:pPr>
            <w:r>
              <w:t>其中：财政    资金</w:t>
            </w:r>
          </w:p>
        </w:tc>
        <w:tc>
          <w:tcPr>
            <w:tcW w:w="1843" w:type="dxa"/>
            <w:vAlign w:val="center"/>
          </w:tcPr>
          <w:p>
            <w:pPr>
              <w:pStyle w:val="12"/>
            </w:pPr>
            <w:r>
              <w:t>12206.00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1.按照财政部要求，按时足额向相关金融机构拨付贴息资金。</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各项任务完成及时率</w:t>
            </w:r>
          </w:p>
        </w:tc>
        <w:tc>
          <w:tcPr>
            <w:tcW w:w="3430" w:type="dxa"/>
            <w:vAlign w:val="center"/>
          </w:tcPr>
          <w:p>
            <w:pPr>
              <w:pStyle w:val="12"/>
            </w:pPr>
            <w:r>
              <w:t>各项任务完成及时率</w:t>
            </w:r>
          </w:p>
        </w:tc>
        <w:tc>
          <w:tcPr>
            <w:tcW w:w="2551" w:type="dxa"/>
            <w:vAlign w:val="center"/>
          </w:tcPr>
          <w:p>
            <w:pPr>
              <w:pStyle w:val="12"/>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企业数量</w:t>
            </w:r>
          </w:p>
        </w:tc>
        <w:tc>
          <w:tcPr>
            <w:tcW w:w="3430" w:type="dxa"/>
            <w:vAlign w:val="center"/>
          </w:tcPr>
          <w:p>
            <w:pPr>
              <w:pStyle w:val="12"/>
            </w:pPr>
            <w:r>
              <w:t>惠及企业数量</w:t>
            </w:r>
          </w:p>
        </w:tc>
        <w:tc>
          <w:tcPr>
            <w:tcW w:w="2551" w:type="dxa"/>
            <w:vAlign w:val="center"/>
          </w:tcPr>
          <w:p>
            <w:pPr>
              <w:pStyle w:val="12"/>
            </w:pPr>
            <w:r>
              <w:t>≥10 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预拨资金准确率</w:t>
            </w:r>
          </w:p>
        </w:tc>
        <w:tc>
          <w:tcPr>
            <w:tcW w:w="3430" w:type="dxa"/>
            <w:vAlign w:val="center"/>
          </w:tcPr>
          <w:p>
            <w:pPr>
              <w:pStyle w:val="12"/>
            </w:pPr>
            <w:r>
              <w:t xml:space="preserve"> 预拨资金与结算资金差距</w:t>
            </w:r>
          </w:p>
        </w:tc>
        <w:tc>
          <w:tcPr>
            <w:tcW w:w="2551" w:type="dxa"/>
            <w:vAlign w:val="center"/>
          </w:tcPr>
          <w:p>
            <w:pPr>
              <w:pStyle w:val="12"/>
            </w:pPr>
            <w:r>
              <w:t>≤20 %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投入资金</w:t>
            </w:r>
          </w:p>
        </w:tc>
        <w:tc>
          <w:tcPr>
            <w:tcW w:w="3430" w:type="dxa"/>
            <w:vAlign w:val="center"/>
          </w:tcPr>
          <w:p>
            <w:pPr>
              <w:pStyle w:val="12"/>
            </w:pPr>
            <w:r>
              <w:t>投入资金</w:t>
            </w:r>
          </w:p>
        </w:tc>
        <w:tc>
          <w:tcPr>
            <w:tcW w:w="2551" w:type="dxa"/>
            <w:vAlign w:val="center"/>
          </w:tcPr>
          <w:p>
            <w:pPr>
              <w:pStyle w:val="12"/>
            </w:pPr>
            <w:r>
              <w:t>≤12206万元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企业融资成本</w:t>
            </w:r>
          </w:p>
        </w:tc>
        <w:tc>
          <w:tcPr>
            <w:tcW w:w="3430" w:type="dxa"/>
            <w:vAlign w:val="center"/>
          </w:tcPr>
          <w:p>
            <w:pPr>
              <w:pStyle w:val="12"/>
            </w:pPr>
            <w:r>
              <w:t xml:space="preserve"> 企业融资成本是否降低</w:t>
            </w:r>
          </w:p>
        </w:tc>
        <w:tc>
          <w:tcPr>
            <w:tcW w:w="2551" w:type="dxa"/>
            <w:vAlign w:val="center"/>
          </w:tcPr>
          <w:p>
            <w:pPr>
              <w:pStyle w:val="12"/>
            </w:pPr>
            <w:r>
              <w:t>企业融资成本降低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 企业贷款利率</w:t>
            </w:r>
          </w:p>
        </w:tc>
        <w:tc>
          <w:tcPr>
            <w:tcW w:w="3430" w:type="dxa"/>
            <w:vAlign w:val="center"/>
          </w:tcPr>
          <w:p>
            <w:pPr>
              <w:pStyle w:val="12"/>
            </w:pPr>
            <w:r>
              <w:t xml:space="preserve"> 贴息后企业实际贷款利率</w:t>
            </w:r>
          </w:p>
        </w:tc>
        <w:tc>
          <w:tcPr>
            <w:tcW w:w="2551" w:type="dxa"/>
            <w:vAlign w:val="center"/>
          </w:tcPr>
          <w:p>
            <w:pPr>
              <w:pStyle w:val="12"/>
            </w:pPr>
            <w:r>
              <w:t xml:space="preserve"> 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受惠企业满意度</w:t>
            </w:r>
          </w:p>
        </w:tc>
        <w:tc>
          <w:tcPr>
            <w:tcW w:w="3430" w:type="dxa"/>
            <w:vAlign w:val="center"/>
          </w:tcPr>
          <w:p>
            <w:pPr>
              <w:pStyle w:val="12"/>
            </w:pPr>
            <w:r>
              <w:t xml:space="preserve"> 满意企业占所有受惠企业百分比</w:t>
            </w:r>
          </w:p>
        </w:tc>
        <w:tc>
          <w:tcPr>
            <w:tcW w:w="2551" w:type="dxa"/>
            <w:vAlign w:val="center"/>
          </w:tcPr>
          <w:p>
            <w:pPr>
              <w:pStyle w:val="12"/>
            </w:pPr>
            <w:r>
              <w:t>≥50 %</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8"/>
      <w:r>
        <w:rPr>
          <w:rFonts w:ascii="方正仿宋_GBK" w:hAnsi="方正仿宋_GBK" w:eastAsia="方正仿宋_GBK" w:cs="方正仿宋_GBK"/>
          <w:sz w:val="28"/>
        </w:rPr>
        <w:t>15.预算单位银行账户管理系统建设项目-2024一般债绩效目标表</w:t>
      </w:r>
      <w:bookmarkEnd w:id="14"/>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预算单位银行账户管理系统建设项目-2024一般债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70.56</w:t>
            </w:r>
          </w:p>
        </w:tc>
        <w:tc>
          <w:tcPr>
            <w:tcW w:w="1587" w:type="dxa"/>
            <w:vAlign w:val="center"/>
          </w:tcPr>
          <w:p>
            <w:pPr>
              <w:pStyle w:val="13"/>
            </w:pPr>
            <w:r>
              <w:t>其中：财政    资金</w:t>
            </w:r>
          </w:p>
        </w:tc>
        <w:tc>
          <w:tcPr>
            <w:tcW w:w="1843" w:type="dxa"/>
            <w:vAlign w:val="center"/>
          </w:tcPr>
          <w:p>
            <w:pPr>
              <w:pStyle w:val="12"/>
            </w:pPr>
            <w:r>
              <w:t>70.56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预算单位银行账户管理系统建设项目</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1.实现全市预算单位银行账户审批、备案等管理工作全流程线上办理。</w:t>
            </w:r>
            <w:r>
              <w:tab/>
            </w:r>
            <w:r>
              <w:tab/>
            </w:r>
            <w:r>
              <w:tab/>
            </w:r>
            <w:r>
              <w:tab/>
            </w:r>
            <w:r>
              <w:tab/>
            </w:r>
            <w:r>
              <w:tab/>
            </w:r>
          </w:p>
          <w:p>
            <w:pPr>
              <w:pStyle w:val="12"/>
            </w:pPr>
            <w:r>
              <w:t>2.建立接口对接银行，实现线上自动校对、校对结果自动汇总，待办事项发送预算单位，提示及时办理账户业务。</w:t>
            </w:r>
            <w:r>
              <w:tab/>
            </w:r>
            <w:r>
              <w:tab/>
            </w:r>
            <w:r>
              <w:tab/>
            </w:r>
            <w:r>
              <w:tab/>
            </w:r>
            <w:r>
              <w:tab/>
            </w:r>
            <w:r>
              <w:tab/>
            </w:r>
          </w:p>
          <w:p>
            <w:pPr>
              <w:pStyle w:val="12"/>
            </w:pP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系统功能点优化数量</w:t>
            </w:r>
          </w:p>
        </w:tc>
        <w:tc>
          <w:tcPr>
            <w:tcW w:w="3430" w:type="dxa"/>
            <w:vAlign w:val="center"/>
          </w:tcPr>
          <w:p>
            <w:pPr>
              <w:pStyle w:val="12"/>
            </w:pPr>
            <w:r>
              <w:t>功能点数量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系统等级保护测评是否通过</w:t>
            </w:r>
          </w:p>
        </w:tc>
        <w:tc>
          <w:tcPr>
            <w:tcW w:w="3430" w:type="dxa"/>
            <w:vAlign w:val="center"/>
          </w:tcPr>
          <w:p>
            <w:pPr>
              <w:pStyle w:val="12"/>
            </w:pPr>
            <w:r>
              <w:t>系统等级保护测评是否通过</w:t>
            </w:r>
          </w:p>
        </w:tc>
        <w:tc>
          <w:tcPr>
            <w:tcW w:w="2551" w:type="dxa"/>
            <w:vAlign w:val="center"/>
          </w:tcPr>
          <w:p>
            <w:pPr>
              <w:pStyle w:val="12"/>
            </w:pPr>
            <w:r>
              <w:t>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系统功能优化完成时间</w:t>
            </w:r>
          </w:p>
        </w:tc>
        <w:tc>
          <w:tcPr>
            <w:tcW w:w="3430" w:type="dxa"/>
            <w:vAlign w:val="center"/>
          </w:tcPr>
          <w:p>
            <w:pPr>
              <w:pStyle w:val="12"/>
            </w:pPr>
            <w:r>
              <w:t>完成时间</w:t>
            </w:r>
          </w:p>
        </w:tc>
        <w:tc>
          <w:tcPr>
            <w:tcW w:w="2551" w:type="dxa"/>
            <w:vAlign w:val="center"/>
          </w:tcPr>
          <w:p>
            <w:pPr>
              <w:pStyle w:val="12"/>
            </w:pPr>
            <w:r>
              <w:t>2025年5月前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当期建设费用</w:t>
            </w:r>
          </w:p>
        </w:tc>
        <w:tc>
          <w:tcPr>
            <w:tcW w:w="3430" w:type="dxa"/>
            <w:vAlign w:val="center"/>
          </w:tcPr>
          <w:p>
            <w:pPr>
              <w:pStyle w:val="12"/>
            </w:pPr>
            <w:r>
              <w:t>当期软件开发实施费用</w:t>
            </w:r>
          </w:p>
        </w:tc>
        <w:tc>
          <w:tcPr>
            <w:tcW w:w="2551" w:type="dxa"/>
            <w:vAlign w:val="center"/>
          </w:tcPr>
          <w:p>
            <w:pPr>
              <w:pStyle w:val="12"/>
            </w:pPr>
            <w:r>
              <w:t>≤70.56万元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系统功能点优化后，提高预算单位银行账户业务办理效率</w:t>
            </w:r>
          </w:p>
        </w:tc>
        <w:tc>
          <w:tcPr>
            <w:tcW w:w="3430" w:type="dxa"/>
            <w:vAlign w:val="center"/>
          </w:tcPr>
          <w:p>
            <w:pPr>
              <w:pStyle w:val="12"/>
            </w:pPr>
            <w:r>
              <w:t>提升办理效率</w:t>
            </w:r>
          </w:p>
        </w:tc>
        <w:tc>
          <w:tcPr>
            <w:tcW w:w="2551" w:type="dxa"/>
            <w:vAlign w:val="center"/>
          </w:tcPr>
          <w:p>
            <w:pPr>
              <w:pStyle w:val="12"/>
            </w:pPr>
            <w:r>
              <w:t>提高预算单位银行账户业务办理效率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预算单位满意度</w:t>
            </w:r>
          </w:p>
        </w:tc>
        <w:tc>
          <w:tcPr>
            <w:tcW w:w="3430" w:type="dxa"/>
            <w:vAlign w:val="center"/>
          </w:tcPr>
          <w:p>
            <w:pPr>
              <w:pStyle w:val="12"/>
            </w:pPr>
            <w:r>
              <w:t>预算单位满意度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9"/>
      <w:r>
        <w:rPr>
          <w:rFonts w:ascii="方正仿宋_GBK" w:hAnsi="方正仿宋_GBK" w:eastAsia="方正仿宋_GBK" w:cs="方正仿宋_GBK"/>
          <w:sz w:val="28"/>
        </w:rPr>
        <w:t>16.专项债券穿透式监测系统资金监管模块升级改造项目-2024一般债绩效目标表</w:t>
      </w:r>
      <w:bookmarkEnd w:id="15"/>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专项债券穿透式监测系统资金监管模块升级改造项目-2024一般债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19.90</w:t>
            </w:r>
          </w:p>
        </w:tc>
        <w:tc>
          <w:tcPr>
            <w:tcW w:w="1587" w:type="dxa"/>
            <w:vAlign w:val="center"/>
          </w:tcPr>
          <w:p>
            <w:pPr>
              <w:pStyle w:val="13"/>
            </w:pPr>
            <w:r>
              <w:t>其中：财政    资金</w:t>
            </w:r>
          </w:p>
        </w:tc>
        <w:tc>
          <w:tcPr>
            <w:tcW w:w="1843" w:type="dxa"/>
            <w:vAlign w:val="center"/>
          </w:tcPr>
          <w:p>
            <w:pPr>
              <w:pStyle w:val="12"/>
            </w:pPr>
            <w:r>
              <w:t>19.90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专项债券穿透式监测系统资金监管模块升级改造项目</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1.完成专项债券穿透式监测系统资金监管模块开发、测试并上线运行。</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功能模块实施及测试完成数量</w:t>
            </w:r>
          </w:p>
        </w:tc>
        <w:tc>
          <w:tcPr>
            <w:tcW w:w="3430" w:type="dxa"/>
            <w:vAlign w:val="center"/>
          </w:tcPr>
          <w:p>
            <w:pPr>
              <w:pStyle w:val="12"/>
            </w:pPr>
            <w:r>
              <w:t>功能模块实施、测试完成数量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监测报表开发测试、接口联调、安全调试、系统培训等工作完成数量</w:t>
            </w:r>
          </w:p>
        </w:tc>
        <w:tc>
          <w:tcPr>
            <w:tcW w:w="3430" w:type="dxa"/>
            <w:vAlign w:val="center"/>
          </w:tcPr>
          <w:p>
            <w:pPr>
              <w:pStyle w:val="12"/>
            </w:pPr>
            <w:r>
              <w:t>完成监测报表开发测试、接口联调、安全调试、系统培训等工作，达到上线条件</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符合预期验收标准</w:t>
            </w:r>
          </w:p>
        </w:tc>
        <w:tc>
          <w:tcPr>
            <w:tcW w:w="3430" w:type="dxa"/>
            <w:vAlign w:val="center"/>
          </w:tcPr>
          <w:p>
            <w:pPr>
              <w:pStyle w:val="12"/>
            </w:pPr>
            <w:r>
              <w:t>符合预期验收标准</w:t>
            </w:r>
          </w:p>
        </w:tc>
        <w:tc>
          <w:tcPr>
            <w:tcW w:w="2551" w:type="dxa"/>
            <w:vAlign w:val="center"/>
          </w:tcPr>
          <w:p>
            <w:pPr>
              <w:pStyle w:val="12"/>
            </w:pPr>
            <w:r>
              <w:t>开发、实施、测试均符合预期验收标准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银行数据更新时效</w:t>
            </w:r>
          </w:p>
        </w:tc>
        <w:tc>
          <w:tcPr>
            <w:tcW w:w="3430" w:type="dxa"/>
            <w:vAlign w:val="center"/>
          </w:tcPr>
          <w:p>
            <w:pPr>
              <w:pStyle w:val="12"/>
            </w:pPr>
            <w:r>
              <w:t>银行流水等数据变动情况更新的时效</w:t>
            </w:r>
          </w:p>
        </w:tc>
        <w:tc>
          <w:tcPr>
            <w:tcW w:w="2551" w:type="dxa"/>
            <w:vAlign w:val="center"/>
          </w:tcPr>
          <w:p>
            <w:pPr>
              <w:pStyle w:val="12"/>
            </w:pPr>
            <w:r>
              <w:t>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3430" w:type="dxa"/>
            <w:vAlign w:val="center"/>
          </w:tcPr>
          <w:p>
            <w:pPr>
              <w:pStyle w:val="12"/>
            </w:pPr>
            <w:r>
              <w:t>2025.12.31前完成相关模块的、实施测试工作以及监测报表开发测试、接口联调、等保安全调试、系统培训等工作，达到上线条件</w:t>
            </w:r>
          </w:p>
        </w:tc>
        <w:tc>
          <w:tcPr>
            <w:tcW w:w="2551" w:type="dxa"/>
            <w:vAlign w:val="center"/>
          </w:tcPr>
          <w:p>
            <w:pPr>
              <w:pStyle w:val="12"/>
            </w:pPr>
            <w:r>
              <w:t>2025.12.31前完成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当期建设费用</w:t>
            </w:r>
          </w:p>
        </w:tc>
        <w:tc>
          <w:tcPr>
            <w:tcW w:w="3430" w:type="dxa"/>
            <w:vAlign w:val="center"/>
          </w:tcPr>
          <w:p>
            <w:pPr>
              <w:pStyle w:val="12"/>
            </w:pPr>
            <w:r>
              <w:t>开发实施测试监管模块实际支付费用</w:t>
            </w:r>
          </w:p>
        </w:tc>
        <w:tc>
          <w:tcPr>
            <w:tcW w:w="2551" w:type="dxa"/>
            <w:vAlign w:val="center"/>
          </w:tcPr>
          <w:p>
            <w:pPr>
              <w:pStyle w:val="12"/>
            </w:pPr>
            <w:r>
              <w:t>≤19.9万元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提升专项债券穿透式监管水平</w:t>
            </w:r>
          </w:p>
        </w:tc>
        <w:tc>
          <w:tcPr>
            <w:tcW w:w="3430" w:type="dxa"/>
            <w:vAlign w:val="center"/>
          </w:tcPr>
          <w:p>
            <w:pPr>
              <w:pStyle w:val="12"/>
            </w:pPr>
            <w:r>
              <w:t>实施专项债券穿透式监管，实现与银行账户对接并采集账户变动情况</w:t>
            </w:r>
          </w:p>
        </w:tc>
        <w:tc>
          <w:tcPr>
            <w:tcW w:w="2551" w:type="dxa"/>
            <w:vAlign w:val="center"/>
          </w:tcPr>
          <w:p>
            <w:pPr>
              <w:pStyle w:val="12"/>
            </w:pPr>
            <w:r>
              <w:t>实施专项债券穿透式监管，实现与银行账户对接并采集账户变动情况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使用单位满意程度</w:t>
            </w:r>
          </w:p>
        </w:tc>
        <w:tc>
          <w:tcPr>
            <w:tcW w:w="3430" w:type="dxa"/>
            <w:vAlign w:val="center"/>
          </w:tcPr>
          <w:p>
            <w:pPr>
              <w:pStyle w:val="12"/>
            </w:pPr>
            <w:r>
              <w:t>使用监管模块的单位满意程度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20"/>
      <w:r>
        <w:rPr>
          <w:rFonts w:ascii="方正仿宋_GBK" w:hAnsi="方正仿宋_GBK" w:eastAsia="方正仿宋_GBK" w:cs="方正仿宋_GBK"/>
          <w:sz w:val="28"/>
        </w:rPr>
        <w:t>17.子牙园建设一般债券利息绩效目标表</w:t>
      </w:r>
      <w:bookmarkEnd w:id="16"/>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子牙园建设一般债券利息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362.00</w:t>
            </w:r>
          </w:p>
        </w:tc>
        <w:tc>
          <w:tcPr>
            <w:tcW w:w="1587" w:type="dxa"/>
            <w:vAlign w:val="center"/>
          </w:tcPr>
          <w:p>
            <w:pPr>
              <w:pStyle w:val="13"/>
            </w:pPr>
            <w:r>
              <w:t>其中：财政    资金</w:t>
            </w:r>
          </w:p>
        </w:tc>
        <w:tc>
          <w:tcPr>
            <w:tcW w:w="1843" w:type="dxa"/>
            <w:vAlign w:val="center"/>
          </w:tcPr>
          <w:p>
            <w:pPr>
              <w:pStyle w:val="12"/>
            </w:pPr>
            <w:r>
              <w:t>362.00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偿还静海子牙园建设项目一般债券利息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1.偿还静海子牙园建设项目一般债券利息</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完成债券利息偿还笔数</w:t>
            </w:r>
          </w:p>
        </w:tc>
        <w:tc>
          <w:tcPr>
            <w:tcW w:w="3430" w:type="dxa"/>
            <w:vAlign w:val="center"/>
          </w:tcPr>
          <w:p>
            <w:pPr>
              <w:pStyle w:val="12"/>
            </w:pPr>
            <w:r>
              <w:t>完成债券利息偿还笔数</w:t>
            </w:r>
          </w:p>
        </w:tc>
        <w:tc>
          <w:tcPr>
            <w:tcW w:w="2551" w:type="dxa"/>
            <w:vAlign w:val="center"/>
          </w:tcPr>
          <w:p>
            <w:pPr>
              <w:pStyle w:val="12"/>
            </w:pPr>
            <w:r>
              <w:t>2笔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还息完成率</w:t>
            </w:r>
          </w:p>
        </w:tc>
        <w:tc>
          <w:tcPr>
            <w:tcW w:w="3430" w:type="dxa"/>
            <w:vAlign w:val="center"/>
          </w:tcPr>
          <w:p>
            <w:pPr>
              <w:pStyle w:val="12"/>
            </w:pPr>
            <w:r>
              <w:t>还息完成率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偿还利息及时率</w:t>
            </w:r>
          </w:p>
        </w:tc>
        <w:tc>
          <w:tcPr>
            <w:tcW w:w="3430" w:type="dxa"/>
            <w:vAlign w:val="center"/>
          </w:tcPr>
          <w:p>
            <w:pPr>
              <w:pStyle w:val="12"/>
            </w:pPr>
            <w:r>
              <w:t>偿还利息及时率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偿还利息金额</w:t>
            </w:r>
          </w:p>
        </w:tc>
        <w:tc>
          <w:tcPr>
            <w:tcW w:w="3430" w:type="dxa"/>
            <w:vAlign w:val="center"/>
          </w:tcPr>
          <w:p>
            <w:pPr>
              <w:pStyle w:val="12"/>
            </w:pPr>
            <w:r>
              <w:t>偿还利息金额</w:t>
            </w:r>
          </w:p>
        </w:tc>
        <w:tc>
          <w:tcPr>
            <w:tcW w:w="2551" w:type="dxa"/>
            <w:vAlign w:val="center"/>
          </w:tcPr>
          <w:p>
            <w:pPr>
              <w:pStyle w:val="12"/>
            </w:pPr>
            <w:r>
              <w:t>362万元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及时保障利息偿还工作开展，维护天津市债券市场稳定</w:t>
            </w:r>
          </w:p>
        </w:tc>
        <w:tc>
          <w:tcPr>
            <w:tcW w:w="3430" w:type="dxa"/>
            <w:vAlign w:val="center"/>
          </w:tcPr>
          <w:p>
            <w:pPr>
              <w:pStyle w:val="12"/>
            </w:pPr>
            <w:r>
              <w:t>及时保障利息偿还工作开展，维护天津市债券市场稳定</w:t>
            </w:r>
          </w:p>
        </w:tc>
        <w:tc>
          <w:tcPr>
            <w:tcW w:w="2551" w:type="dxa"/>
            <w:vAlign w:val="center"/>
          </w:tcPr>
          <w:p>
            <w:pPr>
              <w:pStyle w:val="12"/>
            </w:pPr>
            <w:r>
              <w:t>及时保障利息偿还工作开展，维护天津市债券市场稳定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债券人满意度</w:t>
            </w:r>
          </w:p>
        </w:tc>
        <w:tc>
          <w:tcPr>
            <w:tcW w:w="3430" w:type="dxa"/>
            <w:vAlign w:val="center"/>
          </w:tcPr>
          <w:p>
            <w:pPr>
              <w:pStyle w:val="12"/>
            </w:pPr>
            <w:r>
              <w:t>债券人满意度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21"/>
      <w:r>
        <w:rPr>
          <w:rFonts w:ascii="方正仿宋_GBK" w:hAnsi="方正仿宋_GBK" w:eastAsia="方正仿宋_GBK" w:cs="方正仿宋_GBK"/>
          <w:sz w:val="28"/>
        </w:rPr>
        <w:t>18.子牙园建设专项债券利息绩效目标表</w:t>
      </w:r>
      <w:bookmarkEnd w:id="17"/>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351101天津市财政局后勤财务处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子牙园建设专项债券利息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1810.00</w:t>
            </w:r>
          </w:p>
        </w:tc>
        <w:tc>
          <w:tcPr>
            <w:tcW w:w="1587" w:type="dxa"/>
            <w:vAlign w:val="center"/>
          </w:tcPr>
          <w:p>
            <w:pPr>
              <w:pStyle w:val="13"/>
            </w:pPr>
            <w:r>
              <w:t>其中：财政    资金</w:t>
            </w:r>
          </w:p>
        </w:tc>
        <w:tc>
          <w:tcPr>
            <w:tcW w:w="1843" w:type="dxa"/>
            <w:vAlign w:val="center"/>
          </w:tcPr>
          <w:p>
            <w:pPr>
              <w:pStyle w:val="12"/>
            </w:pPr>
            <w:r>
              <w:t>1810.00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偿还子牙园建设项目专项债券利息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1.偿还子牙园建设项目专项债券利息</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完成债券利息偿还笔数</w:t>
            </w:r>
          </w:p>
        </w:tc>
        <w:tc>
          <w:tcPr>
            <w:tcW w:w="3430" w:type="dxa"/>
            <w:vAlign w:val="center"/>
          </w:tcPr>
          <w:p>
            <w:pPr>
              <w:pStyle w:val="12"/>
            </w:pPr>
            <w:r>
              <w:t>完成债券利息偿还笔数</w:t>
            </w:r>
          </w:p>
        </w:tc>
        <w:tc>
          <w:tcPr>
            <w:tcW w:w="2551" w:type="dxa"/>
            <w:vAlign w:val="center"/>
          </w:tcPr>
          <w:p>
            <w:pPr>
              <w:pStyle w:val="12"/>
            </w:pPr>
            <w:r>
              <w:t>2笔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还息完成率</w:t>
            </w:r>
          </w:p>
        </w:tc>
        <w:tc>
          <w:tcPr>
            <w:tcW w:w="3430" w:type="dxa"/>
            <w:vAlign w:val="center"/>
          </w:tcPr>
          <w:p>
            <w:pPr>
              <w:pStyle w:val="12"/>
            </w:pPr>
            <w:r>
              <w:t>还息完成率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偿还利息及时率</w:t>
            </w:r>
          </w:p>
        </w:tc>
        <w:tc>
          <w:tcPr>
            <w:tcW w:w="3430" w:type="dxa"/>
            <w:vAlign w:val="center"/>
          </w:tcPr>
          <w:p>
            <w:pPr>
              <w:pStyle w:val="12"/>
            </w:pPr>
            <w:r>
              <w:t>偿还利息及时率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偿还利息金额</w:t>
            </w:r>
          </w:p>
        </w:tc>
        <w:tc>
          <w:tcPr>
            <w:tcW w:w="3430" w:type="dxa"/>
            <w:vAlign w:val="center"/>
          </w:tcPr>
          <w:p>
            <w:pPr>
              <w:pStyle w:val="12"/>
            </w:pPr>
            <w:r>
              <w:t>偿还利息金额</w:t>
            </w:r>
          </w:p>
        </w:tc>
        <w:tc>
          <w:tcPr>
            <w:tcW w:w="2551" w:type="dxa"/>
            <w:vAlign w:val="center"/>
          </w:tcPr>
          <w:p>
            <w:pPr>
              <w:pStyle w:val="12"/>
            </w:pPr>
            <w:r>
              <w:t>1810万元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及时保障利息偿还工作开展，维护天津市债券市场稳定</w:t>
            </w:r>
          </w:p>
        </w:tc>
        <w:tc>
          <w:tcPr>
            <w:tcW w:w="3430" w:type="dxa"/>
            <w:vAlign w:val="center"/>
          </w:tcPr>
          <w:p>
            <w:pPr>
              <w:pStyle w:val="12"/>
            </w:pPr>
            <w:r>
              <w:t>及时保障利息偿还工作开展，维护天津市债券市场稳定</w:t>
            </w:r>
          </w:p>
        </w:tc>
        <w:tc>
          <w:tcPr>
            <w:tcW w:w="2551" w:type="dxa"/>
            <w:vAlign w:val="center"/>
          </w:tcPr>
          <w:p>
            <w:pPr>
              <w:pStyle w:val="12"/>
            </w:pPr>
            <w:r>
              <w:t>及时保障利息偿还工作开展，维护天津市债券市场稳定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债券人满意度</w:t>
            </w:r>
          </w:p>
        </w:tc>
        <w:tc>
          <w:tcPr>
            <w:tcW w:w="3430" w:type="dxa"/>
            <w:vAlign w:val="center"/>
          </w:tcPr>
          <w:p>
            <w:pPr>
              <w:pStyle w:val="12"/>
            </w:pPr>
            <w:r>
              <w:t>债券人满意度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22"/>
      <w:r>
        <w:rPr>
          <w:rFonts w:ascii="方正仿宋_GBK" w:hAnsi="方正仿宋_GBK" w:eastAsia="方正仿宋_GBK" w:cs="方正仿宋_GBK"/>
          <w:sz w:val="28"/>
        </w:rPr>
        <w:t>19.财会监督项目经费绩效目标表</w:t>
      </w:r>
      <w:bookmarkEnd w:id="18"/>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351105天津市财政局监督评价局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财会监督项目经费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124.00</w:t>
            </w:r>
          </w:p>
        </w:tc>
        <w:tc>
          <w:tcPr>
            <w:tcW w:w="1587" w:type="dxa"/>
            <w:vAlign w:val="center"/>
          </w:tcPr>
          <w:p>
            <w:pPr>
              <w:pStyle w:val="13"/>
            </w:pPr>
            <w:r>
              <w:t>其中：财政    资金</w:t>
            </w:r>
          </w:p>
        </w:tc>
        <w:tc>
          <w:tcPr>
            <w:tcW w:w="1843" w:type="dxa"/>
            <w:vAlign w:val="center"/>
          </w:tcPr>
          <w:p>
            <w:pPr>
              <w:pStyle w:val="12"/>
            </w:pPr>
            <w:r>
              <w:t>124.00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1.通过支付物业费及采暖费改善工作环境，保障财会监督工作和大数据专班工作稳定运转，提高工作效率，增强后勤保障能力；2.通过支付专业人员劳务费，保证我局在规定时间内高效完成工作任务，监督检查工作做到事实清楚、证据确凿、定性准确，规避执法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为保证财会监督工作和大数据专班工作的稳定运转，提高工作效率，增强后勤保障能力，通过与供热公司、物业公司签订服务协议的方式，由供热公司提供冬季供热，物业公司提供办公楼内电梯使用、自用部分维修、保安保洁、垃圾处理、公车驾驶、食堂管理等服务，改善工作环境，提高干部工作效率，维持日常工作运转。</w:t>
            </w:r>
          </w:p>
          <w:p>
            <w:pPr>
              <w:pStyle w:val="12"/>
            </w:pPr>
            <w:r>
              <w:t>2.通过聘请注册会计师（评估师）等专业人员参与财政监督检查、土地成本复核等工作，协助我局在规定的时间内高效完成工作任务，保证财政监督检查工作做到事实清楚、证据确凿、定性准确，规避执法风险。</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物业管理服务面积</w:t>
            </w:r>
          </w:p>
        </w:tc>
        <w:tc>
          <w:tcPr>
            <w:tcW w:w="3430" w:type="dxa"/>
            <w:vAlign w:val="center"/>
          </w:tcPr>
          <w:p>
            <w:pPr>
              <w:pStyle w:val="12"/>
            </w:pPr>
            <w:r>
              <w:t>物业管理服务面积</w:t>
            </w:r>
          </w:p>
        </w:tc>
        <w:tc>
          <w:tcPr>
            <w:tcW w:w="2551" w:type="dxa"/>
            <w:vAlign w:val="center"/>
          </w:tcPr>
          <w:p>
            <w:pPr>
              <w:pStyle w:val="12"/>
            </w:pPr>
            <w:r>
              <w:t>≥7000平方米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物业和食堂服务达标率</w:t>
            </w:r>
          </w:p>
        </w:tc>
        <w:tc>
          <w:tcPr>
            <w:tcW w:w="3430" w:type="dxa"/>
            <w:vAlign w:val="center"/>
          </w:tcPr>
          <w:p>
            <w:pPr>
              <w:pStyle w:val="12"/>
            </w:pPr>
            <w:r>
              <w:t>自用部分维修、保安保洁、垃圾处理、公车驾驶、食堂管理等服务质量达到合同标准达标率</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物业服务及时率</w:t>
            </w:r>
          </w:p>
        </w:tc>
        <w:tc>
          <w:tcPr>
            <w:tcW w:w="3430" w:type="dxa"/>
            <w:vAlign w:val="center"/>
          </w:tcPr>
          <w:p>
            <w:pPr>
              <w:pStyle w:val="12"/>
            </w:pPr>
            <w:r>
              <w:t>物业公司提供服务的及时率</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物业服务费用</w:t>
            </w:r>
          </w:p>
        </w:tc>
        <w:tc>
          <w:tcPr>
            <w:tcW w:w="3430" w:type="dxa"/>
            <w:vAlign w:val="center"/>
          </w:tcPr>
          <w:p>
            <w:pPr>
              <w:pStyle w:val="12"/>
            </w:pPr>
            <w:r>
              <w:t>物业提供全年服务所需费用</w:t>
            </w:r>
          </w:p>
        </w:tc>
        <w:tc>
          <w:tcPr>
            <w:tcW w:w="2551" w:type="dxa"/>
            <w:vAlign w:val="center"/>
          </w:tcPr>
          <w:p>
            <w:pPr>
              <w:pStyle w:val="12"/>
            </w:pPr>
            <w:r>
              <w:t>≤96万元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供暖面积</w:t>
            </w:r>
          </w:p>
        </w:tc>
        <w:tc>
          <w:tcPr>
            <w:tcW w:w="3430" w:type="dxa"/>
            <w:vAlign w:val="center"/>
          </w:tcPr>
          <w:p>
            <w:pPr>
              <w:pStyle w:val="12"/>
            </w:pPr>
            <w:r>
              <w:t>提供供热服务的面积</w:t>
            </w:r>
          </w:p>
        </w:tc>
        <w:tc>
          <w:tcPr>
            <w:tcW w:w="2551" w:type="dxa"/>
            <w:vAlign w:val="center"/>
          </w:tcPr>
          <w:p>
            <w:pPr>
              <w:pStyle w:val="12"/>
            </w:pPr>
            <w:r>
              <w:t>≥2400平方米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室内温度达标率</w:t>
            </w:r>
          </w:p>
        </w:tc>
        <w:tc>
          <w:tcPr>
            <w:tcW w:w="3430" w:type="dxa"/>
            <w:vAlign w:val="center"/>
          </w:tcPr>
          <w:p>
            <w:pPr>
              <w:pStyle w:val="12"/>
            </w:pPr>
            <w:r>
              <w:t>按照市政府规定，我局办公室室内温度达到文件要求标准</w:t>
            </w:r>
          </w:p>
        </w:tc>
        <w:tc>
          <w:tcPr>
            <w:tcW w:w="2551" w:type="dxa"/>
            <w:vAlign w:val="center"/>
          </w:tcPr>
          <w:p>
            <w:pPr>
              <w:pStyle w:val="12"/>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采暖维修及时率</w:t>
            </w:r>
          </w:p>
        </w:tc>
        <w:tc>
          <w:tcPr>
            <w:tcW w:w="3430" w:type="dxa"/>
            <w:vAlign w:val="center"/>
          </w:tcPr>
          <w:p>
            <w:pPr>
              <w:pStyle w:val="12"/>
            </w:pPr>
            <w:r>
              <w:t>我局办公楼内因暖气管道出现跑冒滴漏、温度不达标等问题进行维修的及时性</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部分供热费用成本</w:t>
            </w:r>
          </w:p>
        </w:tc>
        <w:tc>
          <w:tcPr>
            <w:tcW w:w="3430" w:type="dxa"/>
            <w:vAlign w:val="center"/>
          </w:tcPr>
          <w:p>
            <w:pPr>
              <w:pStyle w:val="12"/>
            </w:pPr>
            <w:r>
              <w:t>提供供热服务所需的费用</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财政监督检查项目个数</w:t>
            </w:r>
          </w:p>
        </w:tc>
        <w:tc>
          <w:tcPr>
            <w:tcW w:w="3430" w:type="dxa"/>
            <w:vAlign w:val="center"/>
          </w:tcPr>
          <w:p>
            <w:pPr>
              <w:pStyle w:val="12"/>
            </w:pPr>
            <w:r>
              <w:t>2025年完成财政监督检查项目户数</w:t>
            </w:r>
          </w:p>
        </w:tc>
        <w:tc>
          <w:tcPr>
            <w:tcW w:w="2551" w:type="dxa"/>
            <w:vAlign w:val="center"/>
          </w:tcPr>
          <w:p>
            <w:pPr>
              <w:pStyle w:val="12"/>
            </w:pPr>
            <w:r>
              <w:t>≥30户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检查、复核报告合格率</w:t>
            </w:r>
          </w:p>
        </w:tc>
        <w:tc>
          <w:tcPr>
            <w:tcW w:w="3430" w:type="dxa"/>
            <w:vAlign w:val="center"/>
          </w:tcPr>
          <w:p>
            <w:pPr>
              <w:pStyle w:val="12"/>
            </w:pPr>
            <w:r>
              <w:t>按要求完成财政监督检查报告、土地成本复核报告质量情况</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财会监督工作按时完成率</w:t>
            </w:r>
          </w:p>
        </w:tc>
        <w:tc>
          <w:tcPr>
            <w:tcW w:w="3430" w:type="dxa"/>
            <w:vAlign w:val="center"/>
          </w:tcPr>
          <w:p>
            <w:pPr>
              <w:pStyle w:val="12"/>
            </w:pPr>
            <w:r>
              <w:t>按聘用要求在规定时间内协助我局完成财会监督工作任务的按时完成比率</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外聘人员参与检查、复核成本</w:t>
            </w:r>
          </w:p>
        </w:tc>
        <w:tc>
          <w:tcPr>
            <w:tcW w:w="3430" w:type="dxa"/>
            <w:vAlign w:val="center"/>
          </w:tcPr>
          <w:p>
            <w:pPr>
              <w:pStyle w:val="12"/>
            </w:pPr>
            <w:r>
              <w:t>外聘专业人员费用支出成本</w:t>
            </w:r>
          </w:p>
        </w:tc>
        <w:tc>
          <w:tcPr>
            <w:tcW w:w="2551" w:type="dxa"/>
            <w:vAlign w:val="center"/>
          </w:tcPr>
          <w:p>
            <w:pPr>
              <w:pStyle w:val="12"/>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设施正常运转率</w:t>
            </w:r>
          </w:p>
        </w:tc>
        <w:tc>
          <w:tcPr>
            <w:tcW w:w="3430" w:type="dxa"/>
            <w:vAlign w:val="center"/>
          </w:tcPr>
          <w:p>
            <w:pPr>
              <w:pStyle w:val="12"/>
            </w:pPr>
            <w:r>
              <w:t>与物业服务相关设施能够正常运转率；供暖服务相关设施正常运转率</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保障监督检查、成本复核工作事实清楚，规避执法风险</w:t>
            </w:r>
          </w:p>
        </w:tc>
        <w:tc>
          <w:tcPr>
            <w:tcW w:w="3430" w:type="dxa"/>
            <w:vAlign w:val="center"/>
          </w:tcPr>
          <w:p>
            <w:pPr>
              <w:pStyle w:val="12"/>
            </w:pPr>
            <w:r>
              <w:t>通过聘请注册会计师（评估师）等专业人员协助参与财政监督检查、土地成本复核等工作，保证财政监督检查工作做到事实清楚、证据确凿、定性准确，规避执法风险。</w:t>
            </w:r>
          </w:p>
        </w:tc>
        <w:tc>
          <w:tcPr>
            <w:tcW w:w="2551" w:type="dxa"/>
            <w:vAlign w:val="center"/>
          </w:tcPr>
          <w:p>
            <w:pPr>
              <w:pStyle w:val="12"/>
            </w:pPr>
            <w:r>
              <w:t>通过聘请注册会计师（评估师）等专业人员协助参与财政监督检查、土地成本复核等工作，确保在规定的时间内高效完成工作任务，保证财政监督检查工作做到事实清楚、证据确凿、定性准确，规避执法风险。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干部职工满意度</w:t>
            </w:r>
          </w:p>
        </w:tc>
        <w:tc>
          <w:tcPr>
            <w:tcW w:w="3430" w:type="dxa"/>
            <w:vAlign w:val="center"/>
          </w:tcPr>
          <w:p>
            <w:pPr>
              <w:pStyle w:val="12"/>
            </w:pPr>
            <w:r>
              <w:t>通过外聘专业人员和公司提高服务、协助干部工作等方式，提高干部职工满意度</w:t>
            </w:r>
          </w:p>
        </w:tc>
        <w:tc>
          <w:tcPr>
            <w:tcW w:w="2551" w:type="dxa"/>
            <w:vAlign w:val="center"/>
          </w:tcPr>
          <w:p>
            <w:pPr>
              <w:pStyle w:val="12"/>
            </w:pPr>
            <w:r>
              <w:t>≥95百分比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3"/>
      <w:r>
        <w:rPr>
          <w:rFonts w:ascii="方正仿宋_GBK" w:hAnsi="方正仿宋_GBK" w:eastAsia="方正仿宋_GBK" w:cs="方正仿宋_GBK"/>
          <w:sz w:val="28"/>
        </w:rPr>
        <w:t>20.预算绩效评价项目经费绩效目标表</w:t>
      </w:r>
      <w:bookmarkEnd w:id="19"/>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351105天津市财政局监督评价局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预算绩效评价项目经费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179.00</w:t>
            </w:r>
          </w:p>
        </w:tc>
        <w:tc>
          <w:tcPr>
            <w:tcW w:w="1587" w:type="dxa"/>
            <w:vAlign w:val="center"/>
          </w:tcPr>
          <w:p>
            <w:pPr>
              <w:pStyle w:val="13"/>
            </w:pPr>
            <w:r>
              <w:t>其中：财政    资金</w:t>
            </w:r>
          </w:p>
        </w:tc>
        <w:tc>
          <w:tcPr>
            <w:tcW w:w="1843" w:type="dxa"/>
            <w:vAlign w:val="center"/>
          </w:tcPr>
          <w:p>
            <w:pPr>
              <w:pStyle w:val="12"/>
            </w:pPr>
            <w:r>
              <w:t>179.00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1.通过聘请专业技术人员，保证绩效评价工作做到事实清楚、证据确凿、定性准确，规避执法风险；2.通过拟聘请第三方专业机构协助开展项目重点评价工作，规范财政资金使用，提高资金效益；3.按照2024年重点项目绩效评价招标结果及财政局监督评价局与各第三方机构签订的合同要求，在第三方机构出具报告达到要求的前提下，按时、足额支付合同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在规定的时间内高效完成自主绩效评价项目工作任务，评价过程中需要聘请专业技术人才（包括但不限于财务、法律、项目相关业务等领域）参与评价工作，保证绩效评价工作做到事实清楚、证据确凿、定性准确，规避执法风险。</w:t>
            </w:r>
          </w:p>
          <w:p>
            <w:pPr>
              <w:pStyle w:val="12"/>
            </w:pPr>
            <w:r>
              <w:t>2.按照2024年重点项目绩效评价招标结果及财政局监督评价局与各第三方机构签订的合同要求，在第三方机构出具报告达到要求的前提下，按时、足额支付合同尾款。</w:t>
            </w:r>
          </w:p>
          <w:p>
            <w:pPr>
              <w:pStyle w:val="12"/>
            </w:pPr>
            <w:r>
              <w:t>3.市级财政支出项目绩效评价是全流程预算绩效管理的重要组成部分，对于规范财政资金规范使用，提高资金效益有重大意义。按照市财政局工作安排，2025年我局拟聘请第三方专业机构协助开展项目重点评价工作，从项目管理、资金投入、项目产出、绩效目标、项目效益等多方面开展评价。</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自主完成评价项目数量</w:t>
            </w:r>
          </w:p>
        </w:tc>
        <w:tc>
          <w:tcPr>
            <w:tcW w:w="3430" w:type="dxa"/>
            <w:vAlign w:val="center"/>
          </w:tcPr>
          <w:p>
            <w:pPr>
              <w:pStyle w:val="12"/>
            </w:pPr>
            <w:r>
              <w:t>自主完成绩效评价项目数量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自主完成评价报告达标率</w:t>
            </w:r>
          </w:p>
        </w:tc>
        <w:tc>
          <w:tcPr>
            <w:tcW w:w="3430" w:type="dxa"/>
            <w:vAlign w:val="center"/>
          </w:tcPr>
          <w:p>
            <w:pPr>
              <w:pStyle w:val="12"/>
            </w:pPr>
            <w:r>
              <w:t>自主完成绩效评价报告符合报告标准要求的比率</w:t>
            </w:r>
          </w:p>
        </w:tc>
        <w:tc>
          <w:tcPr>
            <w:tcW w:w="2551" w:type="dxa"/>
            <w:vAlign w:val="center"/>
          </w:tcPr>
          <w:p>
            <w:pPr>
              <w:pStyle w:val="12"/>
            </w:pPr>
            <w:r>
              <w:t>≥95百分比</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自主评价工作按时完成率</w:t>
            </w:r>
          </w:p>
        </w:tc>
        <w:tc>
          <w:tcPr>
            <w:tcW w:w="3430" w:type="dxa"/>
            <w:vAlign w:val="center"/>
          </w:tcPr>
          <w:p>
            <w:pPr>
              <w:pStyle w:val="12"/>
            </w:pPr>
            <w:r>
              <w:t>自主绩效评价工作在规定时间内完成的比率</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自主评价项目外聘专家费用</w:t>
            </w:r>
          </w:p>
        </w:tc>
        <w:tc>
          <w:tcPr>
            <w:tcW w:w="3430" w:type="dxa"/>
            <w:vAlign w:val="center"/>
          </w:tcPr>
          <w:p>
            <w:pPr>
              <w:pStyle w:val="12"/>
            </w:pPr>
            <w:r>
              <w:t>聘请专业人员参与自主绩效评价的费用</w:t>
            </w:r>
          </w:p>
        </w:tc>
        <w:tc>
          <w:tcPr>
            <w:tcW w:w="2551" w:type="dxa"/>
            <w:vAlign w:val="center"/>
          </w:tcPr>
          <w:p>
            <w:pPr>
              <w:pStyle w:val="12"/>
            </w:pPr>
            <w:r>
              <w:t>≤31万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第三方机构完成评价报告数量</w:t>
            </w:r>
          </w:p>
        </w:tc>
        <w:tc>
          <w:tcPr>
            <w:tcW w:w="3430" w:type="dxa"/>
            <w:vAlign w:val="center"/>
          </w:tcPr>
          <w:p>
            <w:pPr>
              <w:pStyle w:val="12"/>
            </w:pPr>
            <w:r>
              <w:t>聘请第三方机构完成绩效评价工作出具报告的数量</w:t>
            </w:r>
          </w:p>
        </w:tc>
        <w:tc>
          <w:tcPr>
            <w:tcW w:w="2551" w:type="dxa"/>
            <w:vAlign w:val="center"/>
          </w:tcPr>
          <w:p>
            <w:pPr>
              <w:pStyle w:val="1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第三方评价报告达标率</w:t>
            </w:r>
          </w:p>
        </w:tc>
        <w:tc>
          <w:tcPr>
            <w:tcW w:w="3430" w:type="dxa"/>
            <w:vAlign w:val="center"/>
          </w:tcPr>
          <w:p>
            <w:pPr>
              <w:pStyle w:val="12"/>
            </w:pPr>
            <w:r>
              <w:t>聘请第三方机构完成绩效评价工作出具的报告符合标准的比率</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支付合同尾款及时率</w:t>
            </w:r>
          </w:p>
        </w:tc>
        <w:tc>
          <w:tcPr>
            <w:tcW w:w="3430" w:type="dxa"/>
            <w:vAlign w:val="center"/>
          </w:tcPr>
          <w:p>
            <w:pPr>
              <w:pStyle w:val="12"/>
            </w:pPr>
            <w:r>
              <w:t>对报告进行验收，合格后依据合同2个月内拨付尾款</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完成合同尾款拨付</w:t>
            </w:r>
          </w:p>
        </w:tc>
        <w:tc>
          <w:tcPr>
            <w:tcW w:w="3430" w:type="dxa"/>
            <w:vAlign w:val="center"/>
          </w:tcPr>
          <w:p>
            <w:pPr>
              <w:pStyle w:val="12"/>
            </w:pPr>
            <w:r>
              <w:t>根据合同约定，验收合格后2个月内支付</w:t>
            </w:r>
          </w:p>
        </w:tc>
        <w:tc>
          <w:tcPr>
            <w:tcW w:w="2551" w:type="dxa"/>
            <w:vAlign w:val="center"/>
          </w:tcPr>
          <w:p>
            <w:pPr>
              <w:pStyle w:val="12"/>
            </w:pPr>
            <w: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市级重点项目财政绩效评价项目数量</w:t>
            </w:r>
          </w:p>
        </w:tc>
        <w:tc>
          <w:tcPr>
            <w:tcW w:w="3430" w:type="dxa"/>
            <w:vAlign w:val="center"/>
          </w:tcPr>
          <w:p>
            <w:pPr>
              <w:pStyle w:val="12"/>
            </w:pPr>
            <w:r>
              <w:t>根据2025年绩效评价通知，需要完成市级重点项目财政绩效评价项目的数量</w:t>
            </w:r>
          </w:p>
        </w:tc>
        <w:tc>
          <w:tcPr>
            <w:tcW w:w="2551" w:type="dxa"/>
            <w:vAlign w:val="center"/>
          </w:tcPr>
          <w:p>
            <w:pPr>
              <w:pStyle w:val="1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第三方机构现场评价工作达标率</w:t>
            </w:r>
          </w:p>
        </w:tc>
        <w:tc>
          <w:tcPr>
            <w:tcW w:w="3430" w:type="dxa"/>
            <w:vAlign w:val="center"/>
          </w:tcPr>
          <w:p>
            <w:pPr>
              <w:pStyle w:val="12"/>
            </w:pPr>
            <w:r>
              <w:t>第三方机构项目现场绩效评价工作达到合同约定要求的比率</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全部现场评价完成及时率</w:t>
            </w:r>
          </w:p>
        </w:tc>
        <w:tc>
          <w:tcPr>
            <w:tcW w:w="3430" w:type="dxa"/>
            <w:vAlign w:val="center"/>
          </w:tcPr>
          <w:p>
            <w:pPr>
              <w:pStyle w:val="12"/>
            </w:pPr>
            <w:r>
              <w:t>第三方机构现场评价工作完成及时率</w:t>
            </w:r>
          </w:p>
        </w:tc>
        <w:tc>
          <w:tcPr>
            <w:tcW w:w="2551" w:type="dxa"/>
            <w:vAlign w:val="center"/>
          </w:tcPr>
          <w:p>
            <w:pPr>
              <w:pStyle w:val="12"/>
            </w:pPr>
            <w:r>
              <w:t>≥98百分比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2025年市级重点项目成本</w:t>
            </w:r>
          </w:p>
        </w:tc>
        <w:tc>
          <w:tcPr>
            <w:tcW w:w="3430" w:type="dxa"/>
            <w:vAlign w:val="center"/>
          </w:tcPr>
          <w:p>
            <w:pPr>
              <w:pStyle w:val="12"/>
            </w:pPr>
            <w:r>
              <w:t>2025年市级重点项目财政绩效评价项目费用</w:t>
            </w:r>
          </w:p>
        </w:tc>
        <w:tc>
          <w:tcPr>
            <w:tcW w:w="2551" w:type="dxa"/>
            <w:vAlign w:val="center"/>
          </w:tcPr>
          <w:p>
            <w:pPr>
              <w:pStyle w:val="12"/>
            </w:pPr>
            <w:r>
              <w:t>≤94万元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覆盖国民经济行业分类数量</w:t>
            </w:r>
          </w:p>
        </w:tc>
        <w:tc>
          <w:tcPr>
            <w:tcW w:w="3430" w:type="dxa"/>
            <w:vAlign w:val="center"/>
          </w:tcPr>
          <w:p>
            <w:pPr>
              <w:pStyle w:val="12"/>
            </w:pPr>
            <w:r>
              <w:t>评价项目覆盖国民经济行业分类数量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被评价单位对评价工作满意度</w:t>
            </w:r>
          </w:p>
        </w:tc>
        <w:tc>
          <w:tcPr>
            <w:tcW w:w="3430" w:type="dxa"/>
            <w:vAlign w:val="center"/>
          </w:tcPr>
          <w:p>
            <w:pPr>
              <w:pStyle w:val="12"/>
            </w:pPr>
            <w:r>
              <w:t>被评价单位对评价工作整体满意度</w:t>
            </w:r>
          </w:p>
        </w:tc>
        <w:tc>
          <w:tcPr>
            <w:tcW w:w="2551" w:type="dxa"/>
            <w:vAlign w:val="center"/>
          </w:tcPr>
          <w:p>
            <w:pPr>
              <w:pStyle w:val="12"/>
            </w:pPr>
            <w:r>
              <w:t>≥80百分比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4"/>
      <w:r>
        <w:rPr>
          <w:rFonts w:ascii="方正仿宋_GBK" w:hAnsi="方正仿宋_GBK" w:eastAsia="方正仿宋_GBK" w:cs="方正仿宋_GBK"/>
          <w:sz w:val="28"/>
        </w:rPr>
        <w:t>21.信息化运行维护项目等经费绩效目标表</w:t>
      </w:r>
      <w:bookmarkEnd w:id="20"/>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351202天津市财政信息中心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信息化运行维护项目等经费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1058.00</w:t>
            </w:r>
          </w:p>
        </w:tc>
        <w:tc>
          <w:tcPr>
            <w:tcW w:w="1587" w:type="dxa"/>
            <w:vAlign w:val="center"/>
          </w:tcPr>
          <w:p>
            <w:pPr>
              <w:pStyle w:val="13"/>
            </w:pPr>
            <w:r>
              <w:t>其中：财政    资金</w:t>
            </w:r>
          </w:p>
        </w:tc>
        <w:tc>
          <w:tcPr>
            <w:tcW w:w="1843" w:type="dxa"/>
            <w:vAlign w:val="center"/>
          </w:tcPr>
          <w:p>
            <w:pPr>
              <w:pStyle w:val="12"/>
            </w:pPr>
            <w:r>
              <w:t>1058.00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信息化运行维护项目等经费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1.信息化运行维护项目保障财政信息系统正常运转。</w:t>
            </w:r>
          </w:p>
          <w:p>
            <w:pPr>
              <w:pStyle w:val="12"/>
            </w:pPr>
            <w:r>
              <w:t>2.促进财政业务管理效能及对外服务水平提升。</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维护系统个数</w:t>
            </w:r>
          </w:p>
        </w:tc>
        <w:tc>
          <w:tcPr>
            <w:tcW w:w="3430" w:type="dxa"/>
            <w:vAlign w:val="center"/>
          </w:tcPr>
          <w:p>
            <w:pPr>
              <w:pStyle w:val="12"/>
            </w:pPr>
            <w:r>
              <w:t>需支付2024年尾款系统个数</w:t>
            </w:r>
          </w:p>
        </w:tc>
        <w:tc>
          <w:tcPr>
            <w:tcW w:w="2551" w:type="dxa"/>
            <w:vAlign w:val="center"/>
          </w:tcPr>
          <w:p>
            <w:pPr>
              <w:pStyle w:val="12"/>
            </w:pPr>
            <w:r>
              <w:t>27个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系统巡检次数</w:t>
            </w:r>
          </w:p>
        </w:tc>
        <w:tc>
          <w:tcPr>
            <w:tcW w:w="3430" w:type="dxa"/>
            <w:vAlign w:val="center"/>
          </w:tcPr>
          <w:p>
            <w:pPr>
              <w:pStyle w:val="12"/>
            </w:pPr>
            <w:r>
              <w:t>信息系统巡视检查次数</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系统运行维护稳定率</w:t>
            </w:r>
          </w:p>
        </w:tc>
        <w:tc>
          <w:tcPr>
            <w:tcW w:w="3430" w:type="dxa"/>
            <w:vAlign w:val="center"/>
          </w:tcPr>
          <w:p>
            <w:pPr>
              <w:pStyle w:val="12"/>
            </w:pPr>
            <w:r>
              <w:t>系统运行维护稳定情况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故障处理时间</w:t>
            </w:r>
          </w:p>
        </w:tc>
        <w:tc>
          <w:tcPr>
            <w:tcW w:w="3430" w:type="dxa"/>
            <w:vAlign w:val="center"/>
          </w:tcPr>
          <w:p>
            <w:pPr>
              <w:pStyle w:val="12"/>
            </w:pPr>
            <w:r>
              <w:t>系统故障处理时间</w:t>
            </w:r>
          </w:p>
        </w:tc>
        <w:tc>
          <w:tcPr>
            <w:tcW w:w="2551" w:type="dxa"/>
            <w:vAlign w:val="center"/>
          </w:tcPr>
          <w:p>
            <w:pPr>
              <w:pStyle w:val="1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运维服务响应时间</w:t>
            </w:r>
          </w:p>
        </w:tc>
        <w:tc>
          <w:tcPr>
            <w:tcW w:w="3430" w:type="dxa"/>
            <w:vAlign w:val="center"/>
          </w:tcPr>
          <w:p>
            <w:pPr>
              <w:pStyle w:val="12"/>
            </w:pPr>
            <w:r>
              <w:t>运维服务响应时间</w:t>
            </w:r>
          </w:p>
          <w:p>
            <w:pPr>
              <w:pStyle w:val="12"/>
            </w:pPr>
          </w:p>
        </w:tc>
        <w:tc>
          <w:tcPr>
            <w:tcW w:w="2551" w:type="dxa"/>
            <w:vAlign w:val="center"/>
          </w:tcPr>
          <w:p>
            <w:pPr>
              <w:pStyle w:val="12"/>
            </w:pPr>
            <w:r>
              <w:t>≤1小时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运行维护经费</w:t>
            </w:r>
          </w:p>
        </w:tc>
        <w:tc>
          <w:tcPr>
            <w:tcW w:w="3430" w:type="dxa"/>
            <w:vAlign w:val="center"/>
          </w:tcPr>
          <w:p>
            <w:pPr>
              <w:pStyle w:val="12"/>
            </w:pPr>
            <w:r>
              <w:t>需支付2024年尾款</w:t>
            </w:r>
          </w:p>
        </w:tc>
        <w:tc>
          <w:tcPr>
            <w:tcW w:w="2551" w:type="dxa"/>
            <w:vAlign w:val="center"/>
          </w:tcPr>
          <w:p>
            <w:pPr>
              <w:pStyle w:val="12"/>
            </w:pPr>
            <w:r>
              <w:t>≤738.1万元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运行维护经费</w:t>
            </w:r>
          </w:p>
        </w:tc>
        <w:tc>
          <w:tcPr>
            <w:tcW w:w="3430" w:type="dxa"/>
            <w:vAlign w:val="center"/>
          </w:tcPr>
          <w:p>
            <w:pPr>
              <w:pStyle w:val="12"/>
            </w:pPr>
            <w:r>
              <w:t>2025年运行维护经费</w:t>
            </w:r>
          </w:p>
        </w:tc>
        <w:tc>
          <w:tcPr>
            <w:tcW w:w="2551" w:type="dxa"/>
            <w:vAlign w:val="center"/>
          </w:tcPr>
          <w:p>
            <w:pPr>
              <w:pStyle w:val="12"/>
            </w:pPr>
            <w:r>
              <w:t>≤319.9万元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提高信息化保障水平</w:t>
            </w:r>
          </w:p>
        </w:tc>
        <w:tc>
          <w:tcPr>
            <w:tcW w:w="3430" w:type="dxa"/>
            <w:vAlign w:val="center"/>
          </w:tcPr>
          <w:p>
            <w:pPr>
              <w:pStyle w:val="12"/>
            </w:pPr>
            <w:r>
              <w:t>提高信息化保障能力，促进财政服务水平</w:t>
            </w:r>
          </w:p>
        </w:tc>
        <w:tc>
          <w:tcPr>
            <w:tcW w:w="2551" w:type="dxa"/>
            <w:vAlign w:val="center"/>
          </w:tcPr>
          <w:p>
            <w:pPr>
              <w:pStyle w:val="12"/>
            </w:pPr>
            <w:r>
              <w:t>通过保障信息化系统正常运转，提升财政业务管理水平和服务水平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用户满意度</w:t>
            </w:r>
          </w:p>
        </w:tc>
        <w:tc>
          <w:tcPr>
            <w:tcW w:w="3430" w:type="dxa"/>
            <w:vAlign w:val="center"/>
          </w:tcPr>
          <w:p>
            <w:pPr>
              <w:pStyle w:val="12"/>
            </w:pPr>
            <w:r>
              <w:t>运维评价满意度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5"/>
      <w:r>
        <w:rPr>
          <w:rFonts w:ascii="方正仿宋_GBK" w:hAnsi="方正仿宋_GBK" w:eastAsia="方正仿宋_GBK" w:cs="方正仿宋_GBK"/>
          <w:sz w:val="28"/>
        </w:rPr>
        <w:t>22.预算一体化系统区级技术支持项目经费绩效目标表</w:t>
      </w:r>
      <w:bookmarkEnd w:id="21"/>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351202天津市财政信息中心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预算一体化系统区级技术支持项目经费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931.00</w:t>
            </w:r>
          </w:p>
        </w:tc>
        <w:tc>
          <w:tcPr>
            <w:tcW w:w="1587" w:type="dxa"/>
            <w:vAlign w:val="center"/>
          </w:tcPr>
          <w:p>
            <w:pPr>
              <w:pStyle w:val="13"/>
            </w:pPr>
            <w:r>
              <w:t>其中：财政    资金</w:t>
            </w:r>
          </w:p>
        </w:tc>
        <w:tc>
          <w:tcPr>
            <w:tcW w:w="1843" w:type="dxa"/>
            <w:vAlign w:val="center"/>
          </w:tcPr>
          <w:p>
            <w:pPr>
              <w:pStyle w:val="12"/>
            </w:pPr>
            <w:r>
              <w:t>931.00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预算一体化系统区级技术支持项目经费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1.保障各区预算管理、数据报送相关工作开展顺利。</w:t>
            </w:r>
          </w:p>
          <w:p>
            <w:pPr>
              <w:pStyle w:val="12"/>
            </w:pPr>
            <w:r>
              <w:t>2.促进财政业务管理效能及对外服务水平提升。</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区级支持数量</w:t>
            </w:r>
          </w:p>
        </w:tc>
        <w:tc>
          <w:tcPr>
            <w:tcW w:w="3430" w:type="dxa"/>
            <w:vAlign w:val="center"/>
          </w:tcPr>
          <w:p>
            <w:pPr>
              <w:pStyle w:val="12"/>
            </w:pPr>
            <w:r>
              <w:t>在16个行政区及滨海新区5个下属功能区进行一体化系统支持</w:t>
            </w:r>
          </w:p>
        </w:tc>
        <w:tc>
          <w:tcPr>
            <w:tcW w:w="2551" w:type="dxa"/>
            <w:vAlign w:val="center"/>
          </w:tcPr>
          <w:p>
            <w:pPr>
              <w:pStyle w:val="12"/>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系统运行维护稳定率</w:t>
            </w:r>
          </w:p>
        </w:tc>
        <w:tc>
          <w:tcPr>
            <w:tcW w:w="3430" w:type="dxa"/>
            <w:vAlign w:val="center"/>
          </w:tcPr>
          <w:p>
            <w:pPr>
              <w:pStyle w:val="12"/>
            </w:pPr>
            <w:r>
              <w:t>系统运行维护稳定情况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系统技术支持费用</w:t>
            </w:r>
          </w:p>
        </w:tc>
        <w:tc>
          <w:tcPr>
            <w:tcW w:w="3430" w:type="dxa"/>
            <w:vAlign w:val="center"/>
          </w:tcPr>
          <w:p>
            <w:pPr>
              <w:pStyle w:val="12"/>
            </w:pPr>
            <w:r>
              <w:t>需支付2024年项目尾款</w:t>
            </w:r>
          </w:p>
        </w:tc>
        <w:tc>
          <w:tcPr>
            <w:tcW w:w="2551" w:type="dxa"/>
            <w:vAlign w:val="center"/>
          </w:tcPr>
          <w:p>
            <w:pPr>
              <w:pStyle w:val="12"/>
            </w:pPr>
            <w:r>
              <w:t>≤328.7万元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系统技术支持费用</w:t>
            </w:r>
          </w:p>
        </w:tc>
        <w:tc>
          <w:tcPr>
            <w:tcW w:w="3430" w:type="dxa"/>
            <w:vAlign w:val="center"/>
          </w:tcPr>
          <w:p>
            <w:pPr>
              <w:pStyle w:val="12"/>
            </w:pPr>
            <w:r>
              <w:t>需支付2025年项目费用</w:t>
            </w:r>
          </w:p>
        </w:tc>
        <w:tc>
          <w:tcPr>
            <w:tcW w:w="2551" w:type="dxa"/>
            <w:vAlign w:val="center"/>
          </w:tcPr>
          <w:p>
            <w:pPr>
              <w:pStyle w:val="12"/>
            </w:pPr>
            <w:r>
              <w:t>≤602.3万元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运维服务响应时间</w:t>
            </w:r>
          </w:p>
        </w:tc>
        <w:tc>
          <w:tcPr>
            <w:tcW w:w="3430" w:type="dxa"/>
            <w:vAlign w:val="center"/>
          </w:tcPr>
          <w:p>
            <w:pPr>
              <w:pStyle w:val="12"/>
            </w:pPr>
            <w:r>
              <w:t>运维服务响应时间</w:t>
            </w:r>
          </w:p>
        </w:tc>
        <w:tc>
          <w:tcPr>
            <w:tcW w:w="2551" w:type="dxa"/>
            <w:vAlign w:val="center"/>
          </w:tcPr>
          <w:p>
            <w:pPr>
              <w:pStyle w:val="12"/>
            </w:pPr>
            <w:r>
              <w:t>≤1小时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故障处理时间</w:t>
            </w:r>
          </w:p>
        </w:tc>
        <w:tc>
          <w:tcPr>
            <w:tcW w:w="3430" w:type="dxa"/>
            <w:vAlign w:val="center"/>
          </w:tcPr>
          <w:p>
            <w:pPr>
              <w:pStyle w:val="12"/>
            </w:pPr>
            <w:r>
              <w:t>系统故障处理时间</w:t>
            </w:r>
          </w:p>
        </w:tc>
        <w:tc>
          <w:tcPr>
            <w:tcW w:w="2551" w:type="dxa"/>
            <w:vAlign w:val="center"/>
          </w:tcPr>
          <w:p>
            <w:pPr>
              <w:pStyle w:val="1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提高财政管理业务水平</w:t>
            </w:r>
          </w:p>
        </w:tc>
        <w:tc>
          <w:tcPr>
            <w:tcW w:w="3430" w:type="dxa"/>
            <w:vAlign w:val="center"/>
          </w:tcPr>
          <w:p>
            <w:pPr>
              <w:pStyle w:val="12"/>
            </w:pPr>
            <w:r>
              <w:t>更好地服务于财政业务工作</w:t>
            </w:r>
          </w:p>
        </w:tc>
        <w:tc>
          <w:tcPr>
            <w:tcW w:w="2551" w:type="dxa"/>
            <w:vAlign w:val="center"/>
          </w:tcPr>
          <w:p>
            <w:pPr>
              <w:pStyle w:val="12"/>
            </w:pPr>
            <w:r>
              <w:t>通过提高预算一体化运维水平，保障系统正常运转，促进财政业务工作的管理、服务水平提升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运维评价满意度</w:t>
            </w:r>
          </w:p>
        </w:tc>
        <w:tc>
          <w:tcPr>
            <w:tcW w:w="3430" w:type="dxa"/>
            <w:vAlign w:val="center"/>
          </w:tcPr>
          <w:p>
            <w:pPr>
              <w:pStyle w:val="12"/>
            </w:pPr>
            <w:r>
              <w:t>运维评价满意度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26"/>
      <w:r>
        <w:rPr>
          <w:rFonts w:ascii="方正仿宋_GBK" w:hAnsi="方正仿宋_GBK" w:eastAsia="方正仿宋_GBK" w:cs="方正仿宋_GBK"/>
          <w:sz w:val="28"/>
        </w:rPr>
        <w:t>23.租赁及机房UPS电池更换经费绩效目标表</w:t>
      </w:r>
      <w:bookmarkEnd w:id="22"/>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351202天津市财政信息中心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租赁及机房UPS电池更换经费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275.00</w:t>
            </w:r>
          </w:p>
        </w:tc>
        <w:tc>
          <w:tcPr>
            <w:tcW w:w="1587" w:type="dxa"/>
            <w:vAlign w:val="center"/>
          </w:tcPr>
          <w:p>
            <w:pPr>
              <w:pStyle w:val="13"/>
            </w:pPr>
            <w:r>
              <w:t>其中：财政    资金</w:t>
            </w:r>
          </w:p>
        </w:tc>
        <w:tc>
          <w:tcPr>
            <w:tcW w:w="1843" w:type="dxa"/>
            <w:vAlign w:val="center"/>
          </w:tcPr>
          <w:p>
            <w:pPr>
              <w:pStyle w:val="12"/>
            </w:pPr>
            <w:r>
              <w:t>275.00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租赁及机房UPS电池更换经费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1.租赁办公用房2522.98平方米，保障业务工作正常开展。</w:t>
            </w:r>
          </w:p>
          <w:p>
            <w:pPr>
              <w:pStyle w:val="12"/>
            </w:pPr>
            <w:r>
              <w:t>2.保障全市财政网络线路稳定运行。</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办公用房租赁</w:t>
            </w:r>
          </w:p>
        </w:tc>
        <w:tc>
          <w:tcPr>
            <w:tcW w:w="3430" w:type="dxa"/>
            <w:vAlign w:val="center"/>
          </w:tcPr>
          <w:p>
            <w:pPr>
              <w:pStyle w:val="12"/>
            </w:pPr>
            <w:r>
              <w:t>租赁办公用房面积</w:t>
            </w:r>
          </w:p>
        </w:tc>
        <w:tc>
          <w:tcPr>
            <w:tcW w:w="2551" w:type="dxa"/>
            <w:vAlign w:val="center"/>
          </w:tcPr>
          <w:p>
            <w:pPr>
              <w:pStyle w:val="12"/>
            </w:pPr>
            <w:r>
              <w:t>2522.98平方米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专线运营商</w:t>
            </w:r>
          </w:p>
        </w:tc>
        <w:tc>
          <w:tcPr>
            <w:tcW w:w="3430" w:type="dxa"/>
            <w:vAlign w:val="center"/>
          </w:tcPr>
          <w:p>
            <w:pPr>
              <w:pStyle w:val="12"/>
            </w:pPr>
            <w:r>
              <w:t>专线运营商数量</w:t>
            </w:r>
          </w:p>
        </w:tc>
        <w:tc>
          <w:tcPr>
            <w:tcW w:w="2551" w:type="dxa"/>
            <w:vAlign w:val="center"/>
          </w:tcPr>
          <w:p>
            <w:pPr>
              <w:pStyle w:val="12"/>
            </w:pPr>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更换数量</w:t>
            </w:r>
          </w:p>
        </w:tc>
        <w:tc>
          <w:tcPr>
            <w:tcW w:w="3430" w:type="dxa"/>
            <w:vAlign w:val="center"/>
          </w:tcPr>
          <w:p>
            <w:pPr>
              <w:pStyle w:val="12"/>
            </w:pPr>
            <w:r>
              <w:t>更换ups电池数量</w:t>
            </w:r>
          </w:p>
        </w:tc>
        <w:tc>
          <w:tcPr>
            <w:tcW w:w="2551" w:type="dxa"/>
            <w:vAlign w:val="center"/>
          </w:tcPr>
          <w:p>
            <w:pPr>
              <w:pStyle w:val="12"/>
            </w:pPr>
            <w:r>
              <w:t>≤312块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办公用房使用率</w:t>
            </w:r>
          </w:p>
        </w:tc>
        <w:tc>
          <w:tcPr>
            <w:tcW w:w="3430" w:type="dxa"/>
            <w:vAlign w:val="center"/>
          </w:tcPr>
          <w:p>
            <w:pPr>
              <w:pStyle w:val="12"/>
            </w:pPr>
            <w:r>
              <w:t>充分使用办公用房</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线路通讯质量</w:t>
            </w:r>
          </w:p>
        </w:tc>
        <w:tc>
          <w:tcPr>
            <w:tcW w:w="3430" w:type="dxa"/>
            <w:vAlign w:val="center"/>
          </w:tcPr>
          <w:p>
            <w:pPr>
              <w:pStyle w:val="12"/>
            </w:pPr>
            <w:r>
              <w:t>确保线路稳定运行</w:t>
            </w:r>
          </w:p>
        </w:tc>
        <w:tc>
          <w:tcPr>
            <w:tcW w:w="2551" w:type="dxa"/>
            <w:vAlign w:val="center"/>
          </w:tcPr>
          <w:p>
            <w:pPr>
              <w:pStyle w:val="12"/>
            </w:pPr>
            <w:r>
              <w:t>确保线路全年稳定运行保障通讯正常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更换电池质量</w:t>
            </w:r>
          </w:p>
        </w:tc>
        <w:tc>
          <w:tcPr>
            <w:tcW w:w="3430" w:type="dxa"/>
            <w:vAlign w:val="center"/>
          </w:tcPr>
          <w:p>
            <w:pPr>
              <w:pStyle w:val="12"/>
            </w:pPr>
            <w:r>
              <w:t>ups电池质量</w:t>
            </w:r>
          </w:p>
        </w:tc>
        <w:tc>
          <w:tcPr>
            <w:tcW w:w="2551" w:type="dxa"/>
            <w:vAlign w:val="center"/>
          </w:tcPr>
          <w:p>
            <w:pPr>
              <w:pStyle w:val="12"/>
            </w:pPr>
            <w:r>
              <w:t>ups电池质量满足机房用电需求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按时支付房屋租金</w:t>
            </w:r>
          </w:p>
        </w:tc>
        <w:tc>
          <w:tcPr>
            <w:tcW w:w="3430" w:type="dxa"/>
            <w:vAlign w:val="center"/>
          </w:tcPr>
          <w:p>
            <w:pPr>
              <w:pStyle w:val="12"/>
            </w:pPr>
            <w:r>
              <w:t>及时支付办公楼租金</w:t>
            </w:r>
          </w:p>
        </w:tc>
        <w:tc>
          <w:tcPr>
            <w:tcW w:w="2551" w:type="dxa"/>
            <w:vAlign w:val="center"/>
          </w:tcPr>
          <w:p>
            <w:pPr>
              <w:pStyle w:val="12"/>
            </w:pPr>
            <w:r>
              <w:t>2025年3月31日前支付78.4万元 ，10月31日前支付78.58万元</w:t>
            </w:r>
            <w:bookmarkStart w:id="40" w:name="_GoBack"/>
            <w:bookmarkEnd w:id="4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按时支付线路租金</w:t>
            </w:r>
          </w:p>
        </w:tc>
        <w:tc>
          <w:tcPr>
            <w:tcW w:w="3430" w:type="dxa"/>
            <w:vAlign w:val="center"/>
          </w:tcPr>
          <w:p>
            <w:pPr>
              <w:pStyle w:val="12"/>
            </w:pPr>
            <w:r>
              <w:t>按时支付线路租金</w:t>
            </w:r>
          </w:p>
        </w:tc>
        <w:tc>
          <w:tcPr>
            <w:tcW w:w="2551" w:type="dxa"/>
            <w:vAlign w:val="center"/>
          </w:tcPr>
          <w:p>
            <w:pPr>
              <w:pStyle w:val="12"/>
            </w:pPr>
            <w:r>
              <w:t>每季度末支付当季线路租金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线路故障响应时间</w:t>
            </w:r>
          </w:p>
        </w:tc>
        <w:tc>
          <w:tcPr>
            <w:tcW w:w="3430" w:type="dxa"/>
            <w:vAlign w:val="center"/>
          </w:tcPr>
          <w:p>
            <w:pPr>
              <w:pStyle w:val="12"/>
            </w:pPr>
            <w:r>
              <w:t>线路故障响应处理时间</w:t>
            </w:r>
          </w:p>
        </w:tc>
        <w:tc>
          <w:tcPr>
            <w:tcW w:w="2551" w:type="dxa"/>
            <w:vAlign w:val="center"/>
          </w:tcPr>
          <w:p>
            <w:pPr>
              <w:pStyle w:val="12"/>
            </w:pPr>
            <w:r>
              <w:t>≤1小时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更换电池费用</w:t>
            </w:r>
          </w:p>
        </w:tc>
        <w:tc>
          <w:tcPr>
            <w:tcW w:w="3430" w:type="dxa"/>
            <w:vAlign w:val="center"/>
          </w:tcPr>
          <w:p>
            <w:pPr>
              <w:pStyle w:val="12"/>
            </w:pPr>
            <w:r>
              <w:t>更换UPS电池支出</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曲阜道办公区租赁费支出</w:t>
            </w:r>
          </w:p>
        </w:tc>
        <w:tc>
          <w:tcPr>
            <w:tcW w:w="3430" w:type="dxa"/>
            <w:vAlign w:val="center"/>
          </w:tcPr>
          <w:p>
            <w:pPr>
              <w:pStyle w:val="12"/>
            </w:pPr>
            <w:r>
              <w:t>曲阜道办公区2025年租赁费支出</w:t>
            </w:r>
          </w:p>
        </w:tc>
        <w:tc>
          <w:tcPr>
            <w:tcW w:w="2551" w:type="dxa"/>
            <w:vAlign w:val="center"/>
          </w:tcPr>
          <w:p>
            <w:pPr>
              <w:pStyle w:val="12"/>
            </w:pPr>
            <w:r>
              <w:t>≤156.98万元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线路租用费</w:t>
            </w:r>
          </w:p>
        </w:tc>
        <w:tc>
          <w:tcPr>
            <w:tcW w:w="3430" w:type="dxa"/>
            <w:vAlign w:val="center"/>
          </w:tcPr>
          <w:p>
            <w:pPr>
              <w:pStyle w:val="12"/>
            </w:pPr>
            <w:r>
              <w:t>2025年线路租用费</w:t>
            </w:r>
          </w:p>
        </w:tc>
        <w:tc>
          <w:tcPr>
            <w:tcW w:w="2551" w:type="dxa"/>
            <w:vAlign w:val="center"/>
          </w:tcPr>
          <w:p>
            <w:pPr>
              <w:pStyle w:val="12"/>
            </w:pPr>
            <w:r>
              <w:t>≤88.02万元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保证财政业务正常开展</w:t>
            </w:r>
          </w:p>
        </w:tc>
        <w:tc>
          <w:tcPr>
            <w:tcW w:w="3430" w:type="dxa"/>
            <w:vAlign w:val="center"/>
          </w:tcPr>
          <w:p>
            <w:pPr>
              <w:pStyle w:val="12"/>
            </w:pPr>
            <w:r>
              <w:t>提供稳定通讯和必备办公环境，保障财政业务正常开展</w:t>
            </w:r>
          </w:p>
        </w:tc>
        <w:tc>
          <w:tcPr>
            <w:tcW w:w="2551" w:type="dxa"/>
            <w:vAlign w:val="center"/>
          </w:tcPr>
          <w:p>
            <w:pPr>
              <w:pStyle w:val="12"/>
            </w:pPr>
            <w:r>
              <w:t>通过提供稳定通讯和必备办公环境，保障财政业务正常开展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单位员工满意度</w:t>
            </w:r>
          </w:p>
        </w:tc>
        <w:tc>
          <w:tcPr>
            <w:tcW w:w="3430" w:type="dxa"/>
            <w:vAlign w:val="center"/>
          </w:tcPr>
          <w:p>
            <w:pPr>
              <w:pStyle w:val="12"/>
            </w:pPr>
            <w:r>
              <w:t>单位员工满意度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27"/>
      <w:r>
        <w:rPr>
          <w:rFonts w:ascii="方正仿宋_GBK" w:hAnsi="方正仿宋_GBK" w:eastAsia="方正仿宋_GBK" w:cs="方正仿宋_GBK"/>
          <w:sz w:val="28"/>
        </w:rPr>
        <w:t>24.党性教育和履职能力提升项目经费绩效目标表</w:t>
      </w:r>
      <w:bookmarkEnd w:id="23"/>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351203中共天津市财政局党组党校</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党性教育和履职能力提升项目经费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570.00</w:t>
            </w:r>
          </w:p>
        </w:tc>
        <w:tc>
          <w:tcPr>
            <w:tcW w:w="1587" w:type="dxa"/>
            <w:vAlign w:val="center"/>
          </w:tcPr>
          <w:p>
            <w:pPr>
              <w:pStyle w:val="13"/>
            </w:pPr>
            <w:r>
              <w:t>其中：财政    资金</w:t>
            </w:r>
          </w:p>
        </w:tc>
        <w:tc>
          <w:tcPr>
            <w:tcW w:w="1843" w:type="dxa"/>
            <w:vAlign w:val="center"/>
          </w:tcPr>
          <w:p>
            <w:pPr>
              <w:pStyle w:val="12"/>
            </w:pPr>
            <w:r>
              <w:t>570.00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完成党性教育和履职能力提升培训教学工作，保证单位承接的培训会议正常进行。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为了完成党性教育和履职能力提升培训教学工作，保证单位承接的培训会议正常进行，现开展公用设备设施的运行维护保养，停车管理，共用部位和场地的保洁和绿化养护，物业管理区域内公共秩序的维护和消防管理等，合理购置相关资产，保障单位工作正常运转。</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物业服务人员人数</w:t>
            </w:r>
          </w:p>
        </w:tc>
        <w:tc>
          <w:tcPr>
            <w:tcW w:w="3430" w:type="dxa"/>
            <w:vAlign w:val="center"/>
          </w:tcPr>
          <w:p>
            <w:pPr>
              <w:pStyle w:val="12"/>
            </w:pPr>
            <w:r>
              <w:t>物业服务人员人数</w:t>
            </w:r>
          </w:p>
        </w:tc>
        <w:tc>
          <w:tcPr>
            <w:tcW w:w="2551" w:type="dxa"/>
            <w:vAlign w:val="center"/>
          </w:tcPr>
          <w:p>
            <w:pPr>
              <w:pStyle w:val="12"/>
            </w:pPr>
            <w:r>
              <w:t>≤37人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物业管理服务面积</w:t>
            </w:r>
          </w:p>
        </w:tc>
        <w:tc>
          <w:tcPr>
            <w:tcW w:w="3430" w:type="dxa"/>
            <w:vAlign w:val="center"/>
          </w:tcPr>
          <w:p>
            <w:pPr>
              <w:pStyle w:val="12"/>
            </w:pPr>
            <w:r>
              <w:t>物业管理服务面积</w:t>
            </w:r>
          </w:p>
        </w:tc>
        <w:tc>
          <w:tcPr>
            <w:tcW w:w="2551" w:type="dxa"/>
            <w:vAlign w:val="center"/>
          </w:tcPr>
          <w:p>
            <w:pPr>
              <w:pStyle w:val="12"/>
            </w:pPr>
            <w:r>
              <w:t>37108.4平方米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修缮改造任务完成率</w:t>
            </w:r>
          </w:p>
        </w:tc>
        <w:tc>
          <w:tcPr>
            <w:tcW w:w="3430" w:type="dxa"/>
            <w:vAlign w:val="center"/>
          </w:tcPr>
          <w:p>
            <w:pPr>
              <w:pStyle w:val="12"/>
            </w:pPr>
            <w:r>
              <w:t>修缮改造任务完成率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计划维修完成率</w:t>
            </w:r>
          </w:p>
        </w:tc>
        <w:tc>
          <w:tcPr>
            <w:tcW w:w="3430" w:type="dxa"/>
            <w:vAlign w:val="center"/>
          </w:tcPr>
          <w:p>
            <w:pPr>
              <w:pStyle w:val="12"/>
            </w:pPr>
            <w:r>
              <w:t>计划维修完成率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修缮工程数量</w:t>
            </w:r>
          </w:p>
        </w:tc>
        <w:tc>
          <w:tcPr>
            <w:tcW w:w="3430" w:type="dxa"/>
            <w:vAlign w:val="center"/>
          </w:tcPr>
          <w:p>
            <w:pPr>
              <w:pStyle w:val="12"/>
            </w:pPr>
            <w:r>
              <w:t>修缮工程数量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教师教学任务完成率</w:t>
            </w:r>
          </w:p>
        </w:tc>
        <w:tc>
          <w:tcPr>
            <w:tcW w:w="3430" w:type="dxa"/>
            <w:vAlign w:val="center"/>
          </w:tcPr>
          <w:p>
            <w:pPr>
              <w:pStyle w:val="12"/>
            </w:pPr>
            <w:r>
              <w:t>教师教学任务完成率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网络故障率</w:t>
            </w:r>
          </w:p>
        </w:tc>
        <w:tc>
          <w:tcPr>
            <w:tcW w:w="3430" w:type="dxa"/>
            <w:vAlign w:val="center"/>
          </w:tcPr>
          <w:p>
            <w:pPr>
              <w:pStyle w:val="12"/>
            </w:pPr>
            <w:r>
              <w:t>网络故障率</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保洁达标率</w:t>
            </w:r>
          </w:p>
        </w:tc>
        <w:tc>
          <w:tcPr>
            <w:tcW w:w="3430" w:type="dxa"/>
            <w:vAlign w:val="center"/>
          </w:tcPr>
          <w:p>
            <w:pPr>
              <w:pStyle w:val="12"/>
            </w:pPr>
            <w:r>
              <w:t>保洁达标率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园区绿化率</w:t>
            </w:r>
          </w:p>
        </w:tc>
        <w:tc>
          <w:tcPr>
            <w:tcW w:w="3430" w:type="dxa"/>
            <w:vAlign w:val="center"/>
          </w:tcPr>
          <w:p>
            <w:pPr>
              <w:pStyle w:val="12"/>
            </w:pPr>
            <w:r>
              <w:t>园区绿化率</w:t>
            </w:r>
          </w:p>
        </w:tc>
        <w:tc>
          <w:tcPr>
            <w:tcW w:w="2551" w:type="dxa"/>
            <w:vAlign w:val="center"/>
          </w:tcPr>
          <w:p>
            <w:pPr>
              <w:pStyle w:val="1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水、电、暖设施完好率</w:t>
            </w:r>
          </w:p>
        </w:tc>
        <w:tc>
          <w:tcPr>
            <w:tcW w:w="3430" w:type="dxa"/>
            <w:vAlign w:val="center"/>
          </w:tcPr>
          <w:p>
            <w:pPr>
              <w:pStyle w:val="12"/>
            </w:pPr>
            <w:r>
              <w:t>水、电、暖设施完好率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维修工程的验收合格率</w:t>
            </w:r>
          </w:p>
        </w:tc>
        <w:tc>
          <w:tcPr>
            <w:tcW w:w="3430" w:type="dxa"/>
            <w:vAlign w:val="center"/>
          </w:tcPr>
          <w:p>
            <w:pPr>
              <w:pStyle w:val="12"/>
            </w:pPr>
            <w:r>
              <w:t>维修工程的验收合格率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购置办公家具及设备合格率</w:t>
            </w:r>
          </w:p>
        </w:tc>
        <w:tc>
          <w:tcPr>
            <w:tcW w:w="3430" w:type="dxa"/>
            <w:vAlign w:val="center"/>
          </w:tcPr>
          <w:p>
            <w:pPr>
              <w:pStyle w:val="12"/>
            </w:pPr>
            <w:r>
              <w:t>购置办公家具及设备合格率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培训人员合格率</w:t>
            </w:r>
          </w:p>
        </w:tc>
        <w:tc>
          <w:tcPr>
            <w:tcW w:w="3430" w:type="dxa"/>
            <w:vAlign w:val="center"/>
          </w:tcPr>
          <w:p>
            <w:pPr>
              <w:pStyle w:val="12"/>
            </w:pPr>
            <w:r>
              <w:t>培训人员合格率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按时完成教学任务</w:t>
            </w:r>
          </w:p>
        </w:tc>
        <w:tc>
          <w:tcPr>
            <w:tcW w:w="3430" w:type="dxa"/>
            <w:vAlign w:val="center"/>
          </w:tcPr>
          <w:p>
            <w:pPr>
              <w:pStyle w:val="12"/>
            </w:pPr>
            <w:r>
              <w:t>按时完成教学任务</w:t>
            </w:r>
          </w:p>
        </w:tc>
        <w:tc>
          <w:tcPr>
            <w:tcW w:w="2551" w:type="dxa"/>
            <w:vAlign w:val="center"/>
          </w:tcPr>
          <w:p>
            <w:pPr>
              <w:pStyle w:val="12"/>
            </w:pPr>
            <w:r>
              <w:t>根据每个培训班次要求及授课任务安排按时完成教学任务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物业管理费支付及时</w:t>
            </w:r>
          </w:p>
        </w:tc>
        <w:tc>
          <w:tcPr>
            <w:tcW w:w="3430" w:type="dxa"/>
            <w:vAlign w:val="center"/>
          </w:tcPr>
          <w:p>
            <w:pPr>
              <w:pStyle w:val="12"/>
            </w:pPr>
            <w:r>
              <w:t>物业管理费支付及时</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工程按期完成率</w:t>
            </w:r>
          </w:p>
        </w:tc>
        <w:tc>
          <w:tcPr>
            <w:tcW w:w="3430" w:type="dxa"/>
            <w:vAlign w:val="center"/>
          </w:tcPr>
          <w:p>
            <w:pPr>
              <w:pStyle w:val="12"/>
            </w:pPr>
            <w:r>
              <w:t>工程按期完成率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教师培训及时率</w:t>
            </w:r>
          </w:p>
        </w:tc>
        <w:tc>
          <w:tcPr>
            <w:tcW w:w="3430" w:type="dxa"/>
            <w:vAlign w:val="center"/>
          </w:tcPr>
          <w:p>
            <w:pPr>
              <w:pStyle w:val="12"/>
            </w:pPr>
            <w:r>
              <w:t>教师培训及时率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差旅费报销及时率</w:t>
            </w:r>
          </w:p>
        </w:tc>
        <w:tc>
          <w:tcPr>
            <w:tcW w:w="3430" w:type="dxa"/>
            <w:vAlign w:val="center"/>
          </w:tcPr>
          <w:p>
            <w:pPr>
              <w:pStyle w:val="12"/>
            </w:pPr>
            <w:r>
              <w:t>差旅费报销及时率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网络故障排除及时率</w:t>
            </w:r>
          </w:p>
        </w:tc>
        <w:tc>
          <w:tcPr>
            <w:tcW w:w="3430" w:type="dxa"/>
            <w:vAlign w:val="center"/>
          </w:tcPr>
          <w:p>
            <w:pPr>
              <w:pStyle w:val="12"/>
            </w:pPr>
            <w:r>
              <w:t>网络故障排除及时率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支出费用</w:t>
            </w:r>
          </w:p>
        </w:tc>
        <w:tc>
          <w:tcPr>
            <w:tcW w:w="3430" w:type="dxa"/>
            <w:vAlign w:val="center"/>
          </w:tcPr>
          <w:p>
            <w:pPr>
              <w:pStyle w:val="12"/>
            </w:pPr>
            <w:r>
              <w:t>支出费用</w:t>
            </w:r>
          </w:p>
        </w:tc>
        <w:tc>
          <w:tcPr>
            <w:tcW w:w="2551" w:type="dxa"/>
            <w:vAlign w:val="center"/>
          </w:tcPr>
          <w:p>
            <w:pPr>
              <w:pStyle w:val="12"/>
            </w:pPr>
            <w:r>
              <w:t>≤570万元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提升参训学员能力水平</w:t>
            </w:r>
          </w:p>
        </w:tc>
        <w:tc>
          <w:tcPr>
            <w:tcW w:w="3430" w:type="dxa"/>
            <w:vAlign w:val="center"/>
          </w:tcPr>
          <w:p>
            <w:pPr>
              <w:pStyle w:val="12"/>
            </w:pPr>
            <w:r>
              <w:t>提升参训学员能力水平</w:t>
            </w:r>
          </w:p>
        </w:tc>
        <w:tc>
          <w:tcPr>
            <w:tcW w:w="2551" w:type="dxa"/>
            <w:vAlign w:val="center"/>
          </w:tcPr>
          <w:p>
            <w:pPr>
              <w:pStyle w:val="12"/>
            </w:pPr>
            <w:r>
              <w:t>通过开展党性修养培训和履职能力提升培训等方式，逐步提升参训学员党性修养、思想政治水平、履职能力等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培训（参会）人员满意度</w:t>
            </w:r>
          </w:p>
        </w:tc>
        <w:tc>
          <w:tcPr>
            <w:tcW w:w="3430" w:type="dxa"/>
            <w:vAlign w:val="center"/>
          </w:tcPr>
          <w:p>
            <w:pPr>
              <w:pStyle w:val="12"/>
            </w:pPr>
            <w:r>
              <w:t>培训（参会）人员满意度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28"/>
      <w:r>
        <w:rPr>
          <w:rFonts w:ascii="方正仿宋_GBK" w:hAnsi="方正仿宋_GBK" w:eastAsia="方正仿宋_GBK" w:cs="方正仿宋_GBK"/>
          <w:sz w:val="28"/>
        </w:rPr>
        <w:t>25.财政票据印制费绩效目标表</w:t>
      </w:r>
      <w:bookmarkEnd w:id="24"/>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351213天津市财政局综合事务中心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财政票据印制费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w:t>
            </w:r>
          </w:p>
        </w:tc>
        <w:tc>
          <w:tcPr>
            <w:tcW w:w="1587" w:type="dxa"/>
            <w:vAlign w:val="center"/>
          </w:tcPr>
          <w:p>
            <w:pPr>
              <w:pStyle w:val="13"/>
            </w:pPr>
            <w:r>
              <w:t>其中：财政    资金</w:t>
            </w:r>
          </w:p>
        </w:tc>
        <w:tc>
          <w:tcPr>
            <w:tcW w:w="1843" w:type="dxa"/>
            <w:vAlign w:val="center"/>
          </w:tcPr>
          <w:p>
            <w:pPr>
              <w:pStyle w:val="12"/>
            </w:pPr>
            <w:r>
              <w:t>500.00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用于财政票据印制支出。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1.根据执收单位用票需求，及时合理安排财政票据印制。按照财政票据管理规定，结合执收单位用票申请，完成财政票据发售工作，保障执收单位用票需要。</w:t>
            </w:r>
          </w:p>
          <w:p>
            <w:pPr>
              <w:pStyle w:val="12"/>
            </w:pPr>
            <w:r>
              <w:t>2.财政票据印制、包装、配送等服务符合财政票据政府采购合同约定质量标准。</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 票据发售数量</w:t>
            </w:r>
          </w:p>
        </w:tc>
        <w:tc>
          <w:tcPr>
            <w:tcW w:w="3430" w:type="dxa"/>
            <w:vAlign w:val="center"/>
          </w:tcPr>
          <w:p>
            <w:pPr>
              <w:pStyle w:val="12"/>
            </w:pPr>
            <w:r>
              <w:t>纸质票据全年发售数量</w:t>
            </w:r>
          </w:p>
        </w:tc>
        <w:tc>
          <w:tcPr>
            <w:tcW w:w="2551" w:type="dxa"/>
            <w:vAlign w:val="center"/>
          </w:tcPr>
          <w:p>
            <w:pPr>
              <w:pStyle w:val="12"/>
            </w:pPr>
            <w:r>
              <w:t>≥8000万份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印制票据种类</w:t>
            </w:r>
          </w:p>
        </w:tc>
        <w:tc>
          <w:tcPr>
            <w:tcW w:w="3430" w:type="dxa"/>
            <w:vAlign w:val="center"/>
          </w:tcPr>
          <w:p>
            <w:pPr>
              <w:pStyle w:val="12"/>
            </w:pPr>
            <w:r>
              <w:t>印制票据种类</w:t>
            </w:r>
          </w:p>
        </w:tc>
        <w:tc>
          <w:tcPr>
            <w:tcW w:w="2551" w:type="dxa"/>
            <w:vAlign w:val="center"/>
          </w:tcPr>
          <w:p>
            <w:pPr>
              <w:pStyle w:val="12"/>
            </w:pPr>
            <w:r>
              <w:t>≤20种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引入票据印制企业</w:t>
            </w:r>
          </w:p>
        </w:tc>
        <w:tc>
          <w:tcPr>
            <w:tcW w:w="3430" w:type="dxa"/>
            <w:vAlign w:val="center"/>
          </w:tcPr>
          <w:p>
            <w:pPr>
              <w:pStyle w:val="12"/>
            </w:pPr>
            <w:r>
              <w:t>通过政采引入票据印制企业</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印制服务质量标准率</w:t>
            </w:r>
          </w:p>
        </w:tc>
        <w:tc>
          <w:tcPr>
            <w:tcW w:w="3430" w:type="dxa"/>
            <w:vAlign w:val="center"/>
          </w:tcPr>
          <w:p>
            <w:pPr>
              <w:pStyle w:val="12"/>
            </w:pPr>
            <w:r>
              <w:t>工艺、原材料质量和印刷品质等质量达到采购合同要求标准</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印制服务质量合格率</w:t>
            </w:r>
          </w:p>
        </w:tc>
        <w:tc>
          <w:tcPr>
            <w:tcW w:w="3430" w:type="dxa"/>
            <w:vAlign w:val="center"/>
          </w:tcPr>
          <w:p>
            <w:pPr>
              <w:pStyle w:val="12"/>
            </w:pPr>
            <w:r>
              <w:t>包装、配送合格率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票据印制质量合格率</w:t>
            </w:r>
          </w:p>
        </w:tc>
        <w:tc>
          <w:tcPr>
            <w:tcW w:w="3430" w:type="dxa"/>
            <w:vAlign w:val="center"/>
          </w:tcPr>
          <w:p>
            <w:pPr>
              <w:pStyle w:val="12"/>
            </w:pPr>
            <w:r>
              <w:t>工艺、原材料质量和印刷品质等无质量问题</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票据印制时效 </w:t>
            </w:r>
          </w:p>
        </w:tc>
        <w:tc>
          <w:tcPr>
            <w:tcW w:w="3430" w:type="dxa"/>
            <w:vAlign w:val="center"/>
          </w:tcPr>
          <w:p>
            <w:pPr>
              <w:pStyle w:val="12"/>
            </w:pPr>
            <w:r>
              <w:t>完成周期</w:t>
            </w:r>
          </w:p>
        </w:tc>
        <w:tc>
          <w:tcPr>
            <w:tcW w:w="2551" w:type="dxa"/>
            <w:vAlign w:val="center"/>
          </w:tcPr>
          <w:p>
            <w:pPr>
              <w:pStyle w:val="12"/>
            </w:pPr>
            <w:r>
              <w:t>控制在1个月内完成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票据入库及时率</w:t>
            </w:r>
          </w:p>
        </w:tc>
        <w:tc>
          <w:tcPr>
            <w:tcW w:w="3430" w:type="dxa"/>
            <w:vAlign w:val="center"/>
          </w:tcPr>
          <w:p>
            <w:pPr>
              <w:pStyle w:val="12"/>
            </w:pPr>
            <w:r>
              <w:t>印制完成及时入库</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政府采购及时率</w:t>
            </w:r>
          </w:p>
        </w:tc>
        <w:tc>
          <w:tcPr>
            <w:tcW w:w="3430" w:type="dxa"/>
            <w:vAlign w:val="center"/>
          </w:tcPr>
          <w:p>
            <w:pPr>
              <w:pStyle w:val="12"/>
            </w:pPr>
            <w:r>
              <w:t>2025年5月完成政府采购</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天津市财政票据印制成本</w:t>
            </w:r>
          </w:p>
        </w:tc>
        <w:tc>
          <w:tcPr>
            <w:tcW w:w="3430" w:type="dxa"/>
            <w:vAlign w:val="center"/>
          </w:tcPr>
          <w:p>
            <w:pPr>
              <w:pStyle w:val="12"/>
            </w:pPr>
            <w:r>
              <w:t>按照合同约定的印制成本价格和实际印刷数量核算的工本费</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用票需求保障率</w:t>
            </w:r>
          </w:p>
        </w:tc>
        <w:tc>
          <w:tcPr>
            <w:tcW w:w="3430" w:type="dxa"/>
            <w:vAlign w:val="center"/>
          </w:tcPr>
          <w:p>
            <w:pPr>
              <w:pStyle w:val="12"/>
            </w:pPr>
            <w:r>
              <w:t>保障不同用票单位用票需求</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用票单位满意率</w:t>
            </w:r>
          </w:p>
        </w:tc>
        <w:tc>
          <w:tcPr>
            <w:tcW w:w="3430" w:type="dxa"/>
            <w:vAlign w:val="center"/>
          </w:tcPr>
          <w:p>
            <w:pPr>
              <w:pStyle w:val="12"/>
            </w:pPr>
            <w:r>
              <w:t>保障用票单位正常履行相关职能</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29"/>
      <w:r>
        <w:rPr>
          <w:rFonts w:ascii="方正仿宋_GBK" w:hAnsi="方正仿宋_GBK" w:eastAsia="方正仿宋_GBK" w:cs="方正仿宋_GBK"/>
          <w:sz w:val="28"/>
        </w:rPr>
        <w:t>26.会计专业技术资格考试经费绩效目标表</w:t>
      </w:r>
      <w:bookmarkEnd w:id="25"/>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351213天津市财政局综合事务中心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会计专业技术资格考试经费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828.60</w:t>
            </w:r>
          </w:p>
        </w:tc>
        <w:tc>
          <w:tcPr>
            <w:tcW w:w="1587" w:type="dxa"/>
            <w:vAlign w:val="center"/>
          </w:tcPr>
          <w:p>
            <w:pPr>
              <w:pStyle w:val="13"/>
            </w:pPr>
            <w:r>
              <w:t>其中：财政    资金</w:t>
            </w:r>
          </w:p>
        </w:tc>
        <w:tc>
          <w:tcPr>
            <w:tcW w:w="1843" w:type="dxa"/>
            <w:vAlign w:val="center"/>
          </w:tcPr>
          <w:p>
            <w:pPr>
              <w:pStyle w:val="12"/>
            </w:pPr>
            <w:r>
              <w:t>828.60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保障全国会计专业技术资格考试（天津考区）顺利进行，主要用于2025年度会计专业技术初中高级资格考试工作、2025年度高会评审工作等相关支出。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 xml:space="preserve">1.组织开展2025年度全国会计专业技术初、中、高级资格考试工作，规范组织中级会计阅卷工作，做好考务保障工作，服务好广大考生。 </w:t>
            </w:r>
          </w:p>
          <w:p>
            <w:pPr>
              <w:pStyle w:val="12"/>
            </w:pPr>
            <w:r>
              <w:t>2.组织开展高级会计师评审工作，严格遵循审核标准，选拔德才兼备的高级会计人才，优化会计人才结构。</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设置考点数量 </w:t>
            </w:r>
          </w:p>
        </w:tc>
        <w:tc>
          <w:tcPr>
            <w:tcW w:w="3430" w:type="dxa"/>
            <w:vAlign w:val="center"/>
          </w:tcPr>
          <w:p>
            <w:pPr>
              <w:pStyle w:val="12"/>
            </w:pPr>
            <w:r>
              <w:t>设置考点数量</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设置考务人员人次</w:t>
            </w:r>
          </w:p>
        </w:tc>
        <w:tc>
          <w:tcPr>
            <w:tcW w:w="3430" w:type="dxa"/>
            <w:vAlign w:val="center"/>
          </w:tcPr>
          <w:p>
            <w:pPr>
              <w:pStyle w:val="12"/>
            </w:pPr>
            <w:r>
              <w:t>设置考务人员人次</w:t>
            </w:r>
          </w:p>
        </w:tc>
        <w:tc>
          <w:tcPr>
            <w:tcW w:w="2551" w:type="dxa"/>
            <w:vAlign w:val="center"/>
          </w:tcPr>
          <w:p>
            <w:pPr>
              <w:pStyle w:val="12"/>
            </w:pPr>
            <w:r>
              <w:t>≥157人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考务工作完成率 </w:t>
            </w:r>
          </w:p>
        </w:tc>
        <w:tc>
          <w:tcPr>
            <w:tcW w:w="3430" w:type="dxa"/>
            <w:vAlign w:val="center"/>
          </w:tcPr>
          <w:p>
            <w:pPr>
              <w:pStyle w:val="12"/>
            </w:pPr>
            <w:r>
              <w:t>考务工作完成率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考务工作人员配比率 </w:t>
            </w:r>
          </w:p>
        </w:tc>
        <w:tc>
          <w:tcPr>
            <w:tcW w:w="3430" w:type="dxa"/>
            <w:vAlign w:val="center"/>
          </w:tcPr>
          <w:p>
            <w:pPr>
              <w:pStyle w:val="12"/>
            </w:pPr>
            <w:r>
              <w:t>考务工作人员配比率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考务工作及时性</w:t>
            </w:r>
          </w:p>
        </w:tc>
        <w:tc>
          <w:tcPr>
            <w:tcW w:w="3430" w:type="dxa"/>
            <w:vAlign w:val="center"/>
          </w:tcPr>
          <w:p>
            <w:pPr>
              <w:pStyle w:val="12"/>
            </w:pPr>
            <w:r>
              <w:t>根据政策规定，及时组织开展考务工作</w:t>
            </w:r>
          </w:p>
        </w:tc>
        <w:tc>
          <w:tcPr>
            <w:tcW w:w="2551" w:type="dxa"/>
            <w:vAlign w:val="center"/>
          </w:tcPr>
          <w:p>
            <w:pPr>
              <w:pStyle w:val="12"/>
            </w:pPr>
            <w:r>
              <w:t xml:space="preserve">2025年完成相应考务工作，如接到财政部、人社部下发的新工作安排，需依新通知及时组织开展考务工作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考试报名工作及时性</w:t>
            </w:r>
          </w:p>
        </w:tc>
        <w:tc>
          <w:tcPr>
            <w:tcW w:w="3430" w:type="dxa"/>
            <w:vAlign w:val="center"/>
          </w:tcPr>
          <w:p>
            <w:pPr>
              <w:pStyle w:val="12"/>
            </w:pPr>
            <w:r>
              <w:t>根据政策规定，在考试报名时间内及时完成考试报名及缴费工作</w:t>
            </w:r>
          </w:p>
        </w:tc>
        <w:tc>
          <w:tcPr>
            <w:tcW w:w="2551" w:type="dxa"/>
            <w:vAlign w:val="center"/>
          </w:tcPr>
          <w:p>
            <w:pPr>
              <w:pStyle w:val="12"/>
            </w:pPr>
            <w:r>
              <w:t xml:space="preserve">2025年完成相应考务工作，如接到财政部、人社部下发的新工作安排，需依新通知及时组织开展考试报名工作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考试及评审及时性</w:t>
            </w:r>
          </w:p>
        </w:tc>
        <w:tc>
          <w:tcPr>
            <w:tcW w:w="3430" w:type="dxa"/>
            <w:vAlign w:val="center"/>
          </w:tcPr>
          <w:p>
            <w:pPr>
              <w:pStyle w:val="12"/>
            </w:pPr>
            <w:r>
              <w:t>根据政策规定，及时完成考试及评审工作</w:t>
            </w:r>
          </w:p>
        </w:tc>
        <w:tc>
          <w:tcPr>
            <w:tcW w:w="2551" w:type="dxa"/>
            <w:vAlign w:val="center"/>
          </w:tcPr>
          <w:p>
            <w:pPr>
              <w:pStyle w:val="12"/>
            </w:pPr>
            <w:r>
              <w:t xml:space="preserve">2025年12月完成相应考试及评审工作，如接到财政部、人社部下发的新工作安排，需依新通知及时组织开展考试及评审工作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考试及评审支出 </w:t>
            </w:r>
          </w:p>
        </w:tc>
        <w:tc>
          <w:tcPr>
            <w:tcW w:w="3430" w:type="dxa"/>
            <w:vAlign w:val="center"/>
          </w:tcPr>
          <w:p>
            <w:pPr>
              <w:pStyle w:val="12"/>
            </w:pPr>
            <w:r>
              <w:t>支付各项考试及评审费用（如：机位费、试卷费、考试技术服务费、支付平台手续费等）</w:t>
            </w:r>
          </w:p>
        </w:tc>
        <w:tc>
          <w:tcPr>
            <w:tcW w:w="2551" w:type="dxa"/>
            <w:vAlign w:val="center"/>
          </w:tcPr>
          <w:p>
            <w:pPr>
              <w:pStyle w:val="12"/>
            </w:pPr>
            <w:r>
              <w:t>≤827.3万元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采购专用设备</w:t>
            </w:r>
          </w:p>
        </w:tc>
        <w:tc>
          <w:tcPr>
            <w:tcW w:w="3430" w:type="dxa"/>
            <w:vAlign w:val="center"/>
          </w:tcPr>
          <w:p>
            <w:pPr>
              <w:pStyle w:val="12"/>
            </w:pPr>
            <w:r>
              <w:t>采购多功能一体机、对讲机</w:t>
            </w:r>
          </w:p>
        </w:tc>
        <w:tc>
          <w:tcPr>
            <w:tcW w:w="2551" w:type="dxa"/>
            <w:vAlign w:val="center"/>
          </w:tcPr>
          <w:p>
            <w:pPr>
              <w:pStyle w:val="12"/>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为社会选拔优秀会计人才</w:t>
            </w:r>
          </w:p>
        </w:tc>
        <w:tc>
          <w:tcPr>
            <w:tcW w:w="3430" w:type="dxa"/>
            <w:vAlign w:val="center"/>
          </w:tcPr>
          <w:p>
            <w:pPr>
              <w:pStyle w:val="12"/>
            </w:pPr>
            <w:r>
              <w:t>通过全国会计资格考试、高会评审、国际化高端会计人才选拔、总会计师培训等为社会选拔优秀人才</w:t>
            </w:r>
          </w:p>
        </w:tc>
        <w:tc>
          <w:tcPr>
            <w:tcW w:w="2551" w:type="dxa"/>
            <w:vAlign w:val="center"/>
          </w:tcPr>
          <w:p>
            <w:pPr>
              <w:pStyle w:val="12"/>
            </w:pPr>
            <w:r>
              <w:t xml:space="preserve">通过会计资格考试等在选拔优秀会计人才方面发挥的主渠道作用，为我市经济社会发展和财税改革提供会计人才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考生满意率 </w:t>
            </w:r>
          </w:p>
        </w:tc>
        <w:tc>
          <w:tcPr>
            <w:tcW w:w="3430" w:type="dxa"/>
            <w:vAlign w:val="center"/>
          </w:tcPr>
          <w:p>
            <w:pPr>
              <w:pStyle w:val="12"/>
            </w:pPr>
            <w:r>
              <w:t>考生满意率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考务人员满意率</w:t>
            </w:r>
          </w:p>
        </w:tc>
        <w:tc>
          <w:tcPr>
            <w:tcW w:w="3430" w:type="dxa"/>
            <w:vAlign w:val="center"/>
          </w:tcPr>
          <w:p>
            <w:pPr>
              <w:pStyle w:val="12"/>
            </w:pPr>
            <w:r>
              <w:t>考务人员满意率</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30"/>
      <w:r>
        <w:rPr>
          <w:rFonts w:ascii="方正仿宋_GBK" w:hAnsi="方正仿宋_GBK" w:eastAsia="方正仿宋_GBK" w:cs="方正仿宋_GBK"/>
          <w:sz w:val="28"/>
        </w:rPr>
        <w:t>27.刊物订阅及出版发行费绩效目标表</w:t>
      </w:r>
      <w:bookmarkEnd w:id="26"/>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351213天津市财政局综合事务中心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刊物订阅及出版发行费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38.00</w:t>
            </w:r>
          </w:p>
        </w:tc>
        <w:tc>
          <w:tcPr>
            <w:tcW w:w="1587" w:type="dxa"/>
            <w:vAlign w:val="center"/>
          </w:tcPr>
          <w:p>
            <w:pPr>
              <w:pStyle w:val="13"/>
            </w:pPr>
            <w:r>
              <w:t>其中：财政    资金</w:t>
            </w:r>
          </w:p>
        </w:tc>
        <w:tc>
          <w:tcPr>
            <w:tcW w:w="1843" w:type="dxa"/>
            <w:vAlign w:val="center"/>
          </w:tcPr>
          <w:p>
            <w:pPr>
              <w:pStyle w:val="12"/>
            </w:pPr>
            <w:r>
              <w:t>38.00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用于《天津财政年鉴》出版发行和《中国财经报》订阅支出。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 xml:space="preserve">1.完成《天津财政年鉴》编辑出版工作，全面系统的记录天津财政工作，反映工作成效。严把印制质量关，提高印刷质量。 </w:t>
            </w:r>
          </w:p>
          <w:p>
            <w:pPr>
              <w:pStyle w:val="12"/>
            </w:pPr>
            <w:r>
              <w:t>2.完成《中国财经报》赠阅工作，及时向人大代表和政协委员免费赠阅《中国财经报》，发挥宣传财政工作作用。</w:t>
            </w:r>
          </w:p>
          <w:p>
            <w:pPr>
              <w:pStyle w:val="12"/>
            </w:pP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《天津财政年鉴》印刷数量</w:t>
            </w:r>
          </w:p>
        </w:tc>
        <w:tc>
          <w:tcPr>
            <w:tcW w:w="3430" w:type="dxa"/>
            <w:vAlign w:val="center"/>
          </w:tcPr>
          <w:p>
            <w:pPr>
              <w:pStyle w:val="12"/>
            </w:pPr>
            <w:r>
              <w:t>《天津财政年鉴》印刷数量</w:t>
            </w:r>
          </w:p>
        </w:tc>
        <w:tc>
          <w:tcPr>
            <w:tcW w:w="2551" w:type="dxa"/>
            <w:vAlign w:val="center"/>
          </w:tcPr>
          <w:p>
            <w:pPr>
              <w:pStyle w:val="12"/>
            </w:pPr>
            <w:r>
              <w:t>300本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《中国财经报》订阅份数</w:t>
            </w:r>
          </w:p>
        </w:tc>
        <w:tc>
          <w:tcPr>
            <w:tcW w:w="3430" w:type="dxa"/>
            <w:vAlign w:val="center"/>
          </w:tcPr>
          <w:p>
            <w:pPr>
              <w:pStyle w:val="12"/>
            </w:pPr>
            <w:r>
              <w:t>《中国财经报》订阅份数</w:t>
            </w:r>
          </w:p>
        </w:tc>
        <w:tc>
          <w:tcPr>
            <w:tcW w:w="2551" w:type="dxa"/>
            <w:vAlign w:val="center"/>
          </w:tcPr>
          <w:p>
            <w:pPr>
              <w:pStyle w:val="12"/>
            </w:pPr>
            <w:r>
              <w:t>≥696份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《天津财政年鉴》印制质量合格率</w:t>
            </w:r>
          </w:p>
        </w:tc>
        <w:tc>
          <w:tcPr>
            <w:tcW w:w="3430" w:type="dxa"/>
            <w:vAlign w:val="center"/>
          </w:tcPr>
          <w:p>
            <w:pPr>
              <w:pStyle w:val="12"/>
            </w:pPr>
            <w:r>
              <w:t>《天津财政年鉴》符合国家出版行业标准</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《中国财经报》订阅工作完成及时性</w:t>
            </w:r>
          </w:p>
        </w:tc>
        <w:tc>
          <w:tcPr>
            <w:tcW w:w="3430" w:type="dxa"/>
            <w:vAlign w:val="center"/>
          </w:tcPr>
          <w:p>
            <w:pPr>
              <w:pStyle w:val="12"/>
            </w:pPr>
            <w:r>
              <w:t>根据订阅工作安排，及时完成《中国财经报》订阅工作</w:t>
            </w:r>
          </w:p>
        </w:tc>
        <w:tc>
          <w:tcPr>
            <w:tcW w:w="2551" w:type="dxa"/>
            <w:vAlign w:val="center"/>
          </w:tcPr>
          <w:p>
            <w:pPr>
              <w:pStyle w:val="12"/>
            </w:pPr>
            <w:r>
              <w:t>2025年12月中旬完成订阅工作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《天津财政年鉴》出版和《中国财经报》订阅总成本</w:t>
            </w:r>
          </w:p>
        </w:tc>
        <w:tc>
          <w:tcPr>
            <w:tcW w:w="3430" w:type="dxa"/>
            <w:vAlign w:val="center"/>
          </w:tcPr>
          <w:p>
            <w:pPr>
              <w:pStyle w:val="12"/>
            </w:pPr>
            <w:r>
              <w:t>《天津财政年鉴》出版和《中国财经报》订阅总成本</w:t>
            </w:r>
          </w:p>
        </w:tc>
        <w:tc>
          <w:tcPr>
            <w:tcW w:w="2551" w:type="dxa"/>
            <w:vAlign w:val="center"/>
          </w:tcPr>
          <w:p>
            <w:pPr>
              <w:pStyle w:val="12"/>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《天津财政年鉴》连续性</w:t>
            </w:r>
          </w:p>
        </w:tc>
        <w:tc>
          <w:tcPr>
            <w:tcW w:w="3430" w:type="dxa"/>
            <w:vAlign w:val="center"/>
          </w:tcPr>
          <w:p>
            <w:pPr>
              <w:pStyle w:val="12"/>
            </w:pPr>
            <w:r>
              <w:t>保证《天津财政年鉴》连续性</w:t>
            </w:r>
          </w:p>
        </w:tc>
        <w:tc>
          <w:tcPr>
            <w:tcW w:w="2551" w:type="dxa"/>
            <w:vAlign w:val="center"/>
          </w:tcPr>
          <w:p>
            <w:pPr>
              <w:pStyle w:val="12"/>
            </w:pPr>
            <w:r>
              <w:t>与天津人民出版社签订印刷合同，将稿件及时报送印刷出版，完成2024卷《天津财政年鉴》出版工作，起草并发送编纂2025卷《天津财政年鉴》的通知文件，收集和整理市局各处室、局直属单位和各区财政局的稿件，完成三审工作。保证《天津财政年鉴》连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3430" w:type="dxa"/>
            <w:vAlign w:val="center"/>
          </w:tcPr>
          <w:p>
            <w:pPr>
              <w:pStyle w:val="12"/>
            </w:pPr>
            <w:r>
              <w:t>受赠人大代表和政协委员满意率</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31"/>
      <w:r>
        <w:rPr>
          <w:rFonts w:ascii="方正仿宋_GBK" w:hAnsi="方正仿宋_GBK" w:eastAsia="方正仿宋_GBK" w:cs="方正仿宋_GBK"/>
          <w:sz w:val="28"/>
        </w:rPr>
        <w:t>28.注册会计师考试经费绩效目标表</w:t>
      </w:r>
      <w:bookmarkEnd w:id="27"/>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351213天津市财政局综合事务中心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注册会计师考试经费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276.90</w:t>
            </w:r>
          </w:p>
        </w:tc>
        <w:tc>
          <w:tcPr>
            <w:tcW w:w="1587" w:type="dxa"/>
            <w:vAlign w:val="center"/>
          </w:tcPr>
          <w:p>
            <w:pPr>
              <w:pStyle w:val="13"/>
            </w:pPr>
            <w:r>
              <w:t>其中：财政    资金</w:t>
            </w:r>
          </w:p>
        </w:tc>
        <w:tc>
          <w:tcPr>
            <w:tcW w:w="1843" w:type="dxa"/>
            <w:vAlign w:val="center"/>
          </w:tcPr>
          <w:p>
            <w:pPr>
              <w:pStyle w:val="12"/>
            </w:pPr>
            <w:r>
              <w:t>276.90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用于注册会计师考试机位费、考务费和考务支出等。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1.按要求完成2025年注册会计师考试工作,通过注册会计师考试在选拔优秀会计人才方面发挥主渠道作用，为我市经济社会发展和财税改革提供会计人才。</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设置考务人员人次</w:t>
            </w:r>
          </w:p>
        </w:tc>
        <w:tc>
          <w:tcPr>
            <w:tcW w:w="3430" w:type="dxa"/>
            <w:vAlign w:val="center"/>
          </w:tcPr>
          <w:p>
            <w:pPr>
              <w:pStyle w:val="12"/>
            </w:pPr>
            <w:r>
              <w:t>设置考务人员人次</w:t>
            </w:r>
          </w:p>
        </w:tc>
        <w:tc>
          <w:tcPr>
            <w:tcW w:w="2551" w:type="dxa"/>
            <w:vAlign w:val="center"/>
          </w:tcPr>
          <w:p>
            <w:pPr>
              <w:pStyle w:val="12"/>
            </w:pPr>
            <w:r>
              <w:t>≥90人次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考试考务工作完成率</w:t>
            </w:r>
          </w:p>
        </w:tc>
        <w:tc>
          <w:tcPr>
            <w:tcW w:w="3430" w:type="dxa"/>
            <w:vAlign w:val="center"/>
          </w:tcPr>
          <w:p>
            <w:pPr>
              <w:pStyle w:val="12"/>
            </w:pPr>
            <w:r>
              <w:t>考试考务工作完成率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考生资格审核合格率</w:t>
            </w:r>
          </w:p>
        </w:tc>
        <w:tc>
          <w:tcPr>
            <w:tcW w:w="3430" w:type="dxa"/>
            <w:vAlign w:val="center"/>
          </w:tcPr>
          <w:p>
            <w:pPr>
              <w:pStyle w:val="12"/>
            </w:pPr>
            <w:r>
              <w:t>资格审核合格率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考生考试机位配比率</w:t>
            </w:r>
          </w:p>
        </w:tc>
        <w:tc>
          <w:tcPr>
            <w:tcW w:w="3430" w:type="dxa"/>
            <w:vAlign w:val="center"/>
          </w:tcPr>
          <w:p>
            <w:pPr>
              <w:pStyle w:val="12"/>
            </w:pPr>
            <w:r>
              <w:t>考生考试机位配比率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巡考人员配比率</w:t>
            </w:r>
          </w:p>
        </w:tc>
        <w:tc>
          <w:tcPr>
            <w:tcW w:w="3430" w:type="dxa"/>
            <w:vAlign w:val="center"/>
          </w:tcPr>
          <w:p>
            <w:pPr>
              <w:pStyle w:val="12"/>
            </w:pPr>
            <w:r>
              <w:t>巡考人员配比率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考试报名及时性</w:t>
            </w:r>
          </w:p>
        </w:tc>
        <w:tc>
          <w:tcPr>
            <w:tcW w:w="3430" w:type="dxa"/>
            <w:vAlign w:val="center"/>
          </w:tcPr>
          <w:p>
            <w:pPr>
              <w:pStyle w:val="12"/>
            </w:pPr>
            <w:r>
              <w:t>根据政策及规定，在考试规定时间内及时完成考试报名</w:t>
            </w:r>
          </w:p>
        </w:tc>
        <w:tc>
          <w:tcPr>
            <w:tcW w:w="2551" w:type="dxa"/>
            <w:vAlign w:val="center"/>
          </w:tcPr>
          <w:p>
            <w:pPr>
              <w:pStyle w:val="12"/>
            </w:pPr>
            <w:r>
              <w:t xml:space="preserve">按财政部考办文件要求执行完成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考试缴费及时性</w:t>
            </w:r>
          </w:p>
        </w:tc>
        <w:tc>
          <w:tcPr>
            <w:tcW w:w="3430" w:type="dxa"/>
            <w:vAlign w:val="center"/>
          </w:tcPr>
          <w:p>
            <w:pPr>
              <w:pStyle w:val="12"/>
            </w:pPr>
            <w:r>
              <w:t>根据政策及规定，在考试规定时间内及时完成考试缴费</w:t>
            </w:r>
          </w:p>
        </w:tc>
        <w:tc>
          <w:tcPr>
            <w:tcW w:w="2551" w:type="dxa"/>
            <w:vAlign w:val="center"/>
          </w:tcPr>
          <w:p>
            <w:pPr>
              <w:pStyle w:val="12"/>
            </w:pPr>
            <w:r>
              <w:t xml:space="preserve">按财政部考办文件要求执行完成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考试及时性</w:t>
            </w:r>
          </w:p>
        </w:tc>
        <w:tc>
          <w:tcPr>
            <w:tcW w:w="3430" w:type="dxa"/>
            <w:vAlign w:val="center"/>
          </w:tcPr>
          <w:p>
            <w:pPr>
              <w:pStyle w:val="12"/>
            </w:pPr>
            <w:r>
              <w:t>根据政策及规定，在考试规定时间内及时完成考试</w:t>
            </w:r>
          </w:p>
        </w:tc>
        <w:tc>
          <w:tcPr>
            <w:tcW w:w="2551" w:type="dxa"/>
            <w:vAlign w:val="center"/>
          </w:tcPr>
          <w:p>
            <w:pPr>
              <w:pStyle w:val="12"/>
            </w:pPr>
            <w:r>
              <w:t xml:space="preserve">按财政部考办文件要求执行完成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考务费</w:t>
            </w:r>
          </w:p>
        </w:tc>
        <w:tc>
          <w:tcPr>
            <w:tcW w:w="3430" w:type="dxa"/>
            <w:vAlign w:val="center"/>
          </w:tcPr>
          <w:p>
            <w:pPr>
              <w:pStyle w:val="12"/>
            </w:pPr>
            <w:r>
              <w:t>投入考务费用</w:t>
            </w:r>
          </w:p>
        </w:tc>
        <w:tc>
          <w:tcPr>
            <w:tcW w:w="2551" w:type="dxa"/>
            <w:vAlign w:val="center"/>
          </w:tcPr>
          <w:p>
            <w:pPr>
              <w:pStyle w:val="12"/>
            </w:pPr>
            <w:r>
              <w:t>≤51.7万元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机位费</w:t>
            </w:r>
          </w:p>
        </w:tc>
        <w:tc>
          <w:tcPr>
            <w:tcW w:w="3430" w:type="dxa"/>
            <w:vAlign w:val="center"/>
          </w:tcPr>
          <w:p>
            <w:pPr>
              <w:pStyle w:val="12"/>
            </w:pPr>
            <w:r>
              <w:t>投入机位费用</w:t>
            </w:r>
          </w:p>
        </w:tc>
        <w:tc>
          <w:tcPr>
            <w:tcW w:w="2551" w:type="dxa"/>
            <w:vAlign w:val="center"/>
          </w:tcPr>
          <w:p>
            <w:pPr>
              <w:pStyle w:val="12"/>
            </w:pPr>
            <w:r>
              <w:t>≤203.9万元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考务支出</w:t>
            </w:r>
          </w:p>
        </w:tc>
        <w:tc>
          <w:tcPr>
            <w:tcW w:w="3430" w:type="dxa"/>
            <w:vAlign w:val="center"/>
          </w:tcPr>
          <w:p>
            <w:pPr>
              <w:pStyle w:val="12"/>
            </w:pPr>
            <w:r>
              <w:t>投入考务支出费用</w:t>
            </w:r>
          </w:p>
        </w:tc>
        <w:tc>
          <w:tcPr>
            <w:tcW w:w="2551" w:type="dxa"/>
            <w:vAlign w:val="center"/>
          </w:tcPr>
          <w:p>
            <w:pPr>
              <w:pStyle w:val="12"/>
            </w:pPr>
            <w:r>
              <w:t>≤21.3万元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为社会选拔注册会计师人才</w:t>
            </w:r>
          </w:p>
        </w:tc>
        <w:tc>
          <w:tcPr>
            <w:tcW w:w="3430" w:type="dxa"/>
            <w:vAlign w:val="center"/>
          </w:tcPr>
          <w:p>
            <w:pPr>
              <w:pStyle w:val="12"/>
            </w:pPr>
            <w:r>
              <w:t>通过全国注册会计师考试为社会选拔优秀会计人才</w:t>
            </w:r>
          </w:p>
        </w:tc>
        <w:tc>
          <w:tcPr>
            <w:tcW w:w="2551" w:type="dxa"/>
            <w:vAlign w:val="center"/>
          </w:tcPr>
          <w:p>
            <w:pPr>
              <w:pStyle w:val="12"/>
            </w:pPr>
            <w:r>
              <w:t xml:space="preserve">通过注册会计师考试在选拔优秀会计人才方面发挥主渠道作用，为我市经济社会发展和财税改革提供会计人才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考生满意度</w:t>
            </w:r>
          </w:p>
        </w:tc>
        <w:tc>
          <w:tcPr>
            <w:tcW w:w="3430" w:type="dxa"/>
            <w:vAlign w:val="center"/>
          </w:tcPr>
          <w:p>
            <w:pPr>
              <w:pStyle w:val="12"/>
            </w:pPr>
            <w:r>
              <w:t>考生满意度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32"/>
      <w:r>
        <w:rPr>
          <w:rFonts w:ascii="方正仿宋_GBK" w:hAnsi="方正仿宋_GBK" w:eastAsia="方正仿宋_GBK" w:cs="方正仿宋_GBK"/>
          <w:sz w:val="28"/>
        </w:rPr>
        <w:t>29.综合事务项目经费绩效目标表</w:t>
      </w:r>
      <w:bookmarkEnd w:id="28"/>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351213天津市财政局综合事务中心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综合事务项目经费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w:t>
            </w:r>
          </w:p>
        </w:tc>
        <w:tc>
          <w:tcPr>
            <w:tcW w:w="1587" w:type="dxa"/>
            <w:vAlign w:val="center"/>
          </w:tcPr>
          <w:p>
            <w:pPr>
              <w:pStyle w:val="13"/>
            </w:pPr>
            <w:r>
              <w:t>其中：财政    资金</w:t>
            </w:r>
          </w:p>
        </w:tc>
        <w:tc>
          <w:tcPr>
            <w:tcW w:w="1843" w:type="dxa"/>
            <w:vAlign w:val="center"/>
          </w:tcPr>
          <w:p>
            <w:pPr>
              <w:pStyle w:val="12"/>
            </w:pPr>
            <w:r>
              <w:t>90.00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用于支付2025年鑫源物业管理服务费、云浩物业保安保洁人员工资、惠泽司机劳务费用及智信餐饮管理服务费等。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1.聘请保安、保洁、食堂工作人员，做好后勤保障服务；保障中心用电、取暖、维修维护等办公正常运转。</w:t>
            </w:r>
          </w:p>
          <w:p>
            <w:pPr>
              <w:pStyle w:val="12"/>
            </w:pPr>
            <w:r>
              <w:t>2.为中心各项工作开展提供安全、整洁、有序的工作环境。</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物业服务人数</w:t>
            </w:r>
          </w:p>
        </w:tc>
        <w:tc>
          <w:tcPr>
            <w:tcW w:w="3430" w:type="dxa"/>
            <w:vAlign w:val="center"/>
          </w:tcPr>
          <w:p>
            <w:pPr>
              <w:pStyle w:val="12"/>
            </w:pPr>
            <w:r>
              <w:t>物业服务人数</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物业保障面积</w:t>
            </w:r>
          </w:p>
        </w:tc>
        <w:tc>
          <w:tcPr>
            <w:tcW w:w="3430" w:type="dxa"/>
            <w:vAlign w:val="center"/>
          </w:tcPr>
          <w:p>
            <w:pPr>
              <w:pStyle w:val="12"/>
            </w:pPr>
            <w:r>
              <w:t>物业保障面积</w:t>
            </w:r>
          </w:p>
        </w:tc>
        <w:tc>
          <w:tcPr>
            <w:tcW w:w="2551" w:type="dxa"/>
            <w:vAlign w:val="center"/>
          </w:tcPr>
          <w:p>
            <w:pPr>
              <w:pStyle w:val="12"/>
            </w:pPr>
            <w:r>
              <w:t>2179.5平方米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保洁达标率</w:t>
            </w:r>
          </w:p>
        </w:tc>
        <w:tc>
          <w:tcPr>
            <w:tcW w:w="3430" w:type="dxa"/>
            <w:vAlign w:val="center"/>
          </w:tcPr>
          <w:p>
            <w:pPr>
              <w:pStyle w:val="12"/>
            </w:pPr>
            <w:r>
              <w:t>保洁工作保障情况</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办公楼安全生产事故率</w:t>
            </w:r>
          </w:p>
        </w:tc>
        <w:tc>
          <w:tcPr>
            <w:tcW w:w="3430" w:type="dxa"/>
            <w:vAlign w:val="center"/>
          </w:tcPr>
          <w:p>
            <w:pPr>
              <w:pStyle w:val="12"/>
            </w:pPr>
            <w:r>
              <w:t>保障办公楼安全有序</w:t>
            </w:r>
          </w:p>
        </w:tc>
        <w:tc>
          <w:tcPr>
            <w:tcW w:w="2551" w:type="dxa"/>
            <w:vAlign w:val="center"/>
          </w:tcPr>
          <w:p>
            <w:pPr>
              <w:pStyle w:val="1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服务期限</w:t>
            </w:r>
          </w:p>
        </w:tc>
        <w:tc>
          <w:tcPr>
            <w:tcW w:w="3430" w:type="dxa"/>
            <w:vAlign w:val="center"/>
          </w:tcPr>
          <w:p>
            <w:pPr>
              <w:pStyle w:val="12"/>
            </w:pPr>
            <w:r>
              <w:t>服务时间区间</w:t>
            </w:r>
          </w:p>
        </w:tc>
        <w:tc>
          <w:tcPr>
            <w:tcW w:w="2551" w:type="dxa"/>
            <w:vAlign w:val="center"/>
          </w:tcPr>
          <w:p>
            <w:pPr>
              <w:pStyle w:val="12"/>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3430" w:type="dxa"/>
            <w:vAlign w:val="center"/>
          </w:tcPr>
          <w:p>
            <w:pPr>
              <w:pStyle w:val="12"/>
            </w:pPr>
            <w:r>
              <w:t>项目支出</w:t>
            </w:r>
          </w:p>
        </w:tc>
        <w:tc>
          <w:tcPr>
            <w:tcW w:w="2551" w:type="dxa"/>
            <w:vAlign w:val="center"/>
          </w:tcPr>
          <w:p>
            <w:pPr>
              <w:pStyle w:val="12"/>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保障中心日常运行</w:t>
            </w:r>
          </w:p>
        </w:tc>
        <w:tc>
          <w:tcPr>
            <w:tcW w:w="3430" w:type="dxa"/>
            <w:vAlign w:val="center"/>
          </w:tcPr>
          <w:p>
            <w:pPr>
              <w:pStyle w:val="12"/>
            </w:pPr>
            <w:r>
              <w:t>保障中心日常稳定运行</w:t>
            </w:r>
          </w:p>
        </w:tc>
        <w:tc>
          <w:tcPr>
            <w:tcW w:w="2551" w:type="dxa"/>
            <w:vAlign w:val="center"/>
          </w:tcPr>
          <w:p>
            <w:pPr>
              <w:pStyle w:val="12"/>
            </w:pPr>
            <w:r>
              <w:t>加强与各物业服务单位的沟通协调、监督检查，通过强化消防管理、日常保障效果监督检查、外来人员管理、食品安全卫生监督以及落实保障人员安全教育等实际举措，提高单位持续保障能力。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干部职工满意度</w:t>
            </w:r>
          </w:p>
        </w:tc>
        <w:tc>
          <w:tcPr>
            <w:tcW w:w="3430" w:type="dxa"/>
            <w:vAlign w:val="center"/>
          </w:tcPr>
          <w:p>
            <w:pPr>
              <w:pStyle w:val="12"/>
            </w:pPr>
            <w:r>
              <w:t>干部职工对后勤服务工作满意度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33"/>
      <w:r>
        <w:rPr>
          <w:rFonts w:ascii="方正仿宋_GBK" w:hAnsi="方正仿宋_GBK" w:eastAsia="方正仿宋_GBK" w:cs="方正仿宋_GBK"/>
          <w:sz w:val="28"/>
        </w:rPr>
        <w:t>30.债务管理项目经费绩效目标表</w:t>
      </w:r>
      <w:bookmarkEnd w:id="29"/>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351214天津市财政局债务管理事务中心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债务管理项目经费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102.00</w:t>
            </w:r>
          </w:p>
        </w:tc>
        <w:tc>
          <w:tcPr>
            <w:tcW w:w="1587" w:type="dxa"/>
            <w:vAlign w:val="center"/>
          </w:tcPr>
          <w:p>
            <w:pPr>
              <w:pStyle w:val="13"/>
            </w:pPr>
            <w:r>
              <w:t>其中：财政    资金</w:t>
            </w:r>
          </w:p>
        </w:tc>
        <w:tc>
          <w:tcPr>
            <w:tcW w:w="1843" w:type="dxa"/>
            <w:vAlign w:val="center"/>
          </w:tcPr>
          <w:p>
            <w:pPr>
              <w:pStyle w:val="12"/>
            </w:pPr>
            <w:r>
              <w:t>102.00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用于引入业务咨询服务、聘请物业人员、保障后勤等支出。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1.1.引入法律、财务、金融、工程等咨询机构提供业务咨询服务，促进各项业务工作水平得到进一步提高。</w:t>
            </w:r>
          </w:p>
          <w:p>
            <w:pPr>
              <w:pStyle w:val="12"/>
            </w:pPr>
            <w:r>
              <w:t>2.聘请保安、保洁、食堂工作人员，做好后勤保障服务；确保债务管理各项工作正常开展，满足业务工作需求，保障中心用电、取暖、维修维护等办公正常运转。</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服务保障面积</w:t>
            </w:r>
          </w:p>
        </w:tc>
        <w:tc>
          <w:tcPr>
            <w:tcW w:w="3430" w:type="dxa"/>
            <w:vAlign w:val="center"/>
          </w:tcPr>
          <w:p>
            <w:pPr>
              <w:pStyle w:val="12"/>
            </w:pPr>
            <w:r>
              <w:t>服务保障面积</w:t>
            </w:r>
          </w:p>
        </w:tc>
        <w:tc>
          <w:tcPr>
            <w:tcW w:w="2551" w:type="dxa"/>
            <w:vAlign w:val="center"/>
          </w:tcPr>
          <w:p>
            <w:pPr>
              <w:pStyle w:val="12"/>
            </w:pPr>
            <w:r>
              <w:t>2314平方米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提供咨询服务人数</w:t>
            </w:r>
          </w:p>
        </w:tc>
        <w:tc>
          <w:tcPr>
            <w:tcW w:w="3430" w:type="dxa"/>
            <w:vAlign w:val="center"/>
          </w:tcPr>
          <w:p>
            <w:pPr>
              <w:pStyle w:val="12"/>
            </w:pPr>
            <w:r>
              <w:t>提供咨询服务人数</w:t>
            </w:r>
          </w:p>
        </w:tc>
        <w:tc>
          <w:tcPr>
            <w:tcW w:w="2551" w:type="dxa"/>
            <w:vAlign w:val="center"/>
          </w:tcPr>
          <w:p>
            <w:pPr>
              <w:pStyle w:val="1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采购资产质保期内故障率</w:t>
            </w:r>
          </w:p>
        </w:tc>
        <w:tc>
          <w:tcPr>
            <w:tcW w:w="3430" w:type="dxa"/>
            <w:vAlign w:val="center"/>
          </w:tcPr>
          <w:p>
            <w:pPr>
              <w:pStyle w:val="12"/>
            </w:pPr>
            <w:r>
              <w:t>采购资产质保期内故障率</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设备采购完成时限</w:t>
            </w:r>
          </w:p>
        </w:tc>
        <w:tc>
          <w:tcPr>
            <w:tcW w:w="3430" w:type="dxa"/>
            <w:vAlign w:val="center"/>
          </w:tcPr>
          <w:p>
            <w:pPr>
              <w:pStyle w:val="12"/>
            </w:pPr>
            <w:r>
              <w:t>设备采购完成时限</w:t>
            </w:r>
          </w:p>
        </w:tc>
        <w:tc>
          <w:tcPr>
            <w:tcW w:w="2551" w:type="dxa"/>
            <w:vAlign w:val="center"/>
          </w:tcPr>
          <w:p>
            <w:pPr>
              <w:pStyle w:val="12"/>
            </w:pPr>
            <w:r>
              <w:t>2025年10月底前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物业服务费年支出</w:t>
            </w:r>
          </w:p>
        </w:tc>
        <w:tc>
          <w:tcPr>
            <w:tcW w:w="3430" w:type="dxa"/>
            <w:vAlign w:val="center"/>
          </w:tcPr>
          <w:p>
            <w:pPr>
              <w:pStyle w:val="12"/>
            </w:pPr>
            <w:r>
              <w:t>物业服务费年支出</w:t>
            </w:r>
          </w:p>
        </w:tc>
        <w:tc>
          <w:tcPr>
            <w:tcW w:w="2551" w:type="dxa"/>
            <w:vAlign w:val="center"/>
          </w:tcPr>
          <w:p>
            <w:pPr>
              <w:pStyle w:val="12"/>
            </w:pPr>
            <w:r>
              <w:t>≤37.2万元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咨询服务年支出</w:t>
            </w:r>
          </w:p>
        </w:tc>
        <w:tc>
          <w:tcPr>
            <w:tcW w:w="3430" w:type="dxa"/>
            <w:vAlign w:val="center"/>
          </w:tcPr>
          <w:p>
            <w:pPr>
              <w:pStyle w:val="12"/>
            </w:pPr>
            <w:r>
              <w:t>咨询服务年支出</w:t>
            </w:r>
          </w:p>
        </w:tc>
        <w:tc>
          <w:tcPr>
            <w:tcW w:w="2551" w:type="dxa"/>
            <w:vAlign w:val="center"/>
          </w:tcPr>
          <w:p>
            <w:pPr>
              <w:pStyle w:val="12"/>
            </w:pPr>
            <w:r>
              <w:t>≤5.9万元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更换电梯支出</w:t>
            </w:r>
          </w:p>
        </w:tc>
        <w:tc>
          <w:tcPr>
            <w:tcW w:w="3430" w:type="dxa"/>
            <w:vAlign w:val="center"/>
          </w:tcPr>
          <w:p>
            <w:pPr>
              <w:pStyle w:val="12"/>
            </w:pPr>
            <w:r>
              <w:t>更换电梯支出</w:t>
            </w:r>
          </w:p>
        </w:tc>
        <w:tc>
          <w:tcPr>
            <w:tcW w:w="2551" w:type="dxa"/>
            <w:vAlign w:val="center"/>
          </w:tcPr>
          <w:p>
            <w:pPr>
              <w:pStyle w:val="1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其他办公管理费年支出</w:t>
            </w:r>
          </w:p>
        </w:tc>
        <w:tc>
          <w:tcPr>
            <w:tcW w:w="3430" w:type="dxa"/>
            <w:vAlign w:val="center"/>
          </w:tcPr>
          <w:p>
            <w:pPr>
              <w:pStyle w:val="12"/>
            </w:pPr>
            <w:r>
              <w:t>其他办公管理费年支出</w:t>
            </w:r>
          </w:p>
        </w:tc>
        <w:tc>
          <w:tcPr>
            <w:tcW w:w="2551" w:type="dxa"/>
            <w:vAlign w:val="center"/>
          </w:tcPr>
          <w:p>
            <w:pPr>
              <w:pStyle w:val="12"/>
            </w:pPr>
            <w:r>
              <w:t>≤33.9万元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对债务管理工作的后勤保障情况</w:t>
            </w:r>
          </w:p>
        </w:tc>
        <w:tc>
          <w:tcPr>
            <w:tcW w:w="3430" w:type="dxa"/>
            <w:vAlign w:val="center"/>
          </w:tcPr>
          <w:p>
            <w:pPr>
              <w:pStyle w:val="12"/>
            </w:pPr>
            <w:r>
              <w:t>对债务管理工作的后勤保障情况</w:t>
            </w:r>
          </w:p>
        </w:tc>
        <w:tc>
          <w:tcPr>
            <w:tcW w:w="2551" w:type="dxa"/>
            <w:vAlign w:val="center"/>
          </w:tcPr>
          <w:p>
            <w:pPr>
              <w:pStyle w:val="12"/>
            </w:pPr>
            <w:r>
              <w:t>提升后勤服务水平，保障债务管理工作稳定运行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办公楼安全生产事故率</w:t>
            </w:r>
          </w:p>
        </w:tc>
        <w:tc>
          <w:tcPr>
            <w:tcW w:w="3430" w:type="dxa"/>
            <w:vAlign w:val="center"/>
          </w:tcPr>
          <w:p>
            <w:pPr>
              <w:pStyle w:val="12"/>
            </w:pPr>
            <w:r>
              <w:t>办公楼安全生产事故率</w:t>
            </w:r>
          </w:p>
        </w:tc>
        <w:tc>
          <w:tcPr>
            <w:tcW w:w="2551" w:type="dxa"/>
            <w:vAlign w:val="center"/>
          </w:tcPr>
          <w:p>
            <w:pPr>
              <w:pStyle w:val="1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中心干部对后勤保障工作的满意度</w:t>
            </w:r>
          </w:p>
        </w:tc>
        <w:tc>
          <w:tcPr>
            <w:tcW w:w="3430" w:type="dxa"/>
            <w:vAlign w:val="center"/>
          </w:tcPr>
          <w:p>
            <w:pPr>
              <w:pStyle w:val="12"/>
            </w:pPr>
            <w:r>
              <w:t>中心干部对后勤保障工作的满意度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_4_4_0000000034"/>
      <w:r>
        <w:rPr>
          <w:rFonts w:ascii="方正仿宋_GBK" w:hAnsi="方正仿宋_GBK" w:eastAsia="方正仿宋_GBK" w:cs="方正仿宋_GBK"/>
          <w:sz w:val="28"/>
        </w:rPr>
        <w:t>31.滨海产业基金绩效目标表</w:t>
      </w:r>
      <w:bookmarkEnd w:id="30"/>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滨海产业基金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w:t>
            </w:r>
          </w:p>
        </w:tc>
        <w:tc>
          <w:tcPr>
            <w:tcW w:w="1587" w:type="dxa"/>
            <w:vAlign w:val="center"/>
          </w:tcPr>
          <w:p>
            <w:pPr>
              <w:pStyle w:val="13"/>
            </w:pPr>
            <w:r>
              <w:t>其中：财政    资金</w:t>
            </w:r>
          </w:p>
        </w:tc>
        <w:tc>
          <w:tcPr>
            <w:tcW w:w="1843" w:type="dxa"/>
            <w:vAlign w:val="center"/>
          </w:tcPr>
          <w:p>
            <w:pPr>
              <w:pStyle w:val="12"/>
            </w:pPr>
            <w:r>
              <w:t>5000.00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向滨海产业基金拨款。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坚持支持实体经济方向，发挥基金的经济和社会效益，服务新区经济高质量发展；通过滨海产业基金出资母、子基金，带动各类社会资本投入传统优势产业和战略新兴产业，发挥资本撬动的作用；引育新动能、促进产业转型升级，做强做优做大支柱产业，有效培育发展一批战略性新兴产业。</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出资引导基金个数</w:t>
            </w:r>
          </w:p>
        </w:tc>
        <w:tc>
          <w:tcPr>
            <w:tcW w:w="3430" w:type="dxa"/>
            <w:vAlign w:val="center"/>
          </w:tcPr>
          <w:p>
            <w:pPr>
              <w:pStyle w:val="12"/>
            </w:pPr>
            <w:r>
              <w:t>出资引导基金个数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拨款程序合规率</w:t>
            </w:r>
          </w:p>
        </w:tc>
        <w:tc>
          <w:tcPr>
            <w:tcW w:w="3430" w:type="dxa"/>
            <w:vAlign w:val="center"/>
          </w:tcPr>
          <w:p>
            <w:pPr>
              <w:pStyle w:val="12"/>
            </w:pPr>
            <w:r>
              <w:t>拨款程序合规率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拨款完成时间</w:t>
            </w:r>
          </w:p>
        </w:tc>
        <w:tc>
          <w:tcPr>
            <w:tcW w:w="3430" w:type="dxa"/>
            <w:vAlign w:val="center"/>
          </w:tcPr>
          <w:p>
            <w:pPr>
              <w:pStyle w:val="12"/>
            </w:pPr>
            <w:r>
              <w:t>市财政局每次下达拨款指标后10日内完成拨款</w:t>
            </w:r>
          </w:p>
        </w:tc>
        <w:tc>
          <w:tcPr>
            <w:tcW w:w="2551" w:type="dxa"/>
            <w:vAlign w:val="center"/>
          </w:tcPr>
          <w:p>
            <w:pPr>
              <w:pStyle w:val="12"/>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本年度向滨海产业发展基金出资金额</w:t>
            </w:r>
          </w:p>
        </w:tc>
        <w:tc>
          <w:tcPr>
            <w:tcW w:w="3430" w:type="dxa"/>
            <w:vAlign w:val="center"/>
          </w:tcPr>
          <w:p>
            <w:pPr>
              <w:pStyle w:val="12"/>
            </w:pPr>
            <w:r>
              <w:t>对滨海产业发展基金出资数额应完成市财政指标数额</w:t>
            </w:r>
          </w:p>
        </w:tc>
        <w:tc>
          <w:tcPr>
            <w:tcW w:w="2551" w:type="dxa"/>
            <w:vAlign w:val="center"/>
          </w:tcPr>
          <w:p>
            <w:pPr>
              <w:pStyle w:val="12"/>
            </w:pPr>
            <w:r>
              <w:t>≤5000万元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拉动滨海新区传统优势产业及战略新兴产业发展</w:t>
            </w:r>
          </w:p>
        </w:tc>
        <w:tc>
          <w:tcPr>
            <w:tcW w:w="3430" w:type="dxa"/>
            <w:vAlign w:val="center"/>
          </w:tcPr>
          <w:p>
            <w:pPr>
              <w:pStyle w:val="12"/>
            </w:pPr>
            <w:r>
              <w:t>拉动滨海新区传统优势产业及战略新兴产业发展</w:t>
            </w:r>
          </w:p>
        </w:tc>
        <w:tc>
          <w:tcPr>
            <w:tcW w:w="2551" w:type="dxa"/>
            <w:vAlign w:val="center"/>
          </w:tcPr>
          <w:p>
            <w:pPr>
              <w:pStyle w:val="12"/>
            </w:pPr>
            <w:r>
              <w:t>促进滨海新区传统优势产业及战略新兴产业投资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天津市滨海产业基金管理有限公司满意度</w:t>
            </w:r>
          </w:p>
        </w:tc>
        <w:tc>
          <w:tcPr>
            <w:tcW w:w="3430" w:type="dxa"/>
            <w:vAlign w:val="center"/>
          </w:tcPr>
          <w:p>
            <w:pPr>
              <w:pStyle w:val="12"/>
            </w:pPr>
            <w:r>
              <w:t>天津市滨海产业基金管理有限公司满意度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035"/>
      <w:r>
        <w:rPr>
          <w:rFonts w:ascii="方正仿宋_GBK" w:hAnsi="方正仿宋_GBK" w:eastAsia="方正仿宋_GBK" w:cs="方正仿宋_GBK"/>
          <w:sz w:val="28"/>
        </w:rPr>
        <w:t>32.财政投资业务项目经费绩效目标表</w:t>
      </w:r>
      <w:bookmarkEnd w:id="31"/>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财政投资业务项目经费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440.00</w:t>
            </w:r>
          </w:p>
        </w:tc>
        <w:tc>
          <w:tcPr>
            <w:tcW w:w="1587" w:type="dxa"/>
            <w:vAlign w:val="center"/>
          </w:tcPr>
          <w:p>
            <w:pPr>
              <w:pStyle w:val="13"/>
            </w:pPr>
            <w:r>
              <w:t>其中：财政    资金</w:t>
            </w:r>
          </w:p>
        </w:tc>
        <w:tc>
          <w:tcPr>
            <w:tcW w:w="1843" w:type="dxa"/>
            <w:vAlign w:val="center"/>
          </w:tcPr>
          <w:p>
            <w:pPr>
              <w:pStyle w:val="12"/>
            </w:pPr>
            <w:r>
              <w:t>440.00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用于财政投资业务项目支出。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1.保障财政投资业务工作正常运转,保障中心业务用水、电、取暖、维修维护等正常运转，为中心各项工作开展提供安全、整洁、舒适的环境，保证办公设备正常使用率达到100%。</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物业服务保障面积</w:t>
            </w:r>
          </w:p>
        </w:tc>
        <w:tc>
          <w:tcPr>
            <w:tcW w:w="3430" w:type="dxa"/>
            <w:vAlign w:val="center"/>
          </w:tcPr>
          <w:p>
            <w:pPr>
              <w:pStyle w:val="12"/>
            </w:pPr>
            <w:r>
              <w:t>物业服务保障面积</w:t>
            </w:r>
          </w:p>
        </w:tc>
        <w:tc>
          <w:tcPr>
            <w:tcW w:w="2551" w:type="dxa"/>
            <w:vAlign w:val="center"/>
          </w:tcPr>
          <w:p>
            <w:pPr>
              <w:pStyle w:val="12"/>
            </w:pPr>
            <w:r>
              <w:t>10363.26平方米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聘请法律顾问公司个数</w:t>
            </w:r>
          </w:p>
        </w:tc>
        <w:tc>
          <w:tcPr>
            <w:tcW w:w="3430" w:type="dxa"/>
            <w:vAlign w:val="center"/>
          </w:tcPr>
          <w:p>
            <w:pPr>
              <w:pStyle w:val="12"/>
            </w:pPr>
            <w:r>
              <w:t>聘请法律顾问公司个数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聘请财务顾问公司个数</w:t>
            </w:r>
          </w:p>
        </w:tc>
        <w:tc>
          <w:tcPr>
            <w:tcW w:w="3430" w:type="dxa"/>
            <w:vAlign w:val="center"/>
          </w:tcPr>
          <w:p>
            <w:pPr>
              <w:pStyle w:val="12"/>
            </w:pPr>
            <w:r>
              <w:t>聘请财务顾问公司个数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聘请第三方机构数量</w:t>
            </w:r>
          </w:p>
        </w:tc>
        <w:tc>
          <w:tcPr>
            <w:tcW w:w="3430" w:type="dxa"/>
            <w:vAlign w:val="center"/>
          </w:tcPr>
          <w:p>
            <w:pPr>
              <w:pStyle w:val="12"/>
            </w:pPr>
            <w:r>
              <w:t>聘请第三方机构数量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保洁达标率</w:t>
            </w:r>
          </w:p>
        </w:tc>
        <w:tc>
          <w:tcPr>
            <w:tcW w:w="3430" w:type="dxa"/>
            <w:vAlign w:val="center"/>
          </w:tcPr>
          <w:p>
            <w:pPr>
              <w:pStyle w:val="12"/>
            </w:pPr>
            <w:r>
              <w:t>保洁达标率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办公楼安全合格率</w:t>
            </w:r>
          </w:p>
        </w:tc>
        <w:tc>
          <w:tcPr>
            <w:tcW w:w="3430" w:type="dxa"/>
            <w:vAlign w:val="center"/>
          </w:tcPr>
          <w:p>
            <w:pPr>
              <w:pStyle w:val="12"/>
            </w:pPr>
            <w:r>
              <w:t>办公楼安全合格率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购买资产验收合格率</w:t>
            </w:r>
          </w:p>
        </w:tc>
        <w:tc>
          <w:tcPr>
            <w:tcW w:w="3430" w:type="dxa"/>
            <w:vAlign w:val="center"/>
          </w:tcPr>
          <w:p>
            <w:pPr>
              <w:pStyle w:val="12"/>
            </w:pPr>
            <w:r>
              <w:t>购买资产验收合格率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出具选聘工作相关文件合格</w:t>
            </w:r>
          </w:p>
        </w:tc>
        <w:tc>
          <w:tcPr>
            <w:tcW w:w="3430" w:type="dxa"/>
            <w:vAlign w:val="center"/>
          </w:tcPr>
          <w:p>
            <w:pPr>
              <w:pStyle w:val="12"/>
            </w:pPr>
            <w:r>
              <w:t>出具选聘工作相关文件合格</w:t>
            </w:r>
          </w:p>
        </w:tc>
        <w:tc>
          <w:tcPr>
            <w:tcW w:w="2551" w:type="dxa"/>
            <w:vAlign w:val="center"/>
          </w:tcPr>
          <w:p>
            <w:pPr>
              <w:pStyle w:val="12"/>
            </w:pPr>
            <w:r>
              <w:t>出具选聘工作相关文件合格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资产购买完成时限</w:t>
            </w:r>
          </w:p>
        </w:tc>
        <w:tc>
          <w:tcPr>
            <w:tcW w:w="3430" w:type="dxa"/>
            <w:vAlign w:val="center"/>
          </w:tcPr>
          <w:p>
            <w:pPr>
              <w:pStyle w:val="12"/>
            </w:pPr>
            <w:r>
              <w:t>资产购买完成时限</w:t>
            </w:r>
          </w:p>
        </w:tc>
        <w:tc>
          <w:tcPr>
            <w:tcW w:w="2551" w:type="dxa"/>
            <w:vAlign w:val="center"/>
          </w:tcPr>
          <w:p>
            <w:pPr>
              <w:pStyle w:val="12"/>
            </w:pPr>
            <w:r>
              <w:t>2025年6月底前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费用支付及时率</w:t>
            </w:r>
          </w:p>
        </w:tc>
        <w:tc>
          <w:tcPr>
            <w:tcW w:w="3430" w:type="dxa"/>
            <w:vAlign w:val="center"/>
          </w:tcPr>
          <w:p>
            <w:pPr>
              <w:pStyle w:val="12"/>
            </w:pPr>
            <w:r>
              <w:t>费用支付及时率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选聘工作完成时限</w:t>
            </w:r>
          </w:p>
        </w:tc>
        <w:tc>
          <w:tcPr>
            <w:tcW w:w="3430" w:type="dxa"/>
            <w:vAlign w:val="center"/>
          </w:tcPr>
          <w:p>
            <w:pPr>
              <w:pStyle w:val="12"/>
            </w:pPr>
            <w:r>
              <w:t>选聘工作完成时限</w:t>
            </w:r>
          </w:p>
        </w:tc>
        <w:tc>
          <w:tcPr>
            <w:tcW w:w="2551" w:type="dxa"/>
            <w:vAlign w:val="center"/>
          </w:tcPr>
          <w:p>
            <w:pPr>
              <w:pStyle w:val="12"/>
            </w:pPr>
            <w:r>
              <w:t>2025年12月前完成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物业服务成本支出</w:t>
            </w:r>
          </w:p>
        </w:tc>
        <w:tc>
          <w:tcPr>
            <w:tcW w:w="3430" w:type="dxa"/>
            <w:vAlign w:val="center"/>
          </w:tcPr>
          <w:p>
            <w:pPr>
              <w:pStyle w:val="12"/>
            </w:pPr>
            <w:r>
              <w:t>物业服务成本支出</w:t>
            </w:r>
          </w:p>
        </w:tc>
        <w:tc>
          <w:tcPr>
            <w:tcW w:w="2551" w:type="dxa"/>
            <w:vAlign w:val="center"/>
          </w:tcPr>
          <w:p>
            <w:pPr>
              <w:pStyle w:val="12"/>
            </w:pPr>
            <w:r>
              <w:t>≤214.8万元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业务成本支出</w:t>
            </w:r>
          </w:p>
        </w:tc>
        <w:tc>
          <w:tcPr>
            <w:tcW w:w="3430" w:type="dxa"/>
            <w:vAlign w:val="center"/>
          </w:tcPr>
          <w:p>
            <w:pPr>
              <w:pStyle w:val="12"/>
            </w:pPr>
            <w:r>
              <w:t>业务成本支出</w:t>
            </w:r>
          </w:p>
        </w:tc>
        <w:tc>
          <w:tcPr>
            <w:tcW w:w="2551" w:type="dxa"/>
            <w:vAlign w:val="center"/>
          </w:tcPr>
          <w:p>
            <w:pPr>
              <w:pStyle w:val="12"/>
            </w:pPr>
            <w:r>
              <w:t>≤145.2万元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选聘工作成本</w:t>
            </w:r>
          </w:p>
        </w:tc>
        <w:tc>
          <w:tcPr>
            <w:tcW w:w="3430" w:type="dxa"/>
            <w:vAlign w:val="center"/>
          </w:tcPr>
          <w:p>
            <w:pPr>
              <w:pStyle w:val="12"/>
            </w:pPr>
            <w:r>
              <w:t>选聘工作成本</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办公楼安全生产事故率</w:t>
            </w:r>
          </w:p>
        </w:tc>
        <w:tc>
          <w:tcPr>
            <w:tcW w:w="3430" w:type="dxa"/>
            <w:vAlign w:val="center"/>
          </w:tcPr>
          <w:p>
            <w:pPr>
              <w:pStyle w:val="12"/>
            </w:pPr>
            <w:r>
              <w:t>办公楼安全生产事故率</w:t>
            </w:r>
          </w:p>
        </w:tc>
        <w:tc>
          <w:tcPr>
            <w:tcW w:w="2551" w:type="dxa"/>
            <w:vAlign w:val="center"/>
          </w:tcPr>
          <w:p>
            <w:pPr>
              <w:pStyle w:val="1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对财政投资业务工作的保障情况</w:t>
            </w:r>
          </w:p>
        </w:tc>
        <w:tc>
          <w:tcPr>
            <w:tcW w:w="3430" w:type="dxa"/>
            <w:vAlign w:val="center"/>
          </w:tcPr>
          <w:p>
            <w:pPr>
              <w:pStyle w:val="12"/>
            </w:pPr>
            <w:r>
              <w:t>对财政投资业务工作的保障情况</w:t>
            </w:r>
          </w:p>
        </w:tc>
        <w:tc>
          <w:tcPr>
            <w:tcW w:w="2551" w:type="dxa"/>
            <w:vAlign w:val="center"/>
          </w:tcPr>
          <w:p>
            <w:pPr>
              <w:pStyle w:val="12"/>
            </w:pPr>
            <w:r>
              <w:t>提升服务水平，保障财政投资业务工作稳定运行。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干部职工满意度</w:t>
            </w:r>
          </w:p>
        </w:tc>
        <w:tc>
          <w:tcPr>
            <w:tcW w:w="3430" w:type="dxa"/>
            <w:vAlign w:val="center"/>
          </w:tcPr>
          <w:p>
            <w:pPr>
              <w:pStyle w:val="12"/>
            </w:pPr>
            <w:r>
              <w:t>中心干部对后勤服务工作满意度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036"/>
      <w:r>
        <w:rPr>
          <w:rFonts w:ascii="方正仿宋_GBK" w:hAnsi="方正仿宋_GBK" w:eastAsia="方正仿宋_GBK" w:cs="方正仿宋_GBK"/>
          <w:sz w:val="28"/>
        </w:rPr>
        <w:t>33.道路交通事故社会救助基金管理经费绩效目标表</w:t>
      </w:r>
      <w:bookmarkEnd w:id="32"/>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道路交通事故社会救助基金管理经费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843" w:type="dxa"/>
            <w:vAlign w:val="center"/>
          </w:tcPr>
          <w:p>
            <w:pPr>
              <w:pStyle w:val="12"/>
            </w:pPr>
            <w:r>
              <w:t>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用于道路交通事故社会救助基金管理经费项目支出。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1.本着高效与运行、控制成本的原则，保障机构的正常运转、保证道交工作正常开展，达成工作预期目标，本项目经费用于委托律师代理费及救助基金管理机构正常运行发生的费用等。</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全年受理案件数</w:t>
            </w:r>
          </w:p>
        </w:tc>
        <w:tc>
          <w:tcPr>
            <w:tcW w:w="3430" w:type="dxa"/>
            <w:vAlign w:val="center"/>
          </w:tcPr>
          <w:p>
            <w:pPr>
              <w:pStyle w:val="12"/>
            </w:pPr>
            <w:r>
              <w:t>受理交通事故申请基金案件数</w:t>
            </w:r>
          </w:p>
        </w:tc>
        <w:tc>
          <w:tcPr>
            <w:tcW w:w="2551" w:type="dxa"/>
            <w:vAlign w:val="center"/>
          </w:tcPr>
          <w:p>
            <w:pPr>
              <w:pStyle w:val="12"/>
            </w:pPr>
            <w:r>
              <w:t>≥500件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业务系统数量</w:t>
            </w:r>
          </w:p>
        </w:tc>
        <w:tc>
          <w:tcPr>
            <w:tcW w:w="3430" w:type="dxa"/>
            <w:vAlign w:val="center"/>
          </w:tcPr>
          <w:p>
            <w:pPr>
              <w:pStyle w:val="12"/>
            </w:pPr>
            <w:r>
              <w:t>业务系统数量</w:t>
            </w:r>
          </w:p>
        </w:tc>
        <w:tc>
          <w:tcPr>
            <w:tcW w:w="2551" w:type="dxa"/>
            <w:vAlign w:val="center"/>
          </w:tcPr>
          <w:p>
            <w:pPr>
              <w:pStyle w:val="12"/>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被救助人员追偿案件完成度</w:t>
            </w:r>
          </w:p>
        </w:tc>
        <w:tc>
          <w:tcPr>
            <w:tcW w:w="3430" w:type="dxa"/>
            <w:vAlign w:val="center"/>
          </w:tcPr>
          <w:p>
            <w:pPr>
              <w:pStyle w:val="12"/>
            </w:pPr>
            <w:r>
              <w:t>被救助人员追偿案件完成度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系统服务完成率</w:t>
            </w:r>
          </w:p>
        </w:tc>
        <w:tc>
          <w:tcPr>
            <w:tcW w:w="3430" w:type="dxa"/>
            <w:vAlign w:val="center"/>
          </w:tcPr>
          <w:p>
            <w:pPr>
              <w:pStyle w:val="12"/>
            </w:pPr>
            <w:r>
              <w:t>系统服务完成率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追偿案件处理时限</w:t>
            </w:r>
          </w:p>
        </w:tc>
        <w:tc>
          <w:tcPr>
            <w:tcW w:w="3430" w:type="dxa"/>
            <w:vAlign w:val="center"/>
          </w:tcPr>
          <w:p>
            <w:pPr>
              <w:pStyle w:val="12"/>
            </w:pPr>
            <w:r>
              <w:t>追偿案件处理时限</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费用支付时限</w:t>
            </w:r>
          </w:p>
        </w:tc>
        <w:tc>
          <w:tcPr>
            <w:tcW w:w="3430" w:type="dxa"/>
            <w:vAlign w:val="center"/>
          </w:tcPr>
          <w:p>
            <w:pPr>
              <w:pStyle w:val="12"/>
            </w:pPr>
            <w:r>
              <w:t>费用支付时限</w:t>
            </w:r>
          </w:p>
        </w:tc>
        <w:tc>
          <w:tcPr>
            <w:tcW w:w="2551" w:type="dxa"/>
            <w:vAlign w:val="center"/>
          </w:tcPr>
          <w:p>
            <w:pPr>
              <w:pStyle w:val="12"/>
            </w:pPr>
            <w:r>
              <w:t>2025年12月20日之前完成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外聘律师成本</w:t>
            </w:r>
          </w:p>
        </w:tc>
        <w:tc>
          <w:tcPr>
            <w:tcW w:w="3430" w:type="dxa"/>
            <w:vAlign w:val="center"/>
          </w:tcPr>
          <w:p>
            <w:pPr>
              <w:pStyle w:val="12"/>
            </w:pPr>
            <w:r>
              <w:t>外聘律师成本</w:t>
            </w:r>
          </w:p>
        </w:tc>
        <w:tc>
          <w:tcPr>
            <w:tcW w:w="2551" w:type="dxa"/>
            <w:vAlign w:val="center"/>
          </w:tcPr>
          <w:p>
            <w:pPr>
              <w:pStyle w:val="12"/>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道交业务其他成本</w:t>
            </w:r>
          </w:p>
        </w:tc>
        <w:tc>
          <w:tcPr>
            <w:tcW w:w="3430" w:type="dxa"/>
            <w:vAlign w:val="center"/>
          </w:tcPr>
          <w:p>
            <w:pPr>
              <w:pStyle w:val="12"/>
            </w:pPr>
            <w:r>
              <w:t>道交业务其他成本</w:t>
            </w:r>
          </w:p>
        </w:tc>
        <w:tc>
          <w:tcPr>
            <w:tcW w:w="2551" w:type="dxa"/>
            <w:vAlign w:val="center"/>
          </w:tcPr>
          <w:p>
            <w:pPr>
              <w:pStyle w:val="12"/>
            </w:pPr>
            <w:r>
              <w:t>≤140万元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救助基金公众知晓度、救助基金提供服务</w:t>
            </w:r>
          </w:p>
        </w:tc>
        <w:tc>
          <w:tcPr>
            <w:tcW w:w="3430" w:type="dxa"/>
            <w:vAlign w:val="center"/>
          </w:tcPr>
          <w:p>
            <w:pPr>
              <w:pStyle w:val="12"/>
            </w:pPr>
            <w:r>
              <w:t>主要是提高基金的知晓度，能使更多的交通事故受害者得到最及时的医疗救助，稳定社会。</w:t>
            </w:r>
          </w:p>
        </w:tc>
        <w:tc>
          <w:tcPr>
            <w:tcW w:w="2551" w:type="dxa"/>
            <w:vAlign w:val="center"/>
          </w:tcPr>
          <w:p>
            <w:pPr>
              <w:pStyle w:val="12"/>
            </w:pPr>
            <w:r>
              <w:t>救助基金公众知晓度日益提升、为群众提供便捷的沟通和申请渠道。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交通事故化解矛盾能力、救助基金工作可持续发展</w:t>
            </w:r>
          </w:p>
        </w:tc>
        <w:tc>
          <w:tcPr>
            <w:tcW w:w="3430" w:type="dxa"/>
            <w:vAlign w:val="center"/>
          </w:tcPr>
          <w:p>
            <w:pPr>
              <w:pStyle w:val="12"/>
            </w:pPr>
            <w:r>
              <w:t>减少社会矛盾，提高人民生活质量，体现以人为本的宗旨，建立稳定和谐的社会环境。</w:t>
            </w:r>
          </w:p>
        </w:tc>
        <w:tc>
          <w:tcPr>
            <w:tcW w:w="2551" w:type="dxa"/>
            <w:vAlign w:val="center"/>
          </w:tcPr>
          <w:p>
            <w:pPr>
              <w:pStyle w:val="12"/>
            </w:pPr>
            <w:r>
              <w:t>交通事故矛盾化解能力不断增强，进一步推进救助基金平稳发展。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救助申请人满意度</w:t>
            </w:r>
          </w:p>
        </w:tc>
        <w:tc>
          <w:tcPr>
            <w:tcW w:w="3430" w:type="dxa"/>
            <w:vAlign w:val="center"/>
          </w:tcPr>
          <w:p>
            <w:pPr>
              <w:pStyle w:val="12"/>
            </w:pPr>
            <w:r>
              <w:t>被救助人员使用基金满意程度。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_4_4_0000000037"/>
      <w:r>
        <w:rPr>
          <w:rFonts w:ascii="方正仿宋_GBK" w:hAnsi="方正仿宋_GBK" w:eastAsia="方正仿宋_GBK" w:cs="方正仿宋_GBK"/>
          <w:sz w:val="28"/>
        </w:rPr>
        <w:t>34.海河产业基金绩效目标表</w:t>
      </w:r>
      <w:bookmarkEnd w:id="33"/>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海河产业基金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95000.00</w:t>
            </w:r>
          </w:p>
        </w:tc>
        <w:tc>
          <w:tcPr>
            <w:tcW w:w="1587" w:type="dxa"/>
            <w:vAlign w:val="center"/>
          </w:tcPr>
          <w:p>
            <w:pPr>
              <w:pStyle w:val="13"/>
            </w:pPr>
            <w:r>
              <w:t>其中：财政    资金</w:t>
            </w:r>
          </w:p>
        </w:tc>
        <w:tc>
          <w:tcPr>
            <w:tcW w:w="1843" w:type="dxa"/>
            <w:vAlign w:val="center"/>
          </w:tcPr>
          <w:p>
            <w:pPr>
              <w:pStyle w:val="12"/>
            </w:pPr>
            <w:r>
              <w:t>95000.00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向海河产业基金拨款。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1.通过海河产业基金出资各类项目，带动各类社会资本投入战略支持产业，发挥资本撬动的作用。</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出资引导基金个数</w:t>
            </w:r>
          </w:p>
        </w:tc>
        <w:tc>
          <w:tcPr>
            <w:tcW w:w="3430" w:type="dxa"/>
            <w:vAlign w:val="center"/>
          </w:tcPr>
          <w:p>
            <w:pPr>
              <w:pStyle w:val="12"/>
            </w:pPr>
            <w:r>
              <w:t>出资引导基金个数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拨款程序合规率</w:t>
            </w:r>
          </w:p>
        </w:tc>
        <w:tc>
          <w:tcPr>
            <w:tcW w:w="3430" w:type="dxa"/>
            <w:vAlign w:val="center"/>
          </w:tcPr>
          <w:p>
            <w:pPr>
              <w:pStyle w:val="12"/>
            </w:pPr>
            <w:r>
              <w:t>拨款程序合规率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拨款完成时间</w:t>
            </w:r>
          </w:p>
        </w:tc>
        <w:tc>
          <w:tcPr>
            <w:tcW w:w="3430" w:type="dxa"/>
            <w:vAlign w:val="center"/>
          </w:tcPr>
          <w:p>
            <w:pPr>
              <w:pStyle w:val="12"/>
            </w:pPr>
            <w:r>
              <w:t>市财政局每次下达拨款指标后10日内完成拨款</w:t>
            </w:r>
          </w:p>
        </w:tc>
        <w:tc>
          <w:tcPr>
            <w:tcW w:w="2551" w:type="dxa"/>
            <w:vAlign w:val="center"/>
          </w:tcPr>
          <w:p>
            <w:pPr>
              <w:pStyle w:val="12"/>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本年度向海河产业基金出资金额</w:t>
            </w:r>
          </w:p>
        </w:tc>
        <w:tc>
          <w:tcPr>
            <w:tcW w:w="3430" w:type="dxa"/>
            <w:vAlign w:val="center"/>
          </w:tcPr>
          <w:p>
            <w:pPr>
              <w:pStyle w:val="12"/>
            </w:pPr>
            <w:r>
              <w:t>对海河产业基金出资数额应完成市财政指标数额</w:t>
            </w:r>
          </w:p>
        </w:tc>
        <w:tc>
          <w:tcPr>
            <w:tcW w:w="2551" w:type="dxa"/>
            <w:vAlign w:val="center"/>
          </w:tcPr>
          <w:p>
            <w:pPr>
              <w:pStyle w:val="12"/>
            </w:pPr>
            <w:r>
              <w:t>≤95000万元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拉动我市支柱产业及战略新兴产业发展</w:t>
            </w:r>
          </w:p>
        </w:tc>
        <w:tc>
          <w:tcPr>
            <w:tcW w:w="3430" w:type="dxa"/>
            <w:vAlign w:val="center"/>
          </w:tcPr>
          <w:p>
            <w:pPr>
              <w:pStyle w:val="12"/>
            </w:pPr>
            <w:r>
              <w:t>拉动我市支柱产业及战略新兴产业发展</w:t>
            </w:r>
          </w:p>
        </w:tc>
        <w:tc>
          <w:tcPr>
            <w:tcW w:w="2551" w:type="dxa"/>
            <w:vAlign w:val="center"/>
          </w:tcPr>
          <w:p>
            <w:pPr>
              <w:pStyle w:val="12"/>
            </w:pPr>
            <w:r>
              <w:t>促进我市支柱产业及战略新兴产业投资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天津市海河产业基金管理有限公司满意度</w:t>
            </w:r>
          </w:p>
        </w:tc>
        <w:tc>
          <w:tcPr>
            <w:tcW w:w="3430" w:type="dxa"/>
            <w:vAlign w:val="center"/>
          </w:tcPr>
          <w:p>
            <w:pPr>
              <w:pStyle w:val="12"/>
            </w:pPr>
            <w:r>
              <w:t>天津市海河产业基金管理有限公司满意度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_4_4_0000000038"/>
      <w:r>
        <w:rPr>
          <w:rFonts w:ascii="方正仿宋_GBK" w:hAnsi="方正仿宋_GBK" w:eastAsia="方正仿宋_GBK" w:cs="方正仿宋_GBK"/>
          <w:sz w:val="28"/>
        </w:rPr>
        <w:t>35.事前绩效评估项目经费绩效目标表</w:t>
      </w:r>
      <w:bookmarkEnd w:id="34"/>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事前绩效评估项目经费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189.00</w:t>
            </w:r>
          </w:p>
        </w:tc>
        <w:tc>
          <w:tcPr>
            <w:tcW w:w="1587" w:type="dxa"/>
            <w:vAlign w:val="center"/>
          </w:tcPr>
          <w:p>
            <w:pPr>
              <w:pStyle w:val="13"/>
            </w:pPr>
            <w:r>
              <w:t>其中：财政    资金</w:t>
            </w:r>
          </w:p>
        </w:tc>
        <w:tc>
          <w:tcPr>
            <w:tcW w:w="1843" w:type="dxa"/>
            <w:vAlign w:val="center"/>
          </w:tcPr>
          <w:p>
            <w:pPr>
              <w:pStyle w:val="12"/>
            </w:pPr>
            <w:r>
              <w:t>189.00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用于事前绩效评估项目经费支出。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1.按照我市预算绩效管理有关规定，引入第三方机构参与下一年度财政事前绩效评估工作，发挥好事前评估辅助决策作用，提高预算编制审核科学性和精准性。</w:t>
            </w:r>
          </w:p>
          <w:p>
            <w:pPr>
              <w:pStyle w:val="12"/>
            </w:pPr>
            <w:r>
              <w:t>2.支付2025年组织实施的财政事前绩效评估项目尾款，确保评估工作顺利实施。</w:t>
            </w:r>
          </w:p>
          <w:p>
            <w:pPr>
              <w:pStyle w:val="12"/>
            </w:pPr>
            <w:r>
              <w:t>3.为深化全面预算绩效管理改革，强化重点领域投入产出绩效分析，开展2025年财政资金投入产出绩效分析工作，以完善政策设计、细化支出标准、规范合理投入产出等。</w:t>
            </w:r>
          </w:p>
          <w:p>
            <w:pPr>
              <w:pStyle w:val="12"/>
            </w:pPr>
            <w:r>
              <w:t>4.支付2024年财政资金投入产出绩效分析项目合同尾款，确保投入产出绩效分析工作顺利实施。</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下一年度组织实施事前评估项目数量</w:t>
            </w:r>
          </w:p>
        </w:tc>
        <w:tc>
          <w:tcPr>
            <w:tcW w:w="3430" w:type="dxa"/>
            <w:vAlign w:val="center"/>
          </w:tcPr>
          <w:p>
            <w:pPr>
              <w:pStyle w:val="12"/>
            </w:pPr>
            <w:r>
              <w:t>下一年度计划实施财政事前绩效评估的项目个数</w:t>
            </w:r>
          </w:p>
        </w:tc>
        <w:tc>
          <w:tcPr>
            <w:tcW w:w="2551" w:type="dxa"/>
            <w:vAlign w:val="center"/>
          </w:tcPr>
          <w:p>
            <w:pPr>
              <w:pStyle w:val="1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2025年事前评估项目数量</w:t>
            </w:r>
          </w:p>
        </w:tc>
        <w:tc>
          <w:tcPr>
            <w:tcW w:w="3430" w:type="dxa"/>
            <w:vAlign w:val="center"/>
          </w:tcPr>
          <w:p>
            <w:pPr>
              <w:pStyle w:val="12"/>
            </w:pPr>
            <w:r>
              <w:t>2025年计划实施财政事前绩效评估的项目个数</w:t>
            </w:r>
          </w:p>
        </w:tc>
        <w:tc>
          <w:tcPr>
            <w:tcW w:w="2551" w:type="dxa"/>
            <w:vAlign w:val="center"/>
          </w:tcPr>
          <w:p>
            <w:pPr>
              <w:pStyle w:val="1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2025年财政资金投入产出绩效分析数量</w:t>
            </w:r>
          </w:p>
        </w:tc>
        <w:tc>
          <w:tcPr>
            <w:tcW w:w="3430" w:type="dxa"/>
            <w:vAlign w:val="center"/>
          </w:tcPr>
          <w:p>
            <w:pPr>
              <w:pStyle w:val="12"/>
            </w:pPr>
            <w:r>
              <w:t>2025年财政资金投入产出绩效分析个数</w:t>
            </w:r>
          </w:p>
        </w:tc>
        <w:tc>
          <w:tcPr>
            <w:tcW w:w="2551" w:type="dxa"/>
            <w:vAlign w:val="center"/>
          </w:tcPr>
          <w:p>
            <w:pPr>
              <w:pStyle w:val="12"/>
            </w:pPr>
            <w:r>
              <w:t xml:space="preserve">≥2个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2024年财政资金投入产出绩效分析数量</w:t>
            </w:r>
          </w:p>
        </w:tc>
        <w:tc>
          <w:tcPr>
            <w:tcW w:w="3430" w:type="dxa"/>
            <w:vAlign w:val="center"/>
          </w:tcPr>
          <w:p>
            <w:pPr>
              <w:pStyle w:val="12"/>
            </w:pPr>
            <w:r>
              <w:t>2024年已实施财政资金投入产出绩效分析个数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政府采购合规率</w:t>
            </w:r>
          </w:p>
        </w:tc>
        <w:tc>
          <w:tcPr>
            <w:tcW w:w="3430" w:type="dxa"/>
            <w:vAlign w:val="center"/>
          </w:tcPr>
          <w:p>
            <w:pPr>
              <w:pStyle w:val="12"/>
            </w:pPr>
            <w:r>
              <w:t>政府采购的合规情况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事前评估报告质量合格率</w:t>
            </w:r>
          </w:p>
        </w:tc>
        <w:tc>
          <w:tcPr>
            <w:tcW w:w="3430" w:type="dxa"/>
            <w:vAlign w:val="center"/>
          </w:tcPr>
          <w:p>
            <w:pPr>
              <w:pStyle w:val="12"/>
            </w:pPr>
            <w:r>
              <w:t>事前评估报告的质量要求</w:t>
            </w:r>
          </w:p>
        </w:tc>
        <w:tc>
          <w:tcPr>
            <w:tcW w:w="2551" w:type="dxa"/>
            <w:vAlign w:val="center"/>
          </w:tcPr>
          <w:p>
            <w:pPr>
              <w:pStyle w:val="12"/>
            </w:pPr>
            <w:r>
              <w:t>报告结论定性明确、定量准确、质量合格率100%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投入产出绩效分析报告质量合格率</w:t>
            </w:r>
          </w:p>
        </w:tc>
        <w:tc>
          <w:tcPr>
            <w:tcW w:w="3430" w:type="dxa"/>
            <w:vAlign w:val="center"/>
          </w:tcPr>
          <w:p>
            <w:pPr>
              <w:pStyle w:val="12"/>
            </w:pPr>
            <w:r>
              <w:t>投入产出绩效分析报告的质量要求</w:t>
            </w:r>
          </w:p>
        </w:tc>
        <w:tc>
          <w:tcPr>
            <w:tcW w:w="2551" w:type="dxa"/>
            <w:vAlign w:val="center"/>
          </w:tcPr>
          <w:p>
            <w:pPr>
              <w:pStyle w:val="12"/>
            </w:pPr>
            <w:r>
              <w:t>报告对完善政策设计、细化支出标准、规范合理投入产出等分析合格率100%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事前评估完成时间</w:t>
            </w:r>
          </w:p>
        </w:tc>
        <w:tc>
          <w:tcPr>
            <w:tcW w:w="3430" w:type="dxa"/>
            <w:vAlign w:val="center"/>
          </w:tcPr>
          <w:p>
            <w:pPr>
              <w:pStyle w:val="12"/>
            </w:pPr>
            <w:r>
              <w:t>正式出具评估报告的时间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投入产出绩效分析完成时间 </w:t>
            </w:r>
          </w:p>
        </w:tc>
        <w:tc>
          <w:tcPr>
            <w:tcW w:w="3430" w:type="dxa"/>
            <w:vAlign w:val="center"/>
          </w:tcPr>
          <w:p>
            <w:pPr>
              <w:pStyle w:val="12"/>
            </w:pPr>
            <w:r>
              <w:t>正式出具绩效分析报告的时间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下一年度事前评估项目按合同拨付预付款</w:t>
            </w:r>
          </w:p>
        </w:tc>
        <w:tc>
          <w:tcPr>
            <w:tcW w:w="3430" w:type="dxa"/>
            <w:vAlign w:val="center"/>
          </w:tcPr>
          <w:p>
            <w:pPr>
              <w:pStyle w:val="12"/>
            </w:pPr>
            <w:r>
              <w:t>按照合同，支付评估费用预付款</w:t>
            </w:r>
          </w:p>
        </w:tc>
        <w:tc>
          <w:tcPr>
            <w:tcW w:w="2551" w:type="dxa"/>
            <w:vAlign w:val="center"/>
          </w:tcPr>
          <w:p>
            <w:pPr>
              <w:pStyle w:val="12"/>
            </w:pPr>
            <w:r>
              <w:t>≤91.49万元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2025年度事前评估项目按合同拨付尾款</w:t>
            </w:r>
          </w:p>
        </w:tc>
        <w:tc>
          <w:tcPr>
            <w:tcW w:w="3430" w:type="dxa"/>
            <w:vAlign w:val="center"/>
          </w:tcPr>
          <w:p>
            <w:pPr>
              <w:pStyle w:val="12"/>
            </w:pPr>
            <w:r>
              <w:t>按照合同，支付评估费用尾款</w:t>
            </w:r>
          </w:p>
        </w:tc>
        <w:tc>
          <w:tcPr>
            <w:tcW w:w="2551" w:type="dxa"/>
            <w:vAlign w:val="center"/>
          </w:tcPr>
          <w:p>
            <w:pPr>
              <w:pStyle w:val="12"/>
            </w:pPr>
            <w:r>
              <w:t>10.03万元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2025年财政资金投入产出绩效分析按合同拨付进度款</w:t>
            </w:r>
          </w:p>
        </w:tc>
        <w:tc>
          <w:tcPr>
            <w:tcW w:w="3430" w:type="dxa"/>
            <w:vAlign w:val="center"/>
          </w:tcPr>
          <w:p>
            <w:pPr>
              <w:pStyle w:val="12"/>
            </w:pPr>
            <w:r>
              <w:t>按照合同，支付进度款</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2024年财政资金投入产出绩效分析按合同拨付进度款</w:t>
            </w:r>
          </w:p>
        </w:tc>
        <w:tc>
          <w:tcPr>
            <w:tcW w:w="3430" w:type="dxa"/>
            <w:vAlign w:val="center"/>
          </w:tcPr>
          <w:p>
            <w:pPr>
              <w:pStyle w:val="12"/>
            </w:pPr>
            <w:r>
              <w:t>按照合同，支付进度款</w:t>
            </w:r>
          </w:p>
        </w:tc>
        <w:tc>
          <w:tcPr>
            <w:tcW w:w="2551" w:type="dxa"/>
            <w:vAlign w:val="center"/>
          </w:tcPr>
          <w:p>
            <w:pPr>
              <w:pStyle w:val="12"/>
            </w:pPr>
            <w:r>
              <w:t>27.48万元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事前绩效评估工作成效</w:t>
            </w:r>
          </w:p>
        </w:tc>
        <w:tc>
          <w:tcPr>
            <w:tcW w:w="3430" w:type="dxa"/>
            <w:vAlign w:val="center"/>
          </w:tcPr>
          <w:p>
            <w:pPr>
              <w:pStyle w:val="12"/>
            </w:pPr>
            <w:r>
              <w:t>实施事前绩效评估和投入产出分析预期发挥的效益</w:t>
            </w:r>
          </w:p>
        </w:tc>
        <w:tc>
          <w:tcPr>
            <w:tcW w:w="2551" w:type="dxa"/>
            <w:vAlign w:val="center"/>
          </w:tcPr>
          <w:p>
            <w:pPr>
              <w:pStyle w:val="12"/>
            </w:pPr>
            <w:r>
              <w:t>推动评估项目预算安排更加精准科学、细化支出标准、规范合理投入产出，为提升项目管理水平和政策实施效果提供重要依据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委托开展评估项目方满意度</w:t>
            </w:r>
          </w:p>
        </w:tc>
        <w:tc>
          <w:tcPr>
            <w:tcW w:w="3430" w:type="dxa"/>
            <w:vAlign w:val="center"/>
          </w:tcPr>
          <w:p>
            <w:pPr>
              <w:pStyle w:val="12"/>
            </w:pPr>
            <w:r>
              <w:t>委托开展评估项目方满意度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_4_4_0000000039"/>
      <w:r>
        <w:rPr>
          <w:rFonts w:ascii="方正仿宋_GBK" w:hAnsi="方正仿宋_GBK" w:eastAsia="方正仿宋_GBK" w:cs="方正仿宋_GBK"/>
          <w:sz w:val="28"/>
        </w:rPr>
        <w:t>36.天津市中小企业信用融资担保有限公司增资项目绩效目标表</w:t>
      </w:r>
      <w:bookmarkEnd w:id="35"/>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天津市中小企业信用融资担保有限公司增资项目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290.00</w:t>
            </w:r>
          </w:p>
        </w:tc>
        <w:tc>
          <w:tcPr>
            <w:tcW w:w="1587" w:type="dxa"/>
            <w:vAlign w:val="center"/>
          </w:tcPr>
          <w:p>
            <w:pPr>
              <w:pStyle w:val="13"/>
            </w:pPr>
            <w:r>
              <w:t>其中：财政    资金</w:t>
            </w:r>
          </w:p>
        </w:tc>
        <w:tc>
          <w:tcPr>
            <w:tcW w:w="1843" w:type="dxa"/>
            <w:vAlign w:val="center"/>
          </w:tcPr>
          <w:p>
            <w:pPr>
              <w:pStyle w:val="12"/>
            </w:pPr>
            <w:r>
              <w:t>290.00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向天津市中小企业信用融资担保有限公司增资。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1.为深入实施创新驱动发展战略，更好发挥政府性融资担保体系作用，撬动更多金融资源支持中小企业发展。</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增资企业户数</w:t>
            </w:r>
          </w:p>
        </w:tc>
        <w:tc>
          <w:tcPr>
            <w:tcW w:w="3430" w:type="dxa"/>
            <w:vAlign w:val="center"/>
          </w:tcPr>
          <w:p>
            <w:pPr>
              <w:pStyle w:val="12"/>
            </w:pPr>
            <w:r>
              <w:t>增资企业户数</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对市担保公司增资程序对国资监管有关规定合规率</w:t>
            </w:r>
          </w:p>
        </w:tc>
        <w:tc>
          <w:tcPr>
            <w:tcW w:w="3430" w:type="dxa"/>
            <w:vAlign w:val="center"/>
          </w:tcPr>
          <w:p>
            <w:pPr>
              <w:pStyle w:val="12"/>
            </w:pPr>
            <w:r>
              <w:t>对市担保公司增资程序符合国资监管有关规定</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市财政局每次下达拨款指标后完成拨款时间</w:t>
            </w:r>
          </w:p>
        </w:tc>
        <w:tc>
          <w:tcPr>
            <w:tcW w:w="3430" w:type="dxa"/>
            <w:vAlign w:val="center"/>
          </w:tcPr>
          <w:p>
            <w:pPr>
              <w:pStyle w:val="12"/>
            </w:pPr>
            <w:r>
              <w:t>市财政局每次下达拨款指标后完成拨款时间</w:t>
            </w:r>
          </w:p>
        </w:tc>
        <w:tc>
          <w:tcPr>
            <w:tcW w:w="2551" w:type="dxa"/>
            <w:vAlign w:val="center"/>
          </w:tcPr>
          <w:p>
            <w:pPr>
              <w:pStyle w:val="12"/>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对市担保公司增资金额</w:t>
            </w:r>
          </w:p>
        </w:tc>
        <w:tc>
          <w:tcPr>
            <w:tcW w:w="3430" w:type="dxa"/>
            <w:vAlign w:val="center"/>
          </w:tcPr>
          <w:p>
            <w:pPr>
              <w:pStyle w:val="12"/>
            </w:pPr>
            <w:r>
              <w:t>对市担保公司增资金额</w:t>
            </w:r>
          </w:p>
        </w:tc>
        <w:tc>
          <w:tcPr>
            <w:tcW w:w="2551" w:type="dxa"/>
            <w:vAlign w:val="center"/>
          </w:tcPr>
          <w:p>
            <w:pPr>
              <w:pStyle w:val="12"/>
            </w:pPr>
            <w:r>
              <w:t>≤290万元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市担保公司年末融资担保在保余额</w:t>
            </w:r>
          </w:p>
        </w:tc>
        <w:tc>
          <w:tcPr>
            <w:tcW w:w="3430" w:type="dxa"/>
            <w:vAlign w:val="center"/>
          </w:tcPr>
          <w:p>
            <w:pPr>
              <w:pStyle w:val="12"/>
            </w:pPr>
            <w:r>
              <w:t>市担保公司年末融资担保在保余额</w:t>
            </w:r>
          </w:p>
        </w:tc>
        <w:tc>
          <w:tcPr>
            <w:tcW w:w="2551" w:type="dxa"/>
            <w:vAlign w:val="center"/>
          </w:tcPr>
          <w:p>
            <w:pPr>
              <w:pStyle w:val="12"/>
            </w:pPr>
            <w:r>
              <w:t>≥50亿元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服务企业满意度</w:t>
            </w:r>
          </w:p>
        </w:tc>
        <w:tc>
          <w:tcPr>
            <w:tcW w:w="3430" w:type="dxa"/>
            <w:vAlign w:val="center"/>
          </w:tcPr>
          <w:p>
            <w:pPr>
              <w:pStyle w:val="12"/>
            </w:pPr>
            <w:r>
              <w:t>服务企业满意度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6" w:name="_Toc_4_4_0000000040"/>
      <w:r>
        <w:rPr>
          <w:rFonts w:ascii="方正仿宋_GBK" w:hAnsi="方正仿宋_GBK" w:eastAsia="方正仿宋_GBK" w:cs="方正仿宋_GBK"/>
          <w:sz w:val="28"/>
        </w:rPr>
        <w:t>37.重点项目预算评审经费绩效目标表</w:t>
      </w:r>
      <w:bookmarkEnd w:id="36"/>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重点项目预算评审经费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350.00</w:t>
            </w:r>
          </w:p>
        </w:tc>
        <w:tc>
          <w:tcPr>
            <w:tcW w:w="1587" w:type="dxa"/>
            <w:vAlign w:val="center"/>
          </w:tcPr>
          <w:p>
            <w:pPr>
              <w:pStyle w:val="13"/>
            </w:pPr>
            <w:r>
              <w:t>其中：财政    资金</w:t>
            </w:r>
          </w:p>
        </w:tc>
        <w:tc>
          <w:tcPr>
            <w:tcW w:w="1843" w:type="dxa"/>
            <w:vAlign w:val="center"/>
          </w:tcPr>
          <w:p>
            <w:pPr>
              <w:pStyle w:val="12"/>
            </w:pPr>
            <w:r>
              <w:t>350.00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用于重点项目预算评审经费支出。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按照我市预算管理有关规定，选取财政重点预算项目开展投入产出绩效管理工作，包括专项资金项目、基本建设项目项目概算、预算、结算和竣工财务决算，提高预算编制审核科学性和精准性，确定工程项目造价，为竣工财务决算批复提出意见建议。</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按项目委托方委托评审项目</w:t>
            </w:r>
          </w:p>
        </w:tc>
        <w:tc>
          <w:tcPr>
            <w:tcW w:w="3430" w:type="dxa"/>
            <w:vAlign w:val="center"/>
          </w:tcPr>
          <w:p>
            <w:pPr>
              <w:pStyle w:val="12"/>
            </w:pPr>
            <w:r>
              <w:t>按项目委托方委托评审项目数量</w:t>
            </w:r>
          </w:p>
        </w:tc>
        <w:tc>
          <w:tcPr>
            <w:tcW w:w="2551" w:type="dxa"/>
            <w:vAlign w:val="center"/>
          </w:tcPr>
          <w:p>
            <w:pPr>
              <w:pStyle w:val="12"/>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重点项目投入产出报告质量合格率</w:t>
            </w:r>
          </w:p>
        </w:tc>
        <w:tc>
          <w:tcPr>
            <w:tcW w:w="3430" w:type="dxa"/>
            <w:vAlign w:val="center"/>
          </w:tcPr>
          <w:p>
            <w:pPr>
              <w:pStyle w:val="12"/>
            </w:pPr>
            <w:r>
              <w:t>评审报告的质量要求</w:t>
            </w:r>
          </w:p>
        </w:tc>
        <w:tc>
          <w:tcPr>
            <w:tcW w:w="2551" w:type="dxa"/>
            <w:vAlign w:val="center"/>
          </w:tcPr>
          <w:p>
            <w:pPr>
              <w:pStyle w:val="12"/>
            </w:pPr>
            <w:r>
              <w:t>报告结论定性明确、定量准确、质量合格率100%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资金支付合规率</w:t>
            </w:r>
          </w:p>
        </w:tc>
        <w:tc>
          <w:tcPr>
            <w:tcW w:w="3430" w:type="dxa"/>
            <w:vAlign w:val="center"/>
          </w:tcPr>
          <w:p>
            <w:pPr>
              <w:pStyle w:val="12"/>
            </w:pPr>
            <w:r>
              <w:t>相关资金支付符合要求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投入产出报告完成时间 </w:t>
            </w:r>
          </w:p>
        </w:tc>
        <w:tc>
          <w:tcPr>
            <w:tcW w:w="3430" w:type="dxa"/>
            <w:vAlign w:val="center"/>
          </w:tcPr>
          <w:p>
            <w:pPr>
              <w:pStyle w:val="12"/>
            </w:pPr>
            <w:r>
              <w:t>正式出具投入产出报告的时间</w:t>
            </w:r>
          </w:p>
        </w:tc>
        <w:tc>
          <w:tcPr>
            <w:tcW w:w="2551" w:type="dxa"/>
            <w:vAlign w:val="center"/>
          </w:tcPr>
          <w:p>
            <w:pPr>
              <w:pStyle w:val="12"/>
            </w:pPr>
            <w:r>
              <w:t>按项目委托方要求时限完成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2025年投入产出项目成本</w:t>
            </w:r>
          </w:p>
        </w:tc>
        <w:tc>
          <w:tcPr>
            <w:tcW w:w="3430" w:type="dxa"/>
            <w:vAlign w:val="center"/>
          </w:tcPr>
          <w:p>
            <w:pPr>
              <w:pStyle w:val="12"/>
            </w:pPr>
            <w:r>
              <w:t>2025年投入产出项目成本</w:t>
            </w:r>
          </w:p>
        </w:tc>
        <w:tc>
          <w:tcPr>
            <w:tcW w:w="2551" w:type="dxa"/>
            <w:vAlign w:val="center"/>
          </w:tcPr>
          <w:p>
            <w:pPr>
              <w:pStyle w:val="12"/>
            </w:pPr>
            <w:r>
              <w:t>≤256.85万元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2024年之前项目尾款 </w:t>
            </w:r>
          </w:p>
        </w:tc>
        <w:tc>
          <w:tcPr>
            <w:tcW w:w="3430" w:type="dxa"/>
            <w:vAlign w:val="center"/>
          </w:tcPr>
          <w:p>
            <w:pPr>
              <w:pStyle w:val="12"/>
            </w:pPr>
            <w:r>
              <w:t xml:space="preserve">2024年之前项目尾款 </w:t>
            </w:r>
          </w:p>
        </w:tc>
        <w:tc>
          <w:tcPr>
            <w:tcW w:w="2551" w:type="dxa"/>
            <w:vAlign w:val="center"/>
          </w:tcPr>
          <w:p>
            <w:pPr>
              <w:pStyle w:val="12"/>
            </w:pPr>
            <w:r>
              <w:t>93.15万元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提高项目成本测算精准度</w:t>
            </w:r>
          </w:p>
        </w:tc>
        <w:tc>
          <w:tcPr>
            <w:tcW w:w="3430" w:type="dxa"/>
            <w:vAlign w:val="center"/>
          </w:tcPr>
          <w:p>
            <w:pPr>
              <w:pStyle w:val="12"/>
            </w:pPr>
            <w:r>
              <w:t>通过投入产出绩效管理，提高项目成本测算精准度，节约财政资金。</w:t>
            </w:r>
          </w:p>
        </w:tc>
        <w:tc>
          <w:tcPr>
            <w:tcW w:w="2551" w:type="dxa"/>
            <w:vAlign w:val="center"/>
          </w:tcPr>
          <w:p>
            <w:pPr>
              <w:pStyle w:val="12"/>
            </w:pPr>
            <w:r>
              <w:t xml:space="preserve">通过投入产出分析，核定项目建设成本，剔除无效、低效成本，提高项目成本测算精准度，节约财政资金。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提高部门成本绩效意识</w:t>
            </w:r>
          </w:p>
        </w:tc>
        <w:tc>
          <w:tcPr>
            <w:tcW w:w="3430" w:type="dxa"/>
            <w:vAlign w:val="center"/>
          </w:tcPr>
          <w:p>
            <w:pPr>
              <w:pStyle w:val="12"/>
            </w:pPr>
            <w:r>
              <w:t>提高部门成本绩效意识</w:t>
            </w:r>
          </w:p>
        </w:tc>
        <w:tc>
          <w:tcPr>
            <w:tcW w:w="2551" w:type="dxa"/>
            <w:vAlign w:val="center"/>
          </w:tcPr>
          <w:p>
            <w:pPr>
              <w:pStyle w:val="12"/>
            </w:pPr>
            <w:r>
              <w:t>推动投入产出绩效管理精准化、科学化，提升部门对项目成本的理解和把握。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项目方满意度</w:t>
            </w:r>
          </w:p>
        </w:tc>
        <w:tc>
          <w:tcPr>
            <w:tcW w:w="3430" w:type="dxa"/>
            <w:vAlign w:val="center"/>
          </w:tcPr>
          <w:p>
            <w:pPr>
              <w:pStyle w:val="12"/>
            </w:pPr>
            <w:r>
              <w:t>项目方满意度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7" w:name="_Toc_4_4_0000000041"/>
      <w:r>
        <w:rPr>
          <w:rFonts w:ascii="方正仿宋_GBK" w:hAnsi="方正仿宋_GBK" w:eastAsia="方正仿宋_GBK" w:cs="方正仿宋_GBK"/>
          <w:sz w:val="28"/>
        </w:rPr>
        <w:t>38.部门整体支出绩效评价项目经费绩效目标表</w:t>
      </w:r>
      <w:bookmarkEnd w:id="37"/>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351301天津市财政局预算编审中心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部门整体支出绩效评价项目经费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108.00</w:t>
            </w:r>
          </w:p>
        </w:tc>
        <w:tc>
          <w:tcPr>
            <w:tcW w:w="1587" w:type="dxa"/>
            <w:vAlign w:val="center"/>
          </w:tcPr>
          <w:p>
            <w:pPr>
              <w:pStyle w:val="13"/>
            </w:pPr>
            <w:r>
              <w:t>其中：财政    资金</w:t>
            </w:r>
          </w:p>
        </w:tc>
        <w:tc>
          <w:tcPr>
            <w:tcW w:w="1843" w:type="dxa"/>
            <w:vAlign w:val="center"/>
          </w:tcPr>
          <w:p>
            <w:pPr>
              <w:pStyle w:val="12"/>
            </w:pPr>
            <w:r>
              <w:t>108.00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支付2024年度市级部门整体支出绩效评价尾款和2025年度市级部门整体支出绩效评价相关费用。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委托第三方专业机构参与对至少6个市级部门整体支出进行绩效评价，全面梳理支出与投入的经济性、投入与产出的效率性、产出与成果的有效性、成果与影响的效应性，挖掘项目实施或部门运行的系统性风险，推动市级部门实现“支出讲求效益”和“管理讲究效能”双重融合。</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2024年市级整体支出绩效评价部门数量</w:t>
            </w:r>
          </w:p>
        </w:tc>
        <w:tc>
          <w:tcPr>
            <w:tcW w:w="3430" w:type="dxa"/>
            <w:vAlign w:val="center"/>
          </w:tcPr>
          <w:p>
            <w:pPr>
              <w:pStyle w:val="12"/>
            </w:pPr>
            <w:r>
              <w:t>2024年市级整体支出绩效评价部门数量</w:t>
            </w:r>
          </w:p>
        </w:tc>
        <w:tc>
          <w:tcPr>
            <w:tcW w:w="2551" w:type="dxa"/>
            <w:vAlign w:val="center"/>
          </w:tcPr>
          <w:p>
            <w:pPr>
              <w:pStyle w:val="1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2025年市级整体支出绩效评价部门数量</w:t>
            </w:r>
          </w:p>
        </w:tc>
        <w:tc>
          <w:tcPr>
            <w:tcW w:w="3430" w:type="dxa"/>
            <w:vAlign w:val="center"/>
          </w:tcPr>
          <w:p>
            <w:pPr>
              <w:pStyle w:val="12"/>
            </w:pPr>
            <w:r>
              <w:t>2025年市级整体支出绩效评价部门数量</w:t>
            </w:r>
          </w:p>
        </w:tc>
        <w:tc>
          <w:tcPr>
            <w:tcW w:w="2551" w:type="dxa"/>
            <w:vAlign w:val="center"/>
          </w:tcPr>
          <w:p>
            <w:pPr>
              <w:pStyle w:val="12"/>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报告中提出问题和建议的有效性</w:t>
            </w:r>
          </w:p>
        </w:tc>
        <w:tc>
          <w:tcPr>
            <w:tcW w:w="3430" w:type="dxa"/>
            <w:vAlign w:val="center"/>
          </w:tcPr>
          <w:p>
            <w:pPr>
              <w:pStyle w:val="12"/>
            </w:pPr>
            <w:r>
              <w:t>报告中提出问题和建议的有效性</w:t>
            </w:r>
          </w:p>
        </w:tc>
        <w:tc>
          <w:tcPr>
            <w:tcW w:w="2551" w:type="dxa"/>
            <w:vAlign w:val="center"/>
          </w:tcPr>
          <w:p>
            <w:pPr>
              <w:pStyle w:val="12"/>
            </w:pPr>
            <w:r>
              <w:t>报告中提出的问题具有针对性，提出的建议能够切实帮助部门改善管理，提高资金使用质效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按合同规定支付2024年项目尾款</w:t>
            </w:r>
          </w:p>
        </w:tc>
        <w:tc>
          <w:tcPr>
            <w:tcW w:w="3430" w:type="dxa"/>
            <w:vAlign w:val="center"/>
          </w:tcPr>
          <w:p>
            <w:pPr>
              <w:pStyle w:val="12"/>
            </w:pPr>
            <w:r>
              <w:t>按合同规定支付2024年项目尾款</w:t>
            </w:r>
          </w:p>
        </w:tc>
        <w:tc>
          <w:tcPr>
            <w:tcW w:w="2551" w:type="dxa"/>
            <w:vAlign w:val="center"/>
          </w:tcPr>
          <w:p>
            <w:pPr>
              <w:pStyle w:val="12"/>
            </w:pPr>
            <w:r>
              <w:t>2025年4月底前支付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按合同规定支付2025年项目费用</w:t>
            </w:r>
          </w:p>
        </w:tc>
        <w:tc>
          <w:tcPr>
            <w:tcW w:w="3430" w:type="dxa"/>
            <w:vAlign w:val="center"/>
          </w:tcPr>
          <w:p>
            <w:pPr>
              <w:pStyle w:val="12"/>
            </w:pPr>
            <w:r>
              <w:t>按合同规定支付2025年项目费用</w:t>
            </w:r>
          </w:p>
        </w:tc>
        <w:tc>
          <w:tcPr>
            <w:tcW w:w="2551" w:type="dxa"/>
            <w:vAlign w:val="center"/>
          </w:tcPr>
          <w:p>
            <w:pPr>
              <w:pStyle w:val="12"/>
            </w:pPr>
            <w:r>
              <w:t>2025年12月底前支付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2025年度市级部门整体支出绩效评价项目支出</w:t>
            </w:r>
          </w:p>
        </w:tc>
        <w:tc>
          <w:tcPr>
            <w:tcW w:w="3430" w:type="dxa"/>
            <w:vAlign w:val="center"/>
          </w:tcPr>
          <w:p>
            <w:pPr>
              <w:pStyle w:val="12"/>
            </w:pPr>
            <w:r>
              <w:t>2025年度市级部门整体支出绩效评价项目支出</w:t>
            </w:r>
          </w:p>
        </w:tc>
        <w:tc>
          <w:tcPr>
            <w:tcW w:w="2551" w:type="dxa"/>
            <w:vAlign w:val="center"/>
          </w:tcPr>
          <w:p>
            <w:pPr>
              <w:pStyle w:val="12"/>
            </w:pPr>
            <w:r>
              <w:t>≤79.83万元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2024年度市级部门整体支出绩效评价项目尾款</w:t>
            </w:r>
          </w:p>
        </w:tc>
        <w:tc>
          <w:tcPr>
            <w:tcW w:w="3430" w:type="dxa"/>
            <w:vAlign w:val="center"/>
          </w:tcPr>
          <w:p>
            <w:pPr>
              <w:pStyle w:val="12"/>
            </w:pPr>
            <w:r>
              <w:t>2024年度市级部门整体支出绩效评价项目尾款</w:t>
            </w:r>
          </w:p>
        </w:tc>
        <w:tc>
          <w:tcPr>
            <w:tcW w:w="2551" w:type="dxa"/>
            <w:vAlign w:val="center"/>
          </w:tcPr>
          <w:p>
            <w:pPr>
              <w:pStyle w:val="12"/>
            </w:pPr>
            <w:r>
              <w:t>≤28.17万元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提高财政资金配置效益</w:t>
            </w:r>
          </w:p>
        </w:tc>
        <w:tc>
          <w:tcPr>
            <w:tcW w:w="3430" w:type="dxa"/>
            <w:vAlign w:val="center"/>
          </w:tcPr>
          <w:p>
            <w:pPr>
              <w:pStyle w:val="12"/>
            </w:pPr>
            <w:r>
              <w:t>提高财政资金配置效益</w:t>
            </w:r>
          </w:p>
        </w:tc>
        <w:tc>
          <w:tcPr>
            <w:tcW w:w="2551" w:type="dxa"/>
            <w:vAlign w:val="center"/>
          </w:tcPr>
          <w:p>
            <w:pPr>
              <w:pStyle w:val="12"/>
            </w:pPr>
            <w:r>
              <w:t>推进部门整体支出绩效评价，强化部门支出责任，提高财政资源配置效率和使用效益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市级部门对评价完成情况满意度</w:t>
            </w:r>
          </w:p>
        </w:tc>
        <w:tc>
          <w:tcPr>
            <w:tcW w:w="3430" w:type="dxa"/>
            <w:vAlign w:val="center"/>
          </w:tcPr>
          <w:p>
            <w:pPr>
              <w:pStyle w:val="12"/>
            </w:pPr>
            <w:r>
              <w:t>市级部门对评价完成情况满意度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8" w:name="_Toc_4_4_0000000042"/>
      <w:r>
        <w:rPr>
          <w:rFonts w:ascii="方正仿宋_GBK" w:hAnsi="方正仿宋_GBK" w:eastAsia="方正仿宋_GBK" w:cs="方正仿宋_GBK"/>
          <w:sz w:val="28"/>
        </w:rPr>
        <w:t>39.预算编制项目经费绩效目标表</w:t>
      </w:r>
      <w:bookmarkEnd w:id="38"/>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351301天津市财政局预算编审中心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预算编制项目经费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107.00</w:t>
            </w:r>
          </w:p>
        </w:tc>
        <w:tc>
          <w:tcPr>
            <w:tcW w:w="1587" w:type="dxa"/>
            <w:vAlign w:val="center"/>
          </w:tcPr>
          <w:p>
            <w:pPr>
              <w:pStyle w:val="13"/>
            </w:pPr>
            <w:r>
              <w:t>其中：财政    资金</w:t>
            </w:r>
          </w:p>
        </w:tc>
        <w:tc>
          <w:tcPr>
            <w:tcW w:w="1843" w:type="dxa"/>
            <w:vAlign w:val="center"/>
          </w:tcPr>
          <w:p>
            <w:pPr>
              <w:pStyle w:val="12"/>
            </w:pPr>
            <w:r>
              <w:t>107.00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用于支付物业管理费、劳务费和印刷费。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1.保障单位正常运转，做好安全维护，保持环境整洁，提供就餐保障。</w:t>
            </w:r>
          </w:p>
          <w:p>
            <w:pPr>
              <w:pStyle w:val="12"/>
            </w:pPr>
            <w:r>
              <w:t>2.编制业务资料服务预算管理，补充人员力量，提高办公效率和预算工作水平。</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物业及餐饮服务人员人数</w:t>
            </w:r>
          </w:p>
        </w:tc>
        <w:tc>
          <w:tcPr>
            <w:tcW w:w="3430" w:type="dxa"/>
            <w:vAlign w:val="center"/>
          </w:tcPr>
          <w:p>
            <w:pPr>
              <w:pStyle w:val="12"/>
            </w:pPr>
            <w:r>
              <w:t>物业及餐饮服务人员人数</w:t>
            </w:r>
          </w:p>
        </w:tc>
        <w:tc>
          <w:tcPr>
            <w:tcW w:w="2551" w:type="dxa"/>
            <w:vAlign w:val="center"/>
          </w:tcPr>
          <w:p>
            <w:pPr>
              <w:pStyle w:val="12"/>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劳务派遣人员数量</w:t>
            </w:r>
          </w:p>
        </w:tc>
        <w:tc>
          <w:tcPr>
            <w:tcW w:w="3430" w:type="dxa"/>
            <w:vAlign w:val="center"/>
          </w:tcPr>
          <w:p>
            <w:pPr>
              <w:pStyle w:val="12"/>
            </w:pPr>
            <w:r>
              <w:t>劳务派遣人员数量</w:t>
            </w:r>
          </w:p>
        </w:tc>
        <w:tc>
          <w:tcPr>
            <w:tcW w:w="2551" w:type="dxa"/>
            <w:vAlign w:val="center"/>
          </w:tcPr>
          <w:p>
            <w:pPr>
              <w:pStyle w:val="1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保洁达标率</w:t>
            </w:r>
          </w:p>
        </w:tc>
        <w:tc>
          <w:tcPr>
            <w:tcW w:w="3430" w:type="dxa"/>
            <w:vAlign w:val="center"/>
          </w:tcPr>
          <w:p>
            <w:pPr>
              <w:pStyle w:val="12"/>
            </w:pPr>
            <w:r>
              <w:t>保洁达标率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水电暖设备完好率</w:t>
            </w:r>
          </w:p>
        </w:tc>
        <w:tc>
          <w:tcPr>
            <w:tcW w:w="3430" w:type="dxa"/>
            <w:vAlign w:val="center"/>
          </w:tcPr>
          <w:p>
            <w:pPr>
              <w:pStyle w:val="12"/>
            </w:pPr>
            <w:r>
              <w:t>水电暖设备完好率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3430" w:type="dxa"/>
            <w:vAlign w:val="center"/>
          </w:tcPr>
          <w:p>
            <w:pPr>
              <w:pStyle w:val="12"/>
            </w:pPr>
            <w:r>
              <w:t>印刷合格率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3430" w:type="dxa"/>
            <w:vAlign w:val="center"/>
          </w:tcPr>
          <w:p>
            <w:pPr>
              <w:pStyle w:val="12"/>
            </w:pPr>
            <w:r>
              <w:t>资金支付及时率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物业费用</w:t>
            </w:r>
          </w:p>
        </w:tc>
        <w:tc>
          <w:tcPr>
            <w:tcW w:w="3430" w:type="dxa"/>
            <w:vAlign w:val="center"/>
          </w:tcPr>
          <w:p>
            <w:pPr>
              <w:pStyle w:val="12"/>
            </w:pPr>
            <w:r>
              <w:t>物业费用</w:t>
            </w:r>
          </w:p>
        </w:tc>
        <w:tc>
          <w:tcPr>
            <w:tcW w:w="2551" w:type="dxa"/>
            <w:vAlign w:val="center"/>
          </w:tcPr>
          <w:p>
            <w:pPr>
              <w:pStyle w:val="12"/>
            </w:pPr>
            <w:r>
              <w:t>≤73.8万元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印刷费用</w:t>
            </w:r>
          </w:p>
        </w:tc>
        <w:tc>
          <w:tcPr>
            <w:tcW w:w="3430" w:type="dxa"/>
            <w:vAlign w:val="center"/>
          </w:tcPr>
          <w:p>
            <w:pPr>
              <w:pStyle w:val="12"/>
            </w:pPr>
            <w:r>
              <w:t>印刷费用</w:t>
            </w:r>
          </w:p>
        </w:tc>
        <w:tc>
          <w:tcPr>
            <w:tcW w:w="2551" w:type="dxa"/>
            <w:vAlign w:val="center"/>
          </w:tcPr>
          <w:p>
            <w:pPr>
              <w:pStyle w:val="12"/>
            </w:pPr>
            <w:r>
              <w:t>≤7.8万元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劳务派遣人员费用</w:t>
            </w:r>
          </w:p>
        </w:tc>
        <w:tc>
          <w:tcPr>
            <w:tcW w:w="3430" w:type="dxa"/>
            <w:vAlign w:val="center"/>
          </w:tcPr>
          <w:p>
            <w:pPr>
              <w:pStyle w:val="12"/>
            </w:pPr>
            <w:r>
              <w:t>劳务派遣人员费用</w:t>
            </w:r>
          </w:p>
        </w:tc>
        <w:tc>
          <w:tcPr>
            <w:tcW w:w="2551" w:type="dxa"/>
            <w:vAlign w:val="center"/>
          </w:tcPr>
          <w:p>
            <w:pPr>
              <w:pStyle w:val="12"/>
            </w:pPr>
            <w:r>
              <w:t>≤25.4万元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改善工作环境</w:t>
            </w:r>
          </w:p>
        </w:tc>
        <w:tc>
          <w:tcPr>
            <w:tcW w:w="3430" w:type="dxa"/>
            <w:vAlign w:val="center"/>
          </w:tcPr>
          <w:p>
            <w:pPr>
              <w:pStyle w:val="12"/>
            </w:pPr>
            <w:r>
              <w:t>改善工作环境，做好安全维护，保持环境整洁，做好就餐保障</w:t>
            </w:r>
          </w:p>
        </w:tc>
        <w:tc>
          <w:tcPr>
            <w:tcW w:w="2551" w:type="dxa"/>
            <w:vAlign w:val="center"/>
          </w:tcPr>
          <w:p>
            <w:pPr>
              <w:pStyle w:val="12"/>
            </w:pPr>
            <w:r>
              <w:t>改善工作环境，做好安全维护，保持环境整洁，做好就餐保障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保证正常运转</w:t>
            </w:r>
          </w:p>
        </w:tc>
        <w:tc>
          <w:tcPr>
            <w:tcW w:w="3430" w:type="dxa"/>
            <w:vAlign w:val="center"/>
          </w:tcPr>
          <w:p>
            <w:pPr>
              <w:pStyle w:val="12"/>
            </w:pPr>
            <w:r>
              <w:t>保证中心正常运转，提高办公效率和工作水平</w:t>
            </w:r>
          </w:p>
        </w:tc>
        <w:tc>
          <w:tcPr>
            <w:tcW w:w="2551" w:type="dxa"/>
            <w:vAlign w:val="center"/>
          </w:tcPr>
          <w:p>
            <w:pPr>
              <w:pStyle w:val="12"/>
            </w:pPr>
            <w:r>
              <w:t>保证中心正常运转，提高办公效率和工作水平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单位职工满意度</w:t>
            </w:r>
          </w:p>
        </w:tc>
        <w:tc>
          <w:tcPr>
            <w:tcW w:w="3430" w:type="dxa"/>
            <w:vAlign w:val="center"/>
          </w:tcPr>
          <w:p>
            <w:pPr>
              <w:pStyle w:val="12"/>
            </w:pPr>
            <w:r>
              <w:t>单位职工满意度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预算单位满意度</w:t>
            </w:r>
          </w:p>
        </w:tc>
        <w:tc>
          <w:tcPr>
            <w:tcW w:w="3430" w:type="dxa"/>
            <w:vAlign w:val="center"/>
          </w:tcPr>
          <w:p>
            <w:pPr>
              <w:pStyle w:val="12"/>
            </w:pPr>
            <w:r>
              <w:t>预算单位满意度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9" w:name="_Toc_4_4_0000000043"/>
      <w:r>
        <w:rPr>
          <w:rFonts w:ascii="方正仿宋_GBK" w:hAnsi="方正仿宋_GBK" w:eastAsia="方正仿宋_GBK" w:cs="方正仿宋_GBK"/>
          <w:sz w:val="28"/>
        </w:rPr>
        <w:t>40.国库支付项目经费绩效目标表</w:t>
      </w:r>
      <w:bookmarkEnd w:id="39"/>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351302天津市财政局国库支付中心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国库支付项目经费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w:t>
            </w:r>
          </w:p>
        </w:tc>
        <w:tc>
          <w:tcPr>
            <w:tcW w:w="1587" w:type="dxa"/>
            <w:vAlign w:val="center"/>
          </w:tcPr>
          <w:p>
            <w:pPr>
              <w:pStyle w:val="13"/>
            </w:pPr>
            <w:r>
              <w:t>其中：财政    资金</w:t>
            </w:r>
          </w:p>
        </w:tc>
        <w:tc>
          <w:tcPr>
            <w:tcW w:w="1843" w:type="dxa"/>
            <w:vAlign w:val="center"/>
          </w:tcPr>
          <w:p>
            <w:pPr>
              <w:pStyle w:val="12"/>
            </w:pPr>
            <w:r>
              <w:t>90.00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该项资金用于国库支付中心支付工作的有序开展和办公环境改善。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 保障单位资金管理等国库支付工作正常有序开展。</w:t>
            </w:r>
          </w:p>
          <w:p>
            <w:pPr>
              <w:pStyle w:val="12"/>
            </w:pPr>
            <w:r>
              <w:t>2. 保障单位资金管理等国库支付工作人员办公环境安全、整洁。</w:t>
            </w:r>
          </w:p>
          <w:p>
            <w:pPr>
              <w:pStyle w:val="12"/>
            </w:pPr>
            <w:r>
              <w:t>3. 满足单位资金管理等国库支付工作办公设备、办公用品、用餐需求。</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设备更新改造数量</w:t>
            </w:r>
          </w:p>
        </w:tc>
        <w:tc>
          <w:tcPr>
            <w:tcW w:w="3430" w:type="dxa"/>
            <w:vAlign w:val="center"/>
          </w:tcPr>
          <w:p>
            <w:pPr>
              <w:pStyle w:val="12"/>
            </w:pPr>
            <w:r>
              <w:t>8把办公椅更换</w:t>
            </w:r>
          </w:p>
        </w:tc>
        <w:tc>
          <w:tcPr>
            <w:tcW w:w="2551" w:type="dxa"/>
            <w:vAlign w:val="center"/>
          </w:tcPr>
          <w:p>
            <w:pPr>
              <w:pStyle w:val="12"/>
            </w:pPr>
            <w:r>
              <w:t>8台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设备更新改造数量</w:t>
            </w:r>
          </w:p>
        </w:tc>
        <w:tc>
          <w:tcPr>
            <w:tcW w:w="3430" w:type="dxa"/>
            <w:vAlign w:val="center"/>
          </w:tcPr>
          <w:p>
            <w:pPr>
              <w:pStyle w:val="12"/>
            </w:pPr>
            <w:r>
              <w:t>UPS电源更换</w:t>
            </w:r>
          </w:p>
        </w:tc>
        <w:tc>
          <w:tcPr>
            <w:tcW w:w="2551" w:type="dxa"/>
            <w:vAlign w:val="center"/>
          </w:tcPr>
          <w:p>
            <w:pPr>
              <w:pStyle w:val="12"/>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新增设备数量</w:t>
            </w:r>
          </w:p>
        </w:tc>
        <w:tc>
          <w:tcPr>
            <w:tcW w:w="3430" w:type="dxa"/>
            <w:vAlign w:val="center"/>
          </w:tcPr>
          <w:p>
            <w:pPr>
              <w:pStyle w:val="12"/>
            </w:pPr>
            <w:r>
              <w:t>会议室电子屏系统</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物业管理服务面积</w:t>
            </w:r>
          </w:p>
        </w:tc>
        <w:tc>
          <w:tcPr>
            <w:tcW w:w="3430" w:type="dxa"/>
            <w:vAlign w:val="center"/>
          </w:tcPr>
          <w:p>
            <w:pPr>
              <w:pStyle w:val="12"/>
            </w:pPr>
            <w:r>
              <w:t>物业管理服务面积</w:t>
            </w:r>
          </w:p>
        </w:tc>
        <w:tc>
          <w:tcPr>
            <w:tcW w:w="2551" w:type="dxa"/>
            <w:vAlign w:val="center"/>
          </w:tcPr>
          <w:p>
            <w:pPr>
              <w:pStyle w:val="12"/>
            </w:pPr>
            <w:r>
              <w:t>3468.16平方米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物业服务人员人数</w:t>
            </w:r>
          </w:p>
        </w:tc>
        <w:tc>
          <w:tcPr>
            <w:tcW w:w="3430" w:type="dxa"/>
            <w:vAlign w:val="center"/>
          </w:tcPr>
          <w:p>
            <w:pPr>
              <w:pStyle w:val="12"/>
            </w:pPr>
            <w:r>
              <w:t>物业服务人员人数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保障国库支付工作开展天数</w:t>
            </w:r>
          </w:p>
        </w:tc>
        <w:tc>
          <w:tcPr>
            <w:tcW w:w="3430" w:type="dxa"/>
            <w:vAlign w:val="center"/>
          </w:tcPr>
          <w:p>
            <w:pPr>
              <w:pStyle w:val="12"/>
            </w:pPr>
            <w:r>
              <w:t>保障国库支付工作开展天数</w:t>
            </w:r>
          </w:p>
        </w:tc>
        <w:tc>
          <w:tcPr>
            <w:tcW w:w="2551" w:type="dxa"/>
            <w:vAlign w:val="center"/>
          </w:tcPr>
          <w:p>
            <w:pPr>
              <w:pStyle w:val="12"/>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国库支付工作所需租赁车位数</w:t>
            </w:r>
          </w:p>
        </w:tc>
        <w:tc>
          <w:tcPr>
            <w:tcW w:w="3430" w:type="dxa"/>
            <w:vAlign w:val="center"/>
          </w:tcPr>
          <w:p>
            <w:pPr>
              <w:pStyle w:val="12"/>
            </w:pPr>
            <w:r>
              <w:t>国库支付工作所需租赁车位数</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设备合格率</w:t>
            </w:r>
          </w:p>
          <w:p>
            <w:pPr>
              <w:pStyle w:val="12"/>
            </w:pPr>
          </w:p>
          <w:p>
            <w:pPr>
              <w:pStyle w:val="12"/>
            </w:pPr>
          </w:p>
        </w:tc>
        <w:tc>
          <w:tcPr>
            <w:tcW w:w="3430" w:type="dxa"/>
            <w:vAlign w:val="center"/>
          </w:tcPr>
          <w:p>
            <w:pPr>
              <w:pStyle w:val="12"/>
            </w:pPr>
            <w:r>
              <w:t>设备合格率</w:t>
            </w:r>
          </w:p>
          <w:p>
            <w:pPr>
              <w:pStyle w:val="12"/>
            </w:pPr>
          </w:p>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保洁达标率</w:t>
            </w:r>
          </w:p>
        </w:tc>
        <w:tc>
          <w:tcPr>
            <w:tcW w:w="3430" w:type="dxa"/>
            <w:vAlign w:val="center"/>
          </w:tcPr>
          <w:p>
            <w:pPr>
              <w:pStyle w:val="12"/>
            </w:pPr>
            <w:r>
              <w:t>保洁达标率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购置设备到货、安装的及时性</w:t>
            </w:r>
          </w:p>
        </w:tc>
        <w:tc>
          <w:tcPr>
            <w:tcW w:w="3430" w:type="dxa"/>
            <w:vAlign w:val="center"/>
          </w:tcPr>
          <w:p>
            <w:pPr>
              <w:pStyle w:val="12"/>
            </w:pPr>
            <w:r>
              <w:t>购置设备到货、安装的及时性</w:t>
            </w:r>
          </w:p>
        </w:tc>
        <w:tc>
          <w:tcPr>
            <w:tcW w:w="2551" w:type="dxa"/>
            <w:vAlign w:val="center"/>
          </w:tcPr>
          <w:p>
            <w:pPr>
              <w:pStyle w:val="12"/>
            </w:pPr>
            <w:r>
              <w:t>≤3天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服务成本</w:t>
            </w:r>
          </w:p>
        </w:tc>
        <w:tc>
          <w:tcPr>
            <w:tcW w:w="3430" w:type="dxa"/>
            <w:vAlign w:val="center"/>
          </w:tcPr>
          <w:p>
            <w:pPr>
              <w:pStyle w:val="12"/>
            </w:pPr>
            <w:r>
              <w:t>物业服务成本</w:t>
            </w:r>
          </w:p>
        </w:tc>
        <w:tc>
          <w:tcPr>
            <w:tcW w:w="2551" w:type="dxa"/>
            <w:vAlign w:val="center"/>
          </w:tcPr>
          <w:p>
            <w:pPr>
              <w:pStyle w:val="12"/>
            </w:pPr>
            <w:r>
              <w:t>44.61万元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电费</w:t>
            </w:r>
          </w:p>
        </w:tc>
        <w:tc>
          <w:tcPr>
            <w:tcW w:w="3430" w:type="dxa"/>
            <w:vAlign w:val="center"/>
          </w:tcPr>
          <w:p>
            <w:pPr>
              <w:pStyle w:val="12"/>
            </w:pPr>
            <w:r>
              <w:t>电费</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水费</w:t>
            </w:r>
          </w:p>
        </w:tc>
        <w:tc>
          <w:tcPr>
            <w:tcW w:w="3430" w:type="dxa"/>
            <w:vAlign w:val="center"/>
          </w:tcPr>
          <w:p>
            <w:pPr>
              <w:pStyle w:val="12"/>
            </w:pPr>
            <w:r>
              <w:t>水费</w:t>
            </w:r>
          </w:p>
        </w:tc>
        <w:tc>
          <w:tcPr>
            <w:tcW w:w="2551" w:type="dxa"/>
            <w:vAlign w:val="center"/>
          </w:tcPr>
          <w:p>
            <w:pPr>
              <w:pStyle w:val="12"/>
            </w:pPr>
            <w:r>
              <w:t>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国库支付工作所需邮电费</w:t>
            </w:r>
          </w:p>
        </w:tc>
        <w:tc>
          <w:tcPr>
            <w:tcW w:w="3430" w:type="dxa"/>
            <w:vAlign w:val="center"/>
          </w:tcPr>
          <w:p>
            <w:pPr>
              <w:pStyle w:val="12"/>
            </w:pPr>
            <w:r>
              <w:t>国库支付工作所需邮电费</w:t>
            </w:r>
          </w:p>
        </w:tc>
        <w:tc>
          <w:tcPr>
            <w:tcW w:w="2551" w:type="dxa"/>
            <w:vAlign w:val="center"/>
          </w:tcPr>
          <w:p>
            <w:pPr>
              <w:pStyle w:val="12"/>
            </w:pPr>
            <w:r>
              <w:t>0.98万元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运行维护经费</w:t>
            </w:r>
          </w:p>
        </w:tc>
        <w:tc>
          <w:tcPr>
            <w:tcW w:w="3430" w:type="dxa"/>
            <w:vAlign w:val="center"/>
          </w:tcPr>
          <w:p>
            <w:pPr>
              <w:pStyle w:val="12"/>
            </w:pPr>
            <w:r>
              <w:t>维修维护费</w:t>
            </w:r>
          </w:p>
        </w:tc>
        <w:tc>
          <w:tcPr>
            <w:tcW w:w="2551" w:type="dxa"/>
            <w:vAlign w:val="center"/>
          </w:tcPr>
          <w:p>
            <w:pPr>
              <w:pStyle w:val="12"/>
            </w:pPr>
            <w:r>
              <w:t>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日常工作中购买办公用品等</w:t>
            </w:r>
          </w:p>
        </w:tc>
        <w:tc>
          <w:tcPr>
            <w:tcW w:w="3430" w:type="dxa"/>
            <w:vAlign w:val="center"/>
          </w:tcPr>
          <w:p>
            <w:pPr>
              <w:pStyle w:val="12"/>
            </w:pPr>
            <w:r>
              <w:t>日常工作中购买办公用品等</w:t>
            </w:r>
          </w:p>
        </w:tc>
        <w:tc>
          <w:tcPr>
            <w:tcW w:w="2551" w:type="dxa"/>
            <w:vAlign w:val="center"/>
          </w:tcPr>
          <w:p>
            <w:pPr>
              <w:pStyle w:val="12"/>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法律顾问费</w:t>
            </w:r>
          </w:p>
        </w:tc>
        <w:tc>
          <w:tcPr>
            <w:tcW w:w="3430" w:type="dxa"/>
            <w:vAlign w:val="center"/>
          </w:tcPr>
          <w:p>
            <w:pPr>
              <w:pStyle w:val="12"/>
            </w:pPr>
            <w:r>
              <w:t>法律顾问费</w:t>
            </w:r>
          </w:p>
        </w:tc>
        <w:tc>
          <w:tcPr>
            <w:tcW w:w="2551" w:type="dxa"/>
            <w:vAlign w:val="center"/>
          </w:tcPr>
          <w:p>
            <w:pPr>
              <w:pStyle w:val="12"/>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国库支付中心所需车位租赁费用</w:t>
            </w:r>
          </w:p>
        </w:tc>
        <w:tc>
          <w:tcPr>
            <w:tcW w:w="3430" w:type="dxa"/>
            <w:vAlign w:val="center"/>
          </w:tcPr>
          <w:p>
            <w:pPr>
              <w:pStyle w:val="12"/>
            </w:pPr>
            <w:r>
              <w:t>国库支付中心所需车位租赁费用</w:t>
            </w:r>
          </w:p>
        </w:tc>
        <w:tc>
          <w:tcPr>
            <w:tcW w:w="2551" w:type="dxa"/>
            <w:vAlign w:val="center"/>
          </w:tcPr>
          <w:p>
            <w:pPr>
              <w:pStyle w:val="12"/>
            </w:pPr>
            <w:r>
              <w:t>2.9万元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办公环境提升</w:t>
            </w:r>
          </w:p>
        </w:tc>
        <w:tc>
          <w:tcPr>
            <w:tcW w:w="3430" w:type="dxa"/>
            <w:vAlign w:val="center"/>
          </w:tcPr>
          <w:p>
            <w:pPr>
              <w:pStyle w:val="12"/>
            </w:pPr>
            <w:r>
              <w:t>办公环境提升</w:t>
            </w:r>
          </w:p>
        </w:tc>
        <w:tc>
          <w:tcPr>
            <w:tcW w:w="2551" w:type="dxa"/>
            <w:vAlign w:val="center"/>
          </w:tcPr>
          <w:p>
            <w:pPr>
              <w:pStyle w:val="12"/>
            </w:pPr>
            <w:r>
              <w:t>办公环境整洁，办公需求充分保障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国库支付工作开展效果</w:t>
            </w:r>
          </w:p>
        </w:tc>
        <w:tc>
          <w:tcPr>
            <w:tcW w:w="3430" w:type="dxa"/>
            <w:vAlign w:val="center"/>
          </w:tcPr>
          <w:p>
            <w:pPr>
              <w:pStyle w:val="12"/>
            </w:pPr>
            <w:r>
              <w:t>国库支付工作开展效果</w:t>
            </w:r>
          </w:p>
        </w:tc>
        <w:tc>
          <w:tcPr>
            <w:tcW w:w="2551" w:type="dxa"/>
            <w:vAlign w:val="center"/>
          </w:tcPr>
          <w:p>
            <w:pPr>
              <w:pStyle w:val="12"/>
            </w:pPr>
            <w:r>
              <w:t>国库支付工作正常有序开展，工作质效得到提升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干部职工满意度</w:t>
            </w:r>
          </w:p>
        </w:tc>
        <w:tc>
          <w:tcPr>
            <w:tcW w:w="3430" w:type="dxa"/>
            <w:vAlign w:val="center"/>
          </w:tcPr>
          <w:p>
            <w:pPr>
              <w:pStyle w:val="12"/>
            </w:pPr>
            <w:r>
              <w:t>干部职工满意度</w:t>
            </w:r>
          </w:p>
        </w:tc>
        <w:tc>
          <w:tcPr>
            <w:tcW w:w="2551" w:type="dxa"/>
            <w:vAlign w:val="center"/>
          </w:tcPr>
          <w:p>
            <w:pPr>
              <w:pStyle w:val="12"/>
            </w:pPr>
            <w:r>
              <w:t>100%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87"/>
    <w:rsid w:val="000102AA"/>
    <w:rsid w:val="004E6F87"/>
    <w:rsid w:val="00576C82"/>
    <w:rsid w:val="009B55C5"/>
    <w:rsid w:val="00AF2B01"/>
    <w:rsid w:val="5FDE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目录 21"/>
    <w:basedOn w:val="1"/>
    <w:qFormat/>
    <w:uiPriority w:val="0"/>
    <w:pPr>
      <w:ind w:left="240"/>
    </w:pPr>
  </w:style>
  <w:style w:type="paragraph" w:customStyle="1" w:styleId="16">
    <w:name w:val="目录 41"/>
    <w:basedOn w:val="1"/>
    <w:qFormat/>
    <w:uiPriority w:val="0"/>
    <w:pPr>
      <w:ind w:left="720"/>
    </w:pPr>
  </w:style>
  <w:style w:type="paragraph" w:customStyle="1" w:styleId="17">
    <w:name w:val="目录 1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85.xml"/><Relationship Id="rId95" Type="http://schemas.openxmlformats.org/officeDocument/2006/relationships/customXml" Target="../customXml/item84.xml"/><Relationship Id="rId94" Type="http://schemas.openxmlformats.org/officeDocument/2006/relationships/customXml" Target="../customXml/item83.xml"/><Relationship Id="rId93" Type="http://schemas.openxmlformats.org/officeDocument/2006/relationships/customXml" Target="../customXml/item82.xml"/><Relationship Id="rId92" Type="http://schemas.openxmlformats.org/officeDocument/2006/relationships/customXml" Target="../customXml/item81.xml"/><Relationship Id="rId91" Type="http://schemas.openxmlformats.org/officeDocument/2006/relationships/customXml" Target="../customXml/item80.xml"/><Relationship Id="rId90" Type="http://schemas.openxmlformats.org/officeDocument/2006/relationships/customXml" Target="../customXml/item79.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2025-01-15T15:56:07Z</dcterms:created>
  <dcterms:modified xsi:type="dcterms:W3CDTF">2025-01-15T07:56:07Z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2025-01-15T15:55:58Z</dcterms:created>
  <dcterms:modified xsi:type="dcterms:W3CDTF">2025-01-15T07:55:58Z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2025-01-15T15:55:58Z</dcterms:created>
  <dcterms:modified xsi:type="dcterms:W3CDTF">2025-01-15T07:55:58Z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2025-01-15T15:56:07Z</dcterms:created>
  <dcterms:modified xsi:type="dcterms:W3CDTF">2025-01-15T07:56:07Z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2025-01-15T15:55:58Z</dcterms:created>
  <dcterms:modified xsi:type="dcterms:W3CDTF">2025-01-15T07:55:58Z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6CC210F-6044-4FA7-A378-F73C61E04A95}">
  <ds:schemaRefs/>
</ds:datastoreItem>
</file>

<file path=customXml/itemProps11.xml><?xml version="1.0" encoding="utf-8"?>
<ds:datastoreItem xmlns:ds="http://schemas.openxmlformats.org/officeDocument/2006/customXml" ds:itemID="{97699D02-F1D3-44CE-9D38-D54660C88938}">
  <ds:schemaRefs/>
</ds:datastoreItem>
</file>

<file path=customXml/itemProps12.xml><?xml version="1.0" encoding="utf-8"?>
<ds:datastoreItem xmlns:ds="http://schemas.openxmlformats.org/officeDocument/2006/customXml" ds:itemID="{1BC6B4B7-63E9-462B-91A5-2C2B42006453}">
  <ds:schemaRefs/>
</ds:datastoreItem>
</file>

<file path=customXml/itemProps13.xml><?xml version="1.0" encoding="utf-8"?>
<ds:datastoreItem xmlns:ds="http://schemas.openxmlformats.org/officeDocument/2006/customXml" ds:itemID="{AE546485-EF94-409D-889F-52366BCB3AFC}">
  <ds:schemaRefs/>
</ds:datastoreItem>
</file>

<file path=customXml/itemProps14.xml><?xml version="1.0" encoding="utf-8"?>
<ds:datastoreItem xmlns:ds="http://schemas.openxmlformats.org/officeDocument/2006/customXml" ds:itemID="{9F8D6EB2-36B5-4404-AC40-028D2D81DCA5}">
  <ds:schemaRefs/>
</ds:datastoreItem>
</file>

<file path=customXml/itemProps15.xml><?xml version="1.0" encoding="utf-8"?>
<ds:datastoreItem xmlns:ds="http://schemas.openxmlformats.org/officeDocument/2006/customXml" ds:itemID="{AF04A885-0001-4367-B2EC-B60329D43572}">
  <ds:schemaRefs/>
</ds:datastoreItem>
</file>

<file path=customXml/itemProps16.xml><?xml version="1.0" encoding="utf-8"?>
<ds:datastoreItem xmlns:ds="http://schemas.openxmlformats.org/officeDocument/2006/customXml" ds:itemID="{17AD1D6F-0A01-4344-BEC0-413F2C5E3DD8}">
  <ds:schemaRefs/>
</ds:datastoreItem>
</file>

<file path=customXml/itemProps17.xml><?xml version="1.0" encoding="utf-8"?>
<ds:datastoreItem xmlns:ds="http://schemas.openxmlformats.org/officeDocument/2006/customXml" ds:itemID="{275223ED-A926-460D-BCAB-A6510637B4EA}">
  <ds:schemaRefs/>
</ds:datastoreItem>
</file>

<file path=customXml/itemProps18.xml><?xml version="1.0" encoding="utf-8"?>
<ds:datastoreItem xmlns:ds="http://schemas.openxmlformats.org/officeDocument/2006/customXml" ds:itemID="{A89B0FAC-9600-4B5D-AE86-60426464D090}">
  <ds:schemaRefs/>
</ds:datastoreItem>
</file>

<file path=customXml/itemProps19.xml><?xml version="1.0" encoding="utf-8"?>
<ds:datastoreItem xmlns:ds="http://schemas.openxmlformats.org/officeDocument/2006/customXml" ds:itemID="{93861AA6-0252-433D-A994-FD4DB77EF254}">
  <ds:schemaRefs/>
</ds:datastoreItem>
</file>

<file path=customXml/itemProps2.xml><?xml version="1.0" encoding="utf-8"?>
<ds:datastoreItem xmlns:ds="http://schemas.openxmlformats.org/officeDocument/2006/customXml" ds:itemID="{3CEEB9C4-9B29-497C-ABBA-9B87176F072E}">
  <ds:schemaRefs/>
</ds:datastoreItem>
</file>

<file path=customXml/itemProps20.xml><?xml version="1.0" encoding="utf-8"?>
<ds:datastoreItem xmlns:ds="http://schemas.openxmlformats.org/officeDocument/2006/customXml" ds:itemID="{52779557-3509-4B68-A580-3021F404CFA5}">
  <ds:schemaRefs/>
</ds:datastoreItem>
</file>

<file path=customXml/itemProps21.xml><?xml version="1.0" encoding="utf-8"?>
<ds:datastoreItem xmlns:ds="http://schemas.openxmlformats.org/officeDocument/2006/customXml" ds:itemID="{1169E444-82C2-4909-A342-A402E5926597}">
  <ds:schemaRefs/>
</ds:datastoreItem>
</file>

<file path=customXml/itemProps22.xml><?xml version="1.0" encoding="utf-8"?>
<ds:datastoreItem xmlns:ds="http://schemas.openxmlformats.org/officeDocument/2006/customXml" ds:itemID="{58335C3B-F831-40E5-A630-493234B1718A}">
  <ds:schemaRefs/>
</ds:datastoreItem>
</file>

<file path=customXml/itemProps23.xml><?xml version="1.0" encoding="utf-8"?>
<ds:datastoreItem xmlns:ds="http://schemas.openxmlformats.org/officeDocument/2006/customXml" ds:itemID="{55C2837C-4049-425A-975C-474E4DA41A87}">
  <ds:schemaRefs/>
</ds:datastoreItem>
</file>

<file path=customXml/itemProps24.xml><?xml version="1.0" encoding="utf-8"?>
<ds:datastoreItem xmlns:ds="http://schemas.openxmlformats.org/officeDocument/2006/customXml" ds:itemID="{1D172659-804E-4B1D-BC95-2B05C4AFF98C}">
  <ds:schemaRefs/>
</ds:datastoreItem>
</file>

<file path=customXml/itemProps25.xml><?xml version="1.0" encoding="utf-8"?>
<ds:datastoreItem xmlns:ds="http://schemas.openxmlformats.org/officeDocument/2006/customXml" ds:itemID="{D77B9290-AB23-4B99-BA92-3BD1DB2149DC}">
  <ds:schemaRefs/>
</ds:datastoreItem>
</file>

<file path=customXml/itemProps26.xml><?xml version="1.0" encoding="utf-8"?>
<ds:datastoreItem xmlns:ds="http://schemas.openxmlformats.org/officeDocument/2006/customXml" ds:itemID="{0D2074D9-556C-4AF7-8D41-09D5C67263A6}">
  <ds:schemaRefs/>
</ds:datastoreItem>
</file>

<file path=customXml/itemProps27.xml><?xml version="1.0" encoding="utf-8"?>
<ds:datastoreItem xmlns:ds="http://schemas.openxmlformats.org/officeDocument/2006/customXml" ds:itemID="{90ECE857-AD21-4869-84E4-7BFC9A9E38D7}">
  <ds:schemaRefs/>
</ds:datastoreItem>
</file>

<file path=customXml/itemProps28.xml><?xml version="1.0" encoding="utf-8"?>
<ds:datastoreItem xmlns:ds="http://schemas.openxmlformats.org/officeDocument/2006/customXml" ds:itemID="{F33CABA4-D4AA-4EB3-9CE6-0C556AD6D8E0}">
  <ds:schemaRefs/>
</ds:datastoreItem>
</file>

<file path=customXml/itemProps29.xml><?xml version="1.0" encoding="utf-8"?>
<ds:datastoreItem xmlns:ds="http://schemas.openxmlformats.org/officeDocument/2006/customXml" ds:itemID="{37CAF56E-429A-4522-96C6-EB89DBFCE8F2}">
  <ds:schemaRefs/>
</ds:datastoreItem>
</file>

<file path=customXml/itemProps3.xml><?xml version="1.0" encoding="utf-8"?>
<ds:datastoreItem xmlns:ds="http://schemas.openxmlformats.org/officeDocument/2006/customXml" ds:itemID="{51F4DC26-4739-4E55-AD1A-E5AD8B433835}">
  <ds:schemaRefs/>
</ds:datastoreItem>
</file>

<file path=customXml/itemProps30.xml><?xml version="1.0" encoding="utf-8"?>
<ds:datastoreItem xmlns:ds="http://schemas.openxmlformats.org/officeDocument/2006/customXml" ds:itemID="{8CB14640-95B8-42B7-A535-887E29C203BE}">
  <ds:schemaRefs/>
</ds:datastoreItem>
</file>

<file path=customXml/itemProps31.xml><?xml version="1.0" encoding="utf-8"?>
<ds:datastoreItem xmlns:ds="http://schemas.openxmlformats.org/officeDocument/2006/customXml" ds:itemID="{12EBF74C-1DA6-48C5-B4B5-01FD02012175}">
  <ds:schemaRefs/>
</ds:datastoreItem>
</file>

<file path=customXml/itemProps32.xml><?xml version="1.0" encoding="utf-8"?>
<ds:datastoreItem xmlns:ds="http://schemas.openxmlformats.org/officeDocument/2006/customXml" ds:itemID="{3F1B7303-909E-41DB-A528-F5DFA039EB04}">
  <ds:schemaRefs/>
</ds:datastoreItem>
</file>

<file path=customXml/itemProps33.xml><?xml version="1.0" encoding="utf-8"?>
<ds:datastoreItem xmlns:ds="http://schemas.openxmlformats.org/officeDocument/2006/customXml" ds:itemID="{08AA1B90-7E77-4A68-86A4-084F26B416B5}">
  <ds:schemaRefs/>
</ds:datastoreItem>
</file>

<file path=customXml/itemProps34.xml><?xml version="1.0" encoding="utf-8"?>
<ds:datastoreItem xmlns:ds="http://schemas.openxmlformats.org/officeDocument/2006/customXml" ds:itemID="{CD05F437-B573-437F-9BD3-9C83CA1EFB31}">
  <ds:schemaRefs/>
</ds:datastoreItem>
</file>

<file path=customXml/itemProps35.xml><?xml version="1.0" encoding="utf-8"?>
<ds:datastoreItem xmlns:ds="http://schemas.openxmlformats.org/officeDocument/2006/customXml" ds:itemID="{48C340F7-6AFC-49AC-8A37-11D29B639876}">
  <ds:schemaRefs/>
</ds:datastoreItem>
</file>

<file path=customXml/itemProps36.xml><?xml version="1.0" encoding="utf-8"?>
<ds:datastoreItem xmlns:ds="http://schemas.openxmlformats.org/officeDocument/2006/customXml" ds:itemID="{0FF0B178-13FF-441A-AE40-D6CD6847AA22}">
  <ds:schemaRefs/>
</ds:datastoreItem>
</file>

<file path=customXml/itemProps37.xml><?xml version="1.0" encoding="utf-8"?>
<ds:datastoreItem xmlns:ds="http://schemas.openxmlformats.org/officeDocument/2006/customXml" ds:itemID="{7DF3FFD4-06D8-4184-B350-E05CC386FD0C}">
  <ds:schemaRefs/>
</ds:datastoreItem>
</file>

<file path=customXml/itemProps38.xml><?xml version="1.0" encoding="utf-8"?>
<ds:datastoreItem xmlns:ds="http://schemas.openxmlformats.org/officeDocument/2006/customXml" ds:itemID="{7151CC0E-299C-4EFF-B7A1-31FF6C2EBD15}">
  <ds:schemaRefs/>
</ds:datastoreItem>
</file>

<file path=customXml/itemProps39.xml><?xml version="1.0" encoding="utf-8"?>
<ds:datastoreItem xmlns:ds="http://schemas.openxmlformats.org/officeDocument/2006/customXml" ds:itemID="{3FA6B3AA-7C02-4D42-841C-B6B168D808F5}">
  <ds:schemaRefs/>
</ds:datastoreItem>
</file>

<file path=customXml/itemProps4.xml><?xml version="1.0" encoding="utf-8"?>
<ds:datastoreItem xmlns:ds="http://schemas.openxmlformats.org/officeDocument/2006/customXml" ds:itemID="{BC64B954-86FB-4837-AD1F-DCDCF9BDB693}">
  <ds:schemaRefs/>
</ds:datastoreItem>
</file>

<file path=customXml/itemProps40.xml><?xml version="1.0" encoding="utf-8"?>
<ds:datastoreItem xmlns:ds="http://schemas.openxmlformats.org/officeDocument/2006/customXml" ds:itemID="{36C4372C-62E3-419B-986A-A6293674C76D}">
  <ds:schemaRefs/>
</ds:datastoreItem>
</file>

<file path=customXml/itemProps41.xml><?xml version="1.0" encoding="utf-8"?>
<ds:datastoreItem xmlns:ds="http://schemas.openxmlformats.org/officeDocument/2006/customXml" ds:itemID="{344A3AFC-4C52-4EE3-B1FA-983E4E403E4F}">
  <ds:schemaRefs/>
</ds:datastoreItem>
</file>

<file path=customXml/itemProps42.xml><?xml version="1.0" encoding="utf-8"?>
<ds:datastoreItem xmlns:ds="http://schemas.openxmlformats.org/officeDocument/2006/customXml" ds:itemID="{11D8D1CB-5F92-4C30-8920-24C8BA96060D}">
  <ds:schemaRefs/>
</ds:datastoreItem>
</file>

<file path=customXml/itemProps43.xml><?xml version="1.0" encoding="utf-8"?>
<ds:datastoreItem xmlns:ds="http://schemas.openxmlformats.org/officeDocument/2006/customXml" ds:itemID="{38EEC3BE-1878-47B3-BBC3-DE2EACBE6E08}">
  <ds:schemaRefs/>
</ds:datastoreItem>
</file>

<file path=customXml/itemProps44.xml><?xml version="1.0" encoding="utf-8"?>
<ds:datastoreItem xmlns:ds="http://schemas.openxmlformats.org/officeDocument/2006/customXml" ds:itemID="{3B686A7F-737E-4065-842B-4CABF3C3DF5D}">
  <ds:schemaRefs/>
</ds:datastoreItem>
</file>

<file path=customXml/itemProps45.xml><?xml version="1.0" encoding="utf-8"?>
<ds:datastoreItem xmlns:ds="http://schemas.openxmlformats.org/officeDocument/2006/customXml" ds:itemID="{044ED8FF-5D52-4E5B-8CA7-31B585826209}">
  <ds:schemaRefs/>
</ds:datastoreItem>
</file>

<file path=customXml/itemProps46.xml><?xml version="1.0" encoding="utf-8"?>
<ds:datastoreItem xmlns:ds="http://schemas.openxmlformats.org/officeDocument/2006/customXml" ds:itemID="{048E1D71-4E44-4196-B40B-0AD159177335}">
  <ds:schemaRefs/>
</ds:datastoreItem>
</file>

<file path=customXml/itemProps47.xml><?xml version="1.0" encoding="utf-8"?>
<ds:datastoreItem xmlns:ds="http://schemas.openxmlformats.org/officeDocument/2006/customXml" ds:itemID="{7F4C2CD8-413A-4B12-86D2-620870794C0C}">
  <ds:schemaRefs/>
</ds:datastoreItem>
</file>

<file path=customXml/itemProps48.xml><?xml version="1.0" encoding="utf-8"?>
<ds:datastoreItem xmlns:ds="http://schemas.openxmlformats.org/officeDocument/2006/customXml" ds:itemID="{B105AE3F-09C2-4B66-B4D1-6BF47DBE7B45}">
  <ds:schemaRefs/>
</ds:datastoreItem>
</file>

<file path=customXml/itemProps49.xml><?xml version="1.0" encoding="utf-8"?>
<ds:datastoreItem xmlns:ds="http://schemas.openxmlformats.org/officeDocument/2006/customXml" ds:itemID="{BA2F0E6D-71BB-40D3-AAAA-B138099B5BCB}">
  <ds:schemaRefs/>
</ds:datastoreItem>
</file>

<file path=customXml/itemProps5.xml><?xml version="1.0" encoding="utf-8"?>
<ds:datastoreItem xmlns:ds="http://schemas.openxmlformats.org/officeDocument/2006/customXml" ds:itemID="{6B47AE2B-D86F-47CE-A46D-35A4AC61CAF0}">
  <ds:schemaRefs/>
</ds:datastoreItem>
</file>

<file path=customXml/itemProps50.xml><?xml version="1.0" encoding="utf-8"?>
<ds:datastoreItem xmlns:ds="http://schemas.openxmlformats.org/officeDocument/2006/customXml" ds:itemID="{4E7F2CAC-FEC5-45F0-A46D-CBDBA48B8839}">
  <ds:schemaRefs/>
</ds:datastoreItem>
</file>

<file path=customXml/itemProps51.xml><?xml version="1.0" encoding="utf-8"?>
<ds:datastoreItem xmlns:ds="http://schemas.openxmlformats.org/officeDocument/2006/customXml" ds:itemID="{7E63DCB9-BF75-4B84-861B-EF02995CD89C}">
  <ds:schemaRefs/>
</ds:datastoreItem>
</file>

<file path=customXml/itemProps52.xml><?xml version="1.0" encoding="utf-8"?>
<ds:datastoreItem xmlns:ds="http://schemas.openxmlformats.org/officeDocument/2006/customXml" ds:itemID="{70F9C6AA-EFA4-430E-843D-8FDAFBA4336F}">
  <ds:schemaRefs/>
</ds:datastoreItem>
</file>

<file path=customXml/itemProps53.xml><?xml version="1.0" encoding="utf-8"?>
<ds:datastoreItem xmlns:ds="http://schemas.openxmlformats.org/officeDocument/2006/customXml" ds:itemID="{9F85CFAC-FE49-4558-B64F-3E2B7D74F631}">
  <ds:schemaRefs/>
</ds:datastoreItem>
</file>

<file path=customXml/itemProps54.xml><?xml version="1.0" encoding="utf-8"?>
<ds:datastoreItem xmlns:ds="http://schemas.openxmlformats.org/officeDocument/2006/customXml" ds:itemID="{57B5256E-C3EE-4019-BA0E-77663F06FAEB}">
  <ds:schemaRefs/>
</ds:datastoreItem>
</file>

<file path=customXml/itemProps55.xml><?xml version="1.0" encoding="utf-8"?>
<ds:datastoreItem xmlns:ds="http://schemas.openxmlformats.org/officeDocument/2006/customXml" ds:itemID="{77C47BBD-3903-430E-BCC6-9F37D59C2951}">
  <ds:schemaRefs/>
</ds:datastoreItem>
</file>

<file path=customXml/itemProps56.xml><?xml version="1.0" encoding="utf-8"?>
<ds:datastoreItem xmlns:ds="http://schemas.openxmlformats.org/officeDocument/2006/customXml" ds:itemID="{710ED0E1-A5D5-4930-856E-4C1B449B95CF}">
  <ds:schemaRefs/>
</ds:datastoreItem>
</file>

<file path=customXml/itemProps57.xml><?xml version="1.0" encoding="utf-8"?>
<ds:datastoreItem xmlns:ds="http://schemas.openxmlformats.org/officeDocument/2006/customXml" ds:itemID="{32C4EF86-D3C6-4B3E-8D3B-E6B4368DF478}">
  <ds:schemaRefs/>
</ds:datastoreItem>
</file>

<file path=customXml/itemProps58.xml><?xml version="1.0" encoding="utf-8"?>
<ds:datastoreItem xmlns:ds="http://schemas.openxmlformats.org/officeDocument/2006/customXml" ds:itemID="{C2A69553-208F-45F6-B8D5-9E40E16530FD}">
  <ds:schemaRefs/>
</ds:datastoreItem>
</file>

<file path=customXml/itemProps59.xml><?xml version="1.0" encoding="utf-8"?>
<ds:datastoreItem xmlns:ds="http://schemas.openxmlformats.org/officeDocument/2006/customXml" ds:itemID="{B91C2355-9C25-4BBA-AE69-F6C76D05C51A}">
  <ds:schemaRefs/>
</ds:datastoreItem>
</file>

<file path=customXml/itemProps6.xml><?xml version="1.0" encoding="utf-8"?>
<ds:datastoreItem xmlns:ds="http://schemas.openxmlformats.org/officeDocument/2006/customXml" ds:itemID="{63136337-3F02-4F23-8ED5-A93362D83A1C}">
  <ds:schemaRefs/>
</ds:datastoreItem>
</file>

<file path=customXml/itemProps60.xml><?xml version="1.0" encoding="utf-8"?>
<ds:datastoreItem xmlns:ds="http://schemas.openxmlformats.org/officeDocument/2006/customXml" ds:itemID="{533F2F99-F760-4747-A473-515BB82FBC3A}">
  <ds:schemaRefs/>
</ds:datastoreItem>
</file>

<file path=customXml/itemProps61.xml><?xml version="1.0" encoding="utf-8"?>
<ds:datastoreItem xmlns:ds="http://schemas.openxmlformats.org/officeDocument/2006/customXml" ds:itemID="{AE4B42AB-CF80-423B-AA6D-E253971CF088}">
  <ds:schemaRefs/>
</ds:datastoreItem>
</file>

<file path=customXml/itemProps62.xml><?xml version="1.0" encoding="utf-8"?>
<ds:datastoreItem xmlns:ds="http://schemas.openxmlformats.org/officeDocument/2006/customXml" ds:itemID="{7E8FFFD8-2392-44EC-B2BE-E57E78301819}">
  <ds:schemaRefs/>
</ds:datastoreItem>
</file>

<file path=customXml/itemProps63.xml><?xml version="1.0" encoding="utf-8"?>
<ds:datastoreItem xmlns:ds="http://schemas.openxmlformats.org/officeDocument/2006/customXml" ds:itemID="{82F415CD-B500-416B-9C1D-65A0FAA47BC7}">
  <ds:schemaRefs/>
</ds:datastoreItem>
</file>

<file path=customXml/itemProps64.xml><?xml version="1.0" encoding="utf-8"?>
<ds:datastoreItem xmlns:ds="http://schemas.openxmlformats.org/officeDocument/2006/customXml" ds:itemID="{9CBF8251-D004-4C6E-B77D-0E4B7D69ACD8}">
  <ds:schemaRefs/>
</ds:datastoreItem>
</file>

<file path=customXml/itemProps65.xml><?xml version="1.0" encoding="utf-8"?>
<ds:datastoreItem xmlns:ds="http://schemas.openxmlformats.org/officeDocument/2006/customXml" ds:itemID="{369116BE-79B6-4EF3-8D4C-FB33C4C742D4}">
  <ds:schemaRefs/>
</ds:datastoreItem>
</file>

<file path=customXml/itemProps66.xml><?xml version="1.0" encoding="utf-8"?>
<ds:datastoreItem xmlns:ds="http://schemas.openxmlformats.org/officeDocument/2006/customXml" ds:itemID="{1E8CFBBC-6CEE-403E-BC0A-188B1B883C03}">
  <ds:schemaRefs/>
</ds:datastoreItem>
</file>

<file path=customXml/itemProps67.xml><?xml version="1.0" encoding="utf-8"?>
<ds:datastoreItem xmlns:ds="http://schemas.openxmlformats.org/officeDocument/2006/customXml" ds:itemID="{9158C971-EBA0-4150-AB66-5D28FF57B874}">
  <ds:schemaRefs/>
</ds:datastoreItem>
</file>

<file path=customXml/itemProps68.xml><?xml version="1.0" encoding="utf-8"?>
<ds:datastoreItem xmlns:ds="http://schemas.openxmlformats.org/officeDocument/2006/customXml" ds:itemID="{AB56F394-2361-4625-B651-B897414568E4}">
  <ds:schemaRefs/>
</ds:datastoreItem>
</file>

<file path=customXml/itemProps69.xml><?xml version="1.0" encoding="utf-8"?>
<ds:datastoreItem xmlns:ds="http://schemas.openxmlformats.org/officeDocument/2006/customXml" ds:itemID="{A052A715-3F87-4C37-894A-00A036BE7D96}">
  <ds:schemaRefs/>
</ds:datastoreItem>
</file>

<file path=customXml/itemProps7.xml><?xml version="1.0" encoding="utf-8"?>
<ds:datastoreItem xmlns:ds="http://schemas.openxmlformats.org/officeDocument/2006/customXml" ds:itemID="{6526D803-29C1-4707-A8A9-CBB149C3646D}">
  <ds:schemaRefs/>
</ds:datastoreItem>
</file>

<file path=customXml/itemProps70.xml><?xml version="1.0" encoding="utf-8"?>
<ds:datastoreItem xmlns:ds="http://schemas.openxmlformats.org/officeDocument/2006/customXml" ds:itemID="{B6F08036-F645-4D07-AAC5-5C30E03A721D}">
  <ds:schemaRefs/>
</ds:datastoreItem>
</file>

<file path=customXml/itemProps71.xml><?xml version="1.0" encoding="utf-8"?>
<ds:datastoreItem xmlns:ds="http://schemas.openxmlformats.org/officeDocument/2006/customXml" ds:itemID="{E64CC751-2F0A-4D1F-809C-44A1683EE3F5}">
  <ds:schemaRefs/>
</ds:datastoreItem>
</file>

<file path=customXml/itemProps72.xml><?xml version="1.0" encoding="utf-8"?>
<ds:datastoreItem xmlns:ds="http://schemas.openxmlformats.org/officeDocument/2006/customXml" ds:itemID="{4402730D-87D1-49A7-A1D6-354083BA7DDA}">
  <ds:schemaRefs/>
</ds:datastoreItem>
</file>

<file path=customXml/itemProps73.xml><?xml version="1.0" encoding="utf-8"?>
<ds:datastoreItem xmlns:ds="http://schemas.openxmlformats.org/officeDocument/2006/customXml" ds:itemID="{8EFFA0BE-0E29-4B7B-9119-100A8DCC9870}">
  <ds:schemaRefs/>
</ds:datastoreItem>
</file>

<file path=customXml/itemProps74.xml><?xml version="1.0" encoding="utf-8"?>
<ds:datastoreItem xmlns:ds="http://schemas.openxmlformats.org/officeDocument/2006/customXml" ds:itemID="{B76BB09B-CAC1-41CF-BD2A-9AA0EDC689A8}">
  <ds:schemaRefs/>
</ds:datastoreItem>
</file>

<file path=customXml/itemProps75.xml><?xml version="1.0" encoding="utf-8"?>
<ds:datastoreItem xmlns:ds="http://schemas.openxmlformats.org/officeDocument/2006/customXml" ds:itemID="{1D789F7C-A762-405F-994C-E9FAD01855FB}">
  <ds:schemaRefs/>
</ds:datastoreItem>
</file>

<file path=customXml/itemProps76.xml><?xml version="1.0" encoding="utf-8"?>
<ds:datastoreItem xmlns:ds="http://schemas.openxmlformats.org/officeDocument/2006/customXml" ds:itemID="{1F2AC60E-14E4-4BF8-B37B-1FCED67132C2}">
  <ds:schemaRefs/>
</ds:datastoreItem>
</file>

<file path=customXml/itemProps77.xml><?xml version="1.0" encoding="utf-8"?>
<ds:datastoreItem xmlns:ds="http://schemas.openxmlformats.org/officeDocument/2006/customXml" ds:itemID="{5707F19E-A446-45FA-A0F0-F93B70FEAE85}">
  <ds:schemaRefs/>
</ds:datastoreItem>
</file>

<file path=customXml/itemProps78.xml><?xml version="1.0" encoding="utf-8"?>
<ds:datastoreItem xmlns:ds="http://schemas.openxmlformats.org/officeDocument/2006/customXml" ds:itemID="{862646E5-F702-4E69-9669-52CF943598CA}">
  <ds:schemaRefs/>
</ds:datastoreItem>
</file>

<file path=customXml/itemProps79.xml><?xml version="1.0" encoding="utf-8"?>
<ds:datastoreItem xmlns:ds="http://schemas.openxmlformats.org/officeDocument/2006/customXml" ds:itemID="{17BD55F9-4F3E-4419-9E3D-ADB569DD36B5}">
  <ds:schemaRefs/>
</ds:datastoreItem>
</file>

<file path=customXml/itemProps8.xml><?xml version="1.0" encoding="utf-8"?>
<ds:datastoreItem xmlns:ds="http://schemas.openxmlformats.org/officeDocument/2006/customXml" ds:itemID="{73957442-6941-4FA8-B8B2-EAE06E5B75DD}">
  <ds:schemaRefs/>
</ds:datastoreItem>
</file>

<file path=customXml/itemProps80.xml><?xml version="1.0" encoding="utf-8"?>
<ds:datastoreItem xmlns:ds="http://schemas.openxmlformats.org/officeDocument/2006/customXml" ds:itemID="{DE2A4235-682C-45DD-A486-B584F7EA2480}">
  <ds:schemaRefs/>
</ds:datastoreItem>
</file>

<file path=customXml/itemProps81.xml><?xml version="1.0" encoding="utf-8"?>
<ds:datastoreItem xmlns:ds="http://schemas.openxmlformats.org/officeDocument/2006/customXml" ds:itemID="{223D89C7-3F04-4030-A78C-0F80F0AEB712}">
  <ds:schemaRefs/>
</ds:datastoreItem>
</file>

<file path=customXml/itemProps82.xml><?xml version="1.0" encoding="utf-8"?>
<ds:datastoreItem xmlns:ds="http://schemas.openxmlformats.org/officeDocument/2006/customXml" ds:itemID="{968209E2-0E1A-4ACE-A6EA-5ED6113411AA}">
  <ds:schemaRefs/>
</ds:datastoreItem>
</file>

<file path=customXml/itemProps83.xml><?xml version="1.0" encoding="utf-8"?>
<ds:datastoreItem xmlns:ds="http://schemas.openxmlformats.org/officeDocument/2006/customXml" ds:itemID="{02526995-9308-447B-BBAE-7AA8C0887282}">
  <ds:schemaRefs/>
</ds:datastoreItem>
</file>

<file path=customXml/itemProps84.xml><?xml version="1.0" encoding="utf-8"?>
<ds:datastoreItem xmlns:ds="http://schemas.openxmlformats.org/officeDocument/2006/customXml" ds:itemID="{C3EAC0B8-6C6D-4443-892D-775613B9E542}">
  <ds:schemaRefs/>
</ds:datastoreItem>
</file>

<file path=customXml/itemProps85.xml><?xml version="1.0" encoding="utf-8"?>
<ds:datastoreItem xmlns:ds="http://schemas.openxmlformats.org/officeDocument/2006/customXml" ds:itemID="{70BF83B6-39DC-4430-9B5B-833D26C21F2B}">
  <ds:schemaRefs/>
</ds:datastoreItem>
</file>

<file path=customXml/itemProps9.xml><?xml version="1.0" encoding="utf-8"?>
<ds:datastoreItem xmlns:ds="http://schemas.openxmlformats.org/officeDocument/2006/customXml" ds:itemID="{3906D5A6-0B5A-43F6-ABB1-75F095F83E17}">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Pages>
  <Words>4761</Words>
  <Characters>27138</Characters>
  <Lines>226</Lines>
  <Paragraphs>63</Paragraphs>
  <TotalTime>4</TotalTime>
  <ScaleCrop>false</ScaleCrop>
  <LinksUpToDate>false</LinksUpToDate>
  <CharactersWithSpaces>31836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2025-01-15T15:56:00Z</dcterms:created>
  <dc:creator>YSBS001</dc:creator>
  <cp:lastModifiedBy>dell</cp:lastModifiedBy>
  <cp:lastPrinted>2025-02-06T01:50:00Z</cp:lastPrinted>
  <dcterms:modified xsi:type="dcterms:W3CDTF">2025-02-18T06:15:18Z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