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52" w:rsidRDefault="00CB6E52">
      <w:pPr>
        <w:jc w:val="center"/>
      </w:pPr>
    </w:p>
    <w:p w:rsidR="00CB6E52" w:rsidRDefault="00CB6E52">
      <w:pPr>
        <w:jc w:val="center"/>
      </w:pPr>
    </w:p>
    <w:p w:rsidR="00CB6E52" w:rsidRDefault="00CB6E52">
      <w:pPr>
        <w:jc w:val="center"/>
      </w:pPr>
    </w:p>
    <w:p w:rsidR="00CB6E52" w:rsidRDefault="00CB2E9D">
      <w:pPr>
        <w:jc w:val="center"/>
      </w:pPr>
      <w:r w:rsidRPr="00835528">
        <w:rPr>
          <w:rFonts w:ascii="方正小标宋简体" w:eastAsia="方正小标宋简体" w:hAnsi="方正小标宋_GBK" w:cs="方正小标宋_GBK"/>
          <w:sz w:val="56"/>
          <w:szCs w:val="56"/>
        </w:rPr>
        <w:t>中国国际贸易促进委员会天津市分会</w:t>
      </w:r>
    </w:p>
    <w:p w:rsidR="00835528" w:rsidRPr="00EC70EA" w:rsidRDefault="00835528" w:rsidP="00835528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835528" w:rsidRPr="00EC70EA" w:rsidRDefault="00835528" w:rsidP="00835528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CB6E52" w:rsidRPr="00835528" w:rsidRDefault="00CB6E52">
      <w:pPr>
        <w:jc w:val="center"/>
      </w:pPr>
    </w:p>
    <w:p w:rsidR="00CB6E52" w:rsidRDefault="00CB6E52">
      <w:pPr>
        <w:jc w:val="center"/>
      </w:pPr>
    </w:p>
    <w:p w:rsidR="00CB6E52" w:rsidRDefault="00CB6E52">
      <w:pPr>
        <w:jc w:val="center"/>
      </w:pPr>
    </w:p>
    <w:p w:rsidR="00CB6E52" w:rsidRDefault="00CB6E52">
      <w:pPr>
        <w:jc w:val="center"/>
      </w:pPr>
    </w:p>
    <w:p w:rsidR="00CB6E52" w:rsidRDefault="00CB6E52">
      <w:pPr>
        <w:jc w:val="center"/>
      </w:pPr>
    </w:p>
    <w:p w:rsidR="00CB6E52" w:rsidRDefault="00CB6E52">
      <w:pPr>
        <w:jc w:val="center"/>
      </w:pPr>
    </w:p>
    <w:p w:rsidR="00CB6E52" w:rsidRDefault="00CB6E52">
      <w:pPr>
        <w:jc w:val="center"/>
      </w:pPr>
    </w:p>
    <w:p w:rsidR="00CB6E52" w:rsidRDefault="00CB6E52">
      <w:pPr>
        <w:jc w:val="center"/>
      </w:pPr>
    </w:p>
    <w:p w:rsidR="00CB6E52" w:rsidRDefault="00CB6E52">
      <w:pPr>
        <w:jc w:val="center"/>
      </w:pPr>
    </w:p>
    <w:p w:rsidR="00CB6E52" w:rsidRDefault="00CB6E52">
      <w:pPr>
        <w:jc w:val="center"/>
      </w:pPr>
    </w:p>
    <w:p w:rsidR="00CB6E52" w:rsidRDefault="00CB6E52">
      <w:pPr>
        <w:jc w:val="center"/>
      </w:pPr>
    </w:p>
    <w:p w:rsidR="00CB6E52" w:rsidRDefault="00CB6E52">
      <w:pPr>
        <w:jc w:val="center"/>
      </w:pPr>
    </w:p>
    <w:p w:rsidR="00CB6E52" w:rsidRDefault="00CB6E52">
      <w:pPr>
        <w:jc w:val="center"/>
        <w:sectPr w:rsidR="00CB6E52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CB6E52" w:rsidRDefault="00CB6E52">
      <w:pPr>
        <w:jc w:val="center"/>
      </w:pPr>
    </w:p>
    <w:p w:rsidR="00CB6E52" w:rsidRDefault="00CB2E9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CB6E52" w:rsidRDefault="00CB6E52">
      <w:pPr>
        <w:jc w:val="center"/>
      </w:pPr>
    </w:p>
    <w:p w:rsidR="00CB6E52" w:rsidRDefault="00CB6E52">
      <w:pPr>
        <w:jc w:val="center"/>
      </w:pPr>
    </w:p>
    <w:p w:rsidR="00CB6E52" w:rsidRDefault="00CB6E52">
      <w:pPr>
        <w:pStyle w:val="TOC1"/>
        <w:tabs>
          <w:tab w:val="right" w:leader="dot" w:pos="9282"/>
        </w:tabs>
      </w:pPr>
      <w:r w:rsidRPr="00CB6E52">
        <w:fldChar w:fldCharType="begin"/>
      </w:r>
      <w:r w:rsidR="00CB2E9D">
        <w:instrText>TOC \o "4-4" \h \z \u</w:instrText>
      </w:r>
      <w:r w:rsidRPr="00CB6E52">
        <w:fldChar w:fldCharType="separate"/>
      </w:r>
      <w:hyperlink w:anchor="_Toc_4_4_0000000004" w:history="1">
        <w:r w:rsidR="00CB2E9D">
          <w:t>1.2025</w:t>
        </w:r>
        <w:r w:rsidR="00CB2E9D">
          <w:t>年信息化运维项目绩效目标表</w:t>
        </w:r>
      </w:hyperlink>
    </w:p>
    <w:p w:rsidR="00CB6E52" w:rsidRDefault="00CB6E52">
      <w:pPr>
        <w:pStyle w:val="TOC1"/>
        <w:tabs>
          <w:tab w:val="right" w:leader="dot" w:pos="9282"/>
        </w:tabs>
      </w:pPr>
      <w:hyperlink w:anchor="_Toc_4_4_0000000005" w:history="1">
        <w:r w:rsidR="00CB2E9D">
          <w:t>2.2025</w:t>
        </w:r>
        <w:r w:rsidR="00CB2E9D">
          <w:t>年贸促发展运转绩效目标表</w:t>
        </w:r>
      </w:hyperlink>
    </w:p>
    <w:p w:rsidR="00CB6E52" w:rsidRDefault="00CB6E52">
      <w:pPr>
        <w:pStyle w:val="TOC1"/>
        <w:tabs>
          <w:tab w:val="right" w:leader="dot" w:pos="9282"/>
        </w:tabs>
      </w:pPr>
      <w:hyperlink w:anchor="_Toc_4_4_0000000006" w:history="1">
        <w:r w:rsidR="00CB2E9D">
          <w:t>3.2025</w:t>
        </w:r>
        <w:r w:rsidR="00CB2E9D">
          <w:t>年贸促发展专项绩效目标表</w:t>
        </w:r>
      </w:hyperlink>
    </w:p>
    <w:p w:rsidR="00CB6E52" w:rsidRDefault="00CB6E52">
      <w:pPr>
        <w:pStyle w:val="TOC1"/>
        <w:tabs>
          <w:tab w:val="right" w:leader="dot" w:pos="9282"/>
        </w:tabs>
      </w:pPr>
      <w:hyperlink w:anchor="_Toc_4_4_0000000007" w:history="1">
        <w:r w:rsidR="00CB2E9D">
          <w:t>4.2025</w:t>
        </w:r>
        <w:r w:rsidR="00CB2E9D">
          <w:t>年日本大阪世博会中国馆天津活动周绩效目标表</w:t>
        </w:r>
      </w:hyperlink>
    </w:p>
    <w:p w:rsidR="00CB6E52" w:rsidRDefault="00CB6E52">
      <w:pPr>
        <w:pStyle w:val="TOC1"/>
        <w:tabs>
          <w:tab w:val="right" w:leader="dot" w:pos="9282"/>
        </w:tabs>
      </w:pPr>
      <w:hyperlink w:anchor="_Toc_4_4_0000000008" w:history="1">
        <w:r w:rsidR="00CB2E9D">
          <w:t>5.2025</w:t>
        </w:r>
        <w:r w:rsidR="00CB2E9D">
          <w:t>年天津市贸促会信创工程债券付息支出绩效目标表</w:t>
        </w:r>
      </w:hyperlink>
    </w:p>
    <w:p w:rsidR="00CB6E52" w:rsidRDefault="00CB6E52">
      <w:pPr>
        <w:pStyle w:val="TOC1"/>
        <w:tabs>
          <w:tab w:val="right" w:leader="dot" w:pos="9282"/>
        </w:tabs>
      </w:pPr>
      <w:hyperlink w:anchor="_Toc_4_4_0000000009" w:history="1">
        <w:r w:rsidR="00CB2E9D">
          <w:t>6.</w:t>
        </w:r>
        <w:r w:rsidR="00CB2E9D">
          <w:t>出证认证服务绩效目标表</w:t>
        </w:r>
      </w:hyperlink>
    </w:p>
    <w:p w:rsidR="00CB6E52" w:rsidRDefault="00CB6E52">
      <w:pPr>
        <w:pStyle w:val="TOC1"/>
        <w:tabs>
          <w:tab w:val="right" w:leader="dot" w:pos="9282"/>
        </w:tabs>
      </w:pPr>
      <w:hyperlink w:anchor="_Toc_4_4_0000000010" w:history="1">
        <w:r w:rsidR="00CB2E9D">
          <w:t>7.</w:t>
        </w:r>
        <w:r w:rsidR="00CB2E9D">
          <w:t>公益性涉外商事法律服务绩效目标表</w:t>
        </w:r>
      </w:hyperlink>
    </w:p>
    <w:p w:rsidR="00CB6E52" w:rsidRDefault="00CB6E52">
      <w:pPr>
        <w:pStyle w:val="TOC1"/>
        <w:tabs>
          <w:tab w:val="right" w:leader="dot" w:pos="9282"/>
        </w:tabs>
      </w:pPr>
      <w:hyperlink w:anchor="_Toc_4_4_0000000011" w:history="1">
        <w:r w:rsidR="00CB2E9D">
          <w:t>8.</w:t>
        </w:r>
        <w:r w:rsidR="00CB2E9D">
          <w:t>天津市服务外资企业工作专班绩效目标表</w:t>
        </w:r>
      </w:hyperlink>
    </w:p>
    <w:p w:rsidR="00CB6E52" w:rsidRDefault="00CB6E52">
      <w:pPr>
        <w:pStyle w:val="TOC1"/>
        <w:tabs>
          <w:tab w:val="right" w:leader="dot" w:pos="9282"/>
        </w:tabs>
      </w:pPr>
      <w:hyperlink w:anchor="_Toc_4_4_0000000012" w:history="1">
        <w:r w:rsidR="00CB2E9D">
          <w:t>9.</w:t>
        </w:r>
        <w:r w:rsidR="00CB2E9D">
          <w:t>消防</w:t>
        </w:r>
        <w:r w:rsidR="00CB2E9D">
          <w:t>报警系统改造项目绩效目标表</w:t>
        </w:r>
      </w:hyperlink>
    </w:p>
    <w:p w:rsidR="00CB6E52" w:rsidRDefault="00CB6E52">
      <w:pPr>
        <w:sectPr w:rsidR="00CB6E52">
          <w:footerReference w:type="even" r:id="rId35"/>
          <w:footerReference w:type="default" r:id="rId3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CB6E52" w:rsidRDefault="00CB2E9D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1.2025</w:t>
      </w:r>
      <w:r>
        <w:rPr>
          <w:rFonts w:ascii="方正仿宋_GBK" w:eastAsia="方正仿宋_GBK" w:hAnsi="方正仿宋_GBK" w:cs="方正仿宋_GBK"/>
          <w:sz w:val="28"/>
        </w:rPr>
        <w:t>年信息化运维项目绩效目标表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35528" w:rsidTr="0083552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5"/>
            </w:pPr>
            <w:r>
              <w:t>573301</w:t>
            </w:r>
            <w:r>
              <w:t>中国国际贸易促进委员会天津市分会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4"/>
            </w:pPr>
            <w:r>
              <w:t>单位：万元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2025</w:t>
            </w:r>
            <w:r>
              <w:t>年信息化运维项目</w:t>
            </w:r>
          </w:p>
        </w:tc>
      </w:tr>
      <w:tr w:rsidR="00CB6E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11.00</w:t>
            </w:r>
          </w:p>
        </w:tc>
        <w:tc>
          <w:tcPr>
            <w:tcW w:w="1587" w:type="dxa"/>
            <w:vAlign w:val="center"/>
          </w:tcPr>
          <w:p w:rsidR="00CB6E52" w:rsidRDefault="00CB2E9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B6E52" w:rsidRDefault="00CB2E9D">
            <w:pPr>
              <w:pStyle w:val="2"/>
            </w:pPr>
            <w:r>
              <w:t>11.00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B6E52" w:rsidRDefault="00CB6E52">
            <w:pPr>
              <w:pStyle w:val="2"/>
            </w:pP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</w:tcPr>
          <w:p w:rsidR="00CB6E52" w:rsidRDefault="00CB6E52"/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对信息化设备和网站进行维修维护，保障信息化工作正常开展。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1.</w:t>
            </w:r>
            <w:r>
              <w:t>项目运维的目标是确保现有的机房网络、安全、服务器以及操作系统可无阻碍运行，并提供给使用者快速、安全、稳定的应用体验，维护采取完全外包形式，运维周期为</w:t>
            </w:r>
            <w:r>
              <w:t>1</w:t>
            </w:r>
            <w:r>
              <w:t>年，即</w:t>
            </w:r>
            <w:r>
              <w:t>2025</w:t>
            </w:r>
            <w:r>
              <w:t>年</w:t>
            </w:r>
            <w:r>
              <w:t>1</w:t>
            </w:r>
            <w:r>
              <w:t>月</w:t>
            </w:r>
            <w:r>
              <w:t>1</w:t>
            </w:r>
            <w:r>
              <w:t>日到</w:t>
            </w: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日。确保天津市贸促会门户网站网络安全，不发生网络意识形态问题。</w:t>
            </w:r>
          </w:p>
        </w:tc>
      </w:tr>
    </w:tbl>
    <w:p w:rsidR="00CB6E52" w:rsidRDefault="00CB6E5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35528" w:rsidTr="0083552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1"/>
            </w:pPr>
            <w:r>
              <w:t>指标值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硬件采购（维护）数量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硬件采购（维护）数量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≥17</w:t>
            </w:r>
            <w:r>
              <w:t>台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舆情分析报告数量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舆情分析报告数量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≥4</w:t>
            </w:r>
            <w:r>
              <w:t>份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≥90%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系统故障率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系统故障率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≤5%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≤4</w:t>
            </w:r>
            <w:r>
              <w:t>小时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系统运行维护响应时间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系统运行维护响应时间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≤30</w:t>
            </w:r>
            <w:r>
              <w:t>分钟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硬件设备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硬件设备维保费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2.2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系统软件升级维护费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系统软件升级维护费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4.5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安全等级保护测评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安全等级保护测评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4.3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公共主页点击量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公共主页点击量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≥39</w:t>
            </w:r>
            <w:r>
              <w:t>万次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系统正常使用年限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系统正常使用年限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≥1</w:t>
            </w:r>
            <w:r>
              <w:t>年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系统扩展性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系统扩展性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可扩展性强</w:t>
            </w:r>
          </w:p>
          <w:p w:rsidR="00CB6E52" w:rsidRDefault="00CB6E52">
            <w:pPr>
              <w:pStyle w:val="2"/>
            </w:pP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硬件兼容性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硬件兼容性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支持各类主流硬件设备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系统使用人员满意度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系统使用人员满意度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≥95%</w:t>
            </w:r>
          </w:p>
        </w:tc>
      </w:tr>
    </w:tbl>
    <w:p w:rsidR="00CB6E52" w:rsidRDefault="00CB6E52">
      <w:pPr>
        <w:sectPr w:rsidR="00CB6E52">
          <w:pgSz w:w="11900" w:h="16840"/>
          <w:pgMar w:top="1984" w:right="1304" w:bottom="1134" w:left="1304" w:header="720" w:footer="720" w:gutter="0"/>
          <w:cols w:space="720"/>
        </w:sectPr>
      </w:pPr>
    </w:p>
    <w:p w:rsidR="00CB6E52" w:rsidRDefault="00CB6E52">
      <w:pPr>
        <w:jc w:val="center"/>
      </w:pPr>
    </w:p>
    <w:p w:rsidR="00CB6E52" w:rsidRDefault="00CB2E9D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2.2025</w:t>
      </w:r>
      <w:r>
        <w:rPr>
          <w:rFonts w:ascii="方正仿宋_GBK" w:eastAsia="方正仿宋_GBK" w:hAnsi="方正仿宋_GBK" w:cs="方正仿宋_GBK"/>
          <w:sz w:val="28"/>
        </w:rPr>
        <w:t>年贸促发展运转绩效目标表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35528" w:rsidTr="0083552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5"/>
            </w:pPr>
            <w:r>
              <w:t>573301</w:t>
            </w:r>
            <w:r>
              <w:t>中国国际贸易促进委员会天津市分会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4"/>
            </w:pPr>
            <w:r>
              <w:t>单位：万元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2025</w:t>
            </w:r>
            <w:r>
              <w:t>年贸促发展运转</w:t>
            </w:r>
          </w:p>
        </w:tc>
      </w:tr>
      <w:tr w:rsidR="00CB6E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120.80</w:t>
            </w:r>
          </w:p>
        </w:tc>
        <w:tc>
          <w:tcPr>
            <w:tcW w:w="1587" w:type="dxa"/>
            <w:vAlign w:val="center"/>
          </w:tcPr>
          <w:p w:rsidR="00CB6E52" w:rsidRDefault="00CB2E9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B6E52" w:rsidRDefault="00CB2E9D">
            <w:pPr>
              <w:pStyle w:val="2"/>
            </w:pPr>
            <w:r>
              <w:t>120.80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B6E52" w:rsidRDefault="00CB6E52">
            <w:pPr>
              <w:pStyle w:val="2"/>
            </w:pP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</w:tcPr>
          <w:p w:rsidR="00CB6E52" w:rsidRDefault="00CB6E52"/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保证单位的正常运转，现需保障正常的物业设备管理、物业服务、值班和办公大楼财产安全等。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1.</w:t>
            </w:r>
            <w:r>
              <w:t>保证单位的正常运转，现需保障正常的物业设备管理、物业服务、值班和办公大楼财产安全等。</w:t>
            </w:r>
          </w:p>
        </w:tc>
      </w:tr>
    </w:tbl>
    <w:p w:rsidR="00CB6E52" w:rsidRDefault="00CB6E5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35528" w:rsidTr="0083552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1"/>
            </w:pPr>
            <w:r>
              <w:t>指标值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物业服务人员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物业服务人员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≥12</w:t>
            </w:r>
            <w:r>
              <w:t>人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垃圾清理点位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垃圾清理点位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≥15</w:t>
            </w:r>
            <w:r>
              <w:t>处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物业服务效率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物业服务效率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≥95%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设备设施完好率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设备设施完好率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≥95%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物业服务保障时间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物业服务保障时间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7*24</w:t>
            </w:r>
            <w:r>
              <w:t>小时保障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贸促发展运转成本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贸促发展运转成本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≤120.8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保证单位正常运转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保证单位正常运转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显著提高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办公人员满意度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办公人员满意度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≥95%</w:t>
            </w:r>
          </w:p>
        </w:tc>
      </w:tr>
    </w:tbl>
    <w:p w:rsidR="00CB6E52" w:rsidRDefault="00CB6E52">
      <w:pPr>
        <w:sectPr w:rsidR="00CB6E52">
          <w:pgSz w:w="11900" w:h="16840"/>
          <w:pgMar w:top="1984" w:right="1304" w:bottom="1134" w:left="1304" w:header="720" w:footer="720" w:gutter="0"/>
          <w:cols w:space="720"/>
        </w:sectPr>
      </w:pPr>
    </w:p>
    <w:p w:rsidR="00CB6E52" w:rsidRDefault="00CB6E52">
      <w:pPr>
        <w:jc w:val="center"/>
      </w:pPr>
    </w:p>
    <w:p w:rsidR="00CB6E52" w:rsidRDefault="00CB2E9D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3.2025</w:t>
      </w:r>
      <w:r>
        <w:rPr>
          <w:rFonts w:ascii="方正仿宋_GBK" w:eastAsia="方正仿宋_GBK" w:hAnsi="方正仿宋_GBK" w:cs="方正仿宋_GBK"/>
          <w:sz w:val="28"/>
        </w:rPr>
        <w:t>年贸促发展专项绩效目标表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35528" w:rsidTr="0083552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5"/>
            </w:pPr>
            <w:r>
              <w:t>573301</w:t>
            </w:r>
            <w:r>
              <w:t>中国国际贸易促进委员会天津市分会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4"/>
            </w:pPr>
            <w:r>
              <w:t>单位：万元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2025</w:t>
            </w:r>
            <w:r>
              <w:t>年贸促发展专项</w:t>
            </w:r>
          </w:p>
        </w:tc>
      </w:tr>
      <w:tr w:rsidR="00CB6E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127.40</w:t>
            </w:r>
          </w:p>
        </w:tc>
        <w:tc>
          <w:tcPr>
            <w:tcW w:w="1587" w:type="dxa"/>
            <w:vAlign w:val="center"/>
          </w:tcPr>
          <w:p w:rsidR="00CB6E52" w:rsidRDefault="00CB2E9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B6E52" w:rsidRDefault="00CB2E9D">
            <w:pPr>
              <w:pStyle w:val="2"/>
            </w:pPr>
            <w:r>
              <w:t>127.40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B6E52" w:rsidRDefault="00CB6E52">
            <w:pPr>
              <w:pStyle w:val="2"/>
            </w:pP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</w:tcPr>
          <w:p w:rsidR="00CB6E52" w:rsidRDefault="00CB6E52"/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宣传推介我市营商环境，优势产业及优秀企业，务实搭建贸易投资促进平台，推动我市产业对接，助力企业对外经贸交流与合作。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1.</w:t>
            </w:r>
            <w:r>
              <w:t>通过组织境内外活动，进一步宣传推介我市营商环境，优势产业及优秀企业，务实搭建贸易投资促进平台，推动我市产业对接，助力企业对外经贸交流与合作。</w:t>
            </w:r>
          </w:p>
          <w:p w:rsidR="00CB6E52" w:rsidRDefault="00CB2E9D">
            <w:pPr>
              <w:pStyle w:val="2"/>
            </w:pPr>
            <w:r>
              <w:t>2.</w:t>
            </w:r>
            <w:r>
              <w:t>设立企业服务交流展示中心，本年度预计完成初步拆改等工作，消除安全隐患。</w:t>
            </w:r>
          </w:p>
        </w:tc>
      </w:tr>
    </w:tbl>
    <w:p w:rsidR="00CB6E52" w:rsidRDefault="00CB6E5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35528" w:rsidTr="0083552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1"/>
            </w:pPr>
            <w:r>
              <w:t>指标值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举办活动场次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举办活动场次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≥8</w:t>
            </w:r>
            <w:r>
              <w:t>场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企业参会人次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企业参会人次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≥600</w:t>
            </w:r>
            <w:r>
              <w:t>人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举办活动天数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举办活动天数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≥8</w:t>
            </w:r>
            <w:r>
              <w:t>天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举办活动成功率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举办活动成功率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≥95%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各项任务完成及时率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各项任务完成及时率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100%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举办活动支出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举办活动支出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≤127.4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对贸易促进作用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对贸易促进作用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促进我市外贸经济发展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活动效果及影响力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活动效果及影响力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提升天津及本市企业影响力和知名度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宣传目的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宣传目的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宣传天津产业优势和良好营商环境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≥95%</w:t>
            </w:r>
          </w:p>
        </w:tc>
      </w:tr>
    </w:tbl>
    <w:p w:rsidR="00CB6E52" w:rsidRDefault="00CB6E52">
      <w:pPr>
        <w:sectPr w:rsidR="00CB6E52">
          <w:pgSz w:w="11900" w:h="16840"/>
          <w:pgMar w:top="1984" w:right="1304" w:bottom="1134" w:left="1304" w:header="720" w:footer="720" w:gutter="0"/>
          <w:cols w:space="720"/>
        </w:sectPr>
      </w:pPr>
    </w:p>
    <w:p w:rsidR="00CB6E52" w:rsidRDefault="00CB6E52">
      <w:pPr>
        <w:jc w:val="center"/>
      </w:pPr>
    </w:p>
    <w:p w:rsidR="00CB6E52" w:rsidRDefault="00CB2E9D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4.2025</w:t>
      </w:r>
      <w:r>
        <w:rPr>
          <w:rFonts w:ascii="方正仿宋_GBK" w:eastAsia="方正仿宋_GBK" w:hAnsi="方正仿宋_GBK" w:cs="方正仿宋_GBK"/>
          <w:sz w:val="28"/>
        </w:rPr>
        <w:t>年日本大阪世博会中国馆天津活动周绩效目标表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35528" w:rsidTr="0083552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5"/>
            </w:pPr>
            <w:r>
              <w:t>573301</w:t>
            </w:r>
            <w:r>
              <w:t>中国国际贸易促进委员会天津市分会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4"/>
            </w:pPr>
            <w:r>
              <w:t>单位：万元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2025</w:t>
            </w:r>
            <w:r>
              <w:t>年日本大阪世博会中国馆天津活动周</w:t>
            </w:r>
          </w:p>
        </w:tc>
      </w:tr>
      <w:tr w:rsidR="00CB6E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:rsidR="00CB6E52" w:rsidRDefault="00CB2E9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B6E52" w:rsidRDefault="00CB2E9D">
            <w:pPr>
              <w:pStyle w:val="2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B6E52" w:rsidRDefault="00CB6E52">
            <w:pPr>
              <w:pStyle w:val="2"/>
            </w:pP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</w:tcPr>
          <w:p w:rsidR="00CB6E52" w:rsidRDefault="00CB6E52"/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做好</w:t>
            </w:r>
            <w:r>
              <w:t>2025</w:t>
            </w:r>
            <w:r>
              <w:t>年日本大阪世博会中国馆天津活动周相关活动。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1.</w:t>
            </w:r>
            <w:r>
              <w:t>借助</w:t>
            </w:r>
            <w:r>
              <w:t>2025</w:t>
            </w:r>
            <w:r>
              <w:t>年日本大阪世博会这一国际化平台，通过邀请各国政府官员、商协会代表、企业嘉宾及各国家馆人员出席天津活动周，进一步加深我市与其他国家的交流往来，推介我市良好营商环境，服务招商引资工作，助力企业开展国际合作，同时展示我市丰富的旅游资源和深厚的文化底蕴，突出绿色低碳发展行动上取得的新成效，讲好天津故事，彰显天津魅力。</w:t>
            </w:r>
          </w:p>
        </w:tc>
      </w:tr>
    </w:tbl>
    <w:p w:rsidR="00CB6E52" w:rsidRDefault="00CB6E5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35528" w:rsidTr="0083552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1"/>
            </w:pPr>
            <w:r>
              <w:t>指标值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举办活动次数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举办活动次数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≥4</w:t>
            </w:r>
            <w:r>
              <w:t>次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参与活动人次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参与活动人次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≥2000</w:t>
            </w:r>
            <w:r>
              <w:t>人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举办活动天数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举办活动天数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≥3</w:t>
            </w:r>
            <w:r>
              <w:t>天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举办活动成功率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举办活动成功率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≥95%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各项活动完成及时率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各项活动完成及时率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100%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举办活动支出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举办活动支出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≤500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对我市经济发展的促进作用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对我市经济发展的促进作用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展示我市丰富的旅游资源和深厚的文化底蕴，促进国内外交流合作，推动我市经济高质量发展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活动效果及影响力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活动效果及影响力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提升我市国际影响力和知名度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宣传目的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宣传目的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宣传天津良好的营商环境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≥95%</w:t>
            </w:r>
          </w:p>
        </w:tc>
      </w:tr>
    </w:tbl>
    <w:p w:rsidR="00CB6E52" w:rsidRDefault="00CB6E52">
      <w:pPr>
        <w:sectPr w:rsidR="00CB6E52">
          <w:pgSz w:w="11900" w:h="16840"/>
          <w:pgMar w:top="1984" w:right="1304" w:bottom="1134" w:left="1304" w:header="720" w:footer="720" w:gutter="0"/>
          <w:cols w:space="720"/>
        </w:sectPr>
      </w:pPr>
    </w:p>
    <w:p w:rsidR="00CB6E52" w:rsidRDefault="00CB6E52">
      <w:pPr>
        <w:jc w:val="center"/>
      </w:pPr>
    </w:p>
    <w:p w:rsidR="00CB6E52" w:rsidRDefault="00CB2E9D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5.2025</w:t>
      </w:r>
      <w:r>
        <w:rPr>
          <w:rFonts w:ascii="方正仿宋_GBK" w:eastAsia="方正仿宋_GBK" w:hAnsi="方正仿宋_GBK" w:cs="方正仿宋_GBK"/>
          <w:sz w:val="28"/>
        </w:rPr>
        <w:t>年天津市贸促会信创工程债券付息支出绩效目标表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35528" w:rsidTr="0083552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5"/>
            </w:pPr>
            <w:r>
              <w:t>573301</w:t>
            </w:r>
            <w:r>
              <w:t>中国国际贸易促进委员会天津市分会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4"/>
            </w:pPr>
            <w:r>
              <w:t>单位：万元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2025</w:t>
            </w:r>
            <w:r>
              <w:t>年天津市贸促会信创工程债券付息支出</w:t>
            </w:r>
          </w:p>
        </w:tc>
      </w:tr>
      <w:tr w:rsidR="00CB6E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CB6E52" w:rsidRDefault="00CB2E9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B6E52" w:rsidRDefault="00CB2E9D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B6E52" w:rsidRDefault="00CB6E52">
            <w:pPr>
              <w:pStyle w:val="2"/>
            </w:pP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</w:tcPr>
          <w:p w:rsidR="00CB6E52" w:rsidRDefault="00CB6E52"/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支付一般债券利息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1.</w:t>
            </w:r>
            <w:r>
              <w:t>按时足额付息，加强政府债务预算管理。</w:t>
            </w:r>
          </w:p>
        </w:tc>
      </w:tr>
    </w:tbl>
    <w:p w:rsidR="00CB6E52" w:rsidRDefault="00CB6E5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35528" w:rsidTr="0083552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1"/>
            </w:pPr>
            <w:r>
              <w:t>指标值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政府一般债券规模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政府一般债券规模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68.3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政府一般计息利率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政府一般计息利率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2.46%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债务资金使用监控覆盖率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债务资金使用监控覆盖率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≥100%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利息计算准确率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利息计算准确率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≥100%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政府一般债券期限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政府一般债券期限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2028</w:t>
            </w:r>
            <w:r>
              <w:t>年</w:t>
            </w:r>
            <w:r>
              <w:t>7</w:t>
            </w:r>
            <w:r>
              <w:t>月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利息支付及时率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利息支付及时率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≥100%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本次利息支付金额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本次利息支付金额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2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加强监控，防范债务风险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加强监控，防范债务风险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提升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推动</w:t>
            </w:r>
            <w:r>
              <w:t>“</w:t>
            </w:r>
            <w:r>
              <w:t>举债必问效、无效必问责</w:t>
            </w:r>
            <w:r>
              <w:t>”</w:t>
            </w:r>
            <w:r>
              <w:t>的政府债务资金绩效管理机制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推动</w:t>
            </w:r>
            <w:r>
              <w:t>“</w:t>
            </w:r>
            <w:r>
              <w:t>举债必问效、无效必问责</w:t>
            </w:r>
            <w:r>
              <w:t>”</w:t>
            </w:r>
            <w:r>
              <w:t>的政府债务资金绩效管理机制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持续推动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投资者满意度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投资者满意度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≥100%</w:t>
            </w:r>
          </w:p>
        </w:tc>
      </w:tr>
    </w:tbl>
    <w:p w:rsidR="00CB6E52" w:rsidRDefault="00CB6E52">
      <w:pPr>
        <w:sectPr w:rsidR="00CB6E52">
          <w:pgSz w:w="11900" w:h="16840"/>
          <w:pgMar w:top="1984" w:right="1304" w:bottom="1134" w:left="1304" w:header="720" w:footer="720" w:gutter="0"/>
          <w:cols w:space="720"/>
        </w:sectPr>
      </w:pPr>
    </w:p>
    <w:p w:rsidR="00CB6E52" w:rsidRDefault="00CB6E52">
      <w:pPr>
        <w:jc w:val="center"/>
      </w:pPr>
    </w:p>
    <w:p w:rsidR="00CB6E52" w:rsidRDefault="00CB2E9D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出证认证服务绩效目标表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35528" w:rsidTr="0083552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5"/>
            </w:pPr>
            <w:r>
              <w:t>573301</w:t>
            </w:r>
            <w:r>
              <w:t>中国国际贸易促进委员会天津市分会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4"/>
            </w:pPr>
            <w:r>
              <w:t>单位：万元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出证认证服务</w:t>
            </w:r>
          </w:p>
        </w:tc>
      </w:tr>
      <w:tr w:rsidR="00CB6E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338.00</w:t>
            </w:r>
          </w:p>
        </w:tc>
        <w:tc>
          <w:tcPr>
            <w:tcW w:w="1587" w:type="dxa"/>
            <w:vAlign w:val="center"/>
          </w:tcPr>
          <w:p w:rsidR="00CB6E52" w:rsidRDefault="00CB2E9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B6E52" w:rsidRDefault="00CB2E9D">
            <w:pPr>
              <w:pStyle w:val="2"/>
            </w:pPr>
            <w:r>
              <w:t>338.00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B6E52" w:rsidRDefault="00CB6E52">
            <w:pPr>
              <w:pStyle w:val="2"/>
            </w:pP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</w:tcPr>
          <w:p w:rsidR="00CB6E52" w:rsidRDefault="00CB6E52"/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向企业发放</w:t>
            </w:r>
            <w:r>
              <w:t>ATA</w:t>
            </w:r>
            <w:r>
              <w:t>单册证、原产地证书。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、为出口企业签发原产地证，充分利用原产地证规则，享受特定的关税减免待遇，为企业降低贸易成本，促进扩大出口，提高我国出口产品的市场竞争力。</w:t>
            </w:r>
          </w:p>
          <w:p w:rsidR="00CB6E52" w:rsidRDefault="00CB2E9D">
            <w:pPr>
              <w:pStyle w:val="2"/>
            </w:pPr>
            <w:r>
              <w:t>2.</w:t>
            </w:r>
            <w:r>
              <w:t>目标内容</w:t>
            </w:r>
            <w:r>
              <w:t>2</w:t>
            </w:r>
            <w:r>
              <w:t>、为企业签发</w:t>
            </w:r>
            <w:r>
              <w:t>ATA</w:t>
            </w:r>
            <w:r>
              <w:t>单证册，促进国际经贸、科技、文化、体育的交流和发展，实现国际通用、通关快捷。</w:t>
            </w:r>
          </w:p>
          <w:p w:rsidR="00CB6E52" w:rsidRDefault="00CB2E9D">
            <w:pPr>
              <w:pStyle w:val="2"/>
            </w:pPr>
            <w:r>
              <w:t>3.</w:t>
            </w:r>
            <w:r>
              <w:t>目标内容</w:t>
            </w:r>
            <w:r>
              <w:t>3</w:t>
            </w:r>
            <w:r>
              <w:t>、加大宣传和培训力度，精准服务企业需求。</w:t>
            </w:r>
          </w:p>
          <w:p w:rsidR="00CB6E52" w:rsidRDefault="00CB2E9D">
            <w:pPr>
              <w:pStyle w:val="2"/>
            </w:pPr>
            <w:r>
              <w:t>4.</w:t>
            </w:r>
            <w:r>
              <w:t>目标内容</w:t>
            </w:r>
            <w:r>
              <w:t>4</w:t>
            </w:r>
            <w:r>
              <w:t>、主动服务自贸区企业，在自由贸易试验区设立签证点，为自贸区企业开展常态化签证工作。</w:t>
            </w:r>
          </w:p>
        </w:tc>
      </w:tr>
    </w:tbl>
    <w:p w:rsidR="00CB6E52" w:rsidRDefault="00CB6E5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35528" w:rsidTr="0083552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1"/>
            </w:pPr>
            <w:r>
              <w:t>指标值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原产地证书有效签证量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原产地证书有效签证量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≥67400</w:t>
            </w:r>
            <w:r>
              <w:t>份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ATA</w:t>
            </w:r>
            <w:r>
              <w:t>单证册签证量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ATA</w:t>
            </w:r>
            <w:r>
              <w:t>单证册签证量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≥20</w:t>
            </w:r>
            <w:r>
              <w:t>份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办理差错率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办理差错率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≤1%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原产地证签发时效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原产地证签发时效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≤1</w:t>
            </w:r>
            <w:r>
              <w:t>工作日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ATA</w:t>
            </w:r>
            <w:r>
              <w:t>单证册签发时效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ATA</w:t>
            </w:r>
            <w:r>
              <w:t>单证册签发时效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≤3</w:t>
            </w:r>
            <w:r>
              <w:t>工作日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原产地证成本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≤337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ATA</w:t>
            </w:r>
            <w:r>
              <w:t>单证册成本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≤1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为企业减免贸易成本，促进扩大出口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为企业减免贸易成本，促进扩大出口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利用原产地证规则，使企业享受特定的关税减免待遇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促进我市外向型企业发展，持续提升国际竞争力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促进我市外向型企业发展，持续提升国际竞争力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持续提升企业国际竞争力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促进贸易便利化效果提升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促进贸易便利化效果提升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持续提升贸易便利化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≥95%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企业投诉率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企业投诉率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≤1%</w:t>
            </w:r>
          </w:p>
        </w:tc>
      </w:tr>
    </w:tbl>
    <w:p w:rsidR="00CB6E52" w:rsidRDefault="00CB6E52">
      <w:pPr>
        <w:sectPr w:rsidR="00CB6E52">
          <w:pgSz w:w="11900" w:h="16840"/>
          <w:pgMar w:top="1984" w:right="1304" w:bottom="1134" w:left="1304" w:header="720" w:footer="720" w:gutter="0"/>
          <w:cols w:space="720"/>
        </w:sectPr>
      </w:pPr>
    </w:p>
    <w:p w:rsidR="00CB6E52" w:rsidRDefault="00CB6E52">
      <w:pPr>
        <w:jc w:val="center"/>
      </w:pPr>
    </w:p>
    <w:p w:rsidR="00CB6E52" w:rsidRDefault="00CB2E9D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公益性涉外商事法律服务绩效目标表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35528" w:rsidTr="0083552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5"/>
            </w:pPr>
            <w:r>
              <w:t>573301</w:t>
            </w:r>
            <w:r>
              <w:t>中国国际贸易促进委员会天津市分会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4"/>
            </w:pPr>
            <w:r>
              <w:t>单位：万元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公益性涉外商事法律服务</w:t>
            </w:r>
          </w:p>
        </w:tc>
      </w:tr>
      <w:tr w:rsidR="00CB6E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130.00</w:t>
            </w:r>
          </w:p>
        </w:tc>
        <w:tc>
          <w:tcPr>
            <w:tcW w:w="1587" w:type="dxa"/>
            <w:vAlign w:val="center"/>
          </w:tcPr>
          <w:p w:rsidR="00CB6E52" w:rsidRDefault="00CB2E9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B6E52" w:rsidRDefault="00CB2E9D">
            <w:pPr>
              <w:pStyle w:val="2"/>
            </w:pPr>
            <w:r>
              <w:t>130.00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B6E52" w:rsidRDefault="00CB6E52">
            <w:pPr>
              <w:pStyle w:val="2"/>
            </w:pP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</w:tcPr>
          <w:p w:rsidR="00CB6E52" w:rsidRDefault="00CB6E52"/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提供公益性涉外商事法律服务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1.</w:t>
            </w:r>
            <w:r>
              <w:t>目标内容：为天津市企业提供公益性涉外商事法律服务，切实降低企业维权成本，减少企业的法律风险损失，提升企业国际化经营能力和维权能力，助力我市外向型企业做大做强，转型升级，继续不断开拓国际市场。</w:t>
            </w:r>
          </w:p>
        </w:tc>
      </w:tr>
    </w:tbl>
    <w:p w:rsidR="00CB6E52" w:rsidRDefault="00CB6E5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35528" w:rsidTr="0083552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1"/>
            </w:pPr>
            <w:r>
              <w:t>指标值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指导应用国际贸易惯例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指导应用国际贸易惯例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≥150</w:t>
            </w:r>
            <w:r>
              <w:t>份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发布海外贸易投资安全警示信息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发布海外贸易投资安全警示信息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≥70</w:t>
            </w:r>
            <w:r>
              <w:t>期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出具法律专业意见和纠纷解决方案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出具法律专业意见和纠纷解决方案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≥10</w:t>
            </w:r>
            <w:r>
              <w:t>份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出具中英文《商务敦促履约函》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出具中英文《商务敦促履约函》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≥8</w:t>
            </w:r>
            <w:r>
              <w:t>份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开展商事纠纷调解、仲裁案件咨询接转等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开展商事纠纷调解、仲裁案件咨询接转等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≥8</w:t>
            </w:r>
            <w:r>
              <w:t>案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WTO</w:t>
            </w:r>
            <w:r>
              <w:t>政策审议调研工作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WTO</w:t>
            </w:r>
            <w:r>
              <w:t>政策审议调研工作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≥2</w:t>
            </w:r>
            <w:r>
              <w:t>国别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“</w:t>
            </w:r>
            <w:r>
              <w:t>一带一路</w:t>
            </w:r>
            <w:r>
              <w:t>”</w:t>
            </w:r>
            <w:r>
              <w:t>沿线国家贸易投资政策分析与风险应对指导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“</w:t>
            </w:r>
            <w:r>
              <w:t>一带一路</w:t>
            </w:r>
            <w:r>
              <w:t>”</w:t>
            </w:r>
            <w:r>
              <w:t>沿线国家贸易投资政策分析与风险应对指导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≥5</w:t>
            </w:r>
            <w:r>
              <w:t>项目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专项法律培训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专项法律培训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≥5</w:t>
            </w:r>
            <w:r>
              <w:t>场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服务内容专业严谨、合法合规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服务内容专业严谨、合法合规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高质量完成服务项目指标要求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12</w:t>
            </w:r>
            <w:r>
              <w:t>个月内完成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指导应用国际贸易惯例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指导应用国际贸易惯例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≤112.5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出具法律专业意见和纠纷解决方案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出具法律专业意见和纠纷解决方案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≤4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其他服务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其他服务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≤13.5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降低企业维权成本，减少企业法律风险损失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降低企业维权成本，减少企业法律风险损失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降低企业维权成本，减少企业法律风险损失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防范应对法律风险、提高企业国际化经营能力和维权能力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防范应对法律风险、提高企业国际化经营能力和维权能力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防范应对法律风险、提高企业国际化经营能力和维权能力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≥95%</w:t>
            </w:r>
          </w:p>
        </w:tc>
      </w:tr>
    </w:tbl>
    <w:p w:rsidR="00CB6E52" w:rsidRDefault="00CB6E52">
      <w:pPr>
        <w:sectPr w:rsidR="00CB6E52">
          <w:pgSz w:w="11900" w:h="16840"/>
          <w:pgMar w:top="1984" w:right="1304" w:bottom="1134" w:left="1304" w:header="720" w:footer="720" w:gutter="0"/>
          <w:cols w:space="720"/>
        </w:sectPr>
      </w:pPr>
    </w:p>
    <w:p w:rsidR="00CB6E52" w:rsidRDefault="00CB6E52">
      <w:pPr>
        <w:jc w:val="center"/>
      </w:pPr>
    </w:p>
    <w:p w:rsidR="00CB6E52" w:rsidRDefault="00CB2E9D">
      <w:pPr>
        <w:ind w:firstLine="560"/>
        <w:outlineLvl w:val="3"/>
      </w:pPr>
      <w:bookmarkStart w:id="7" w:name="_Toc_4_4_0000000011"/>
      <w:r>
        <w:rPr>
          <w:rFonts w:ascii="方正仿宋_GBK" w:eastAsia="方正仿宋_GBK" w:hAnsi="方正仿宋_GBK" w:cs="方正仿宋_GBK"/>
          <w:sz w:val="28"/>
        </w:rPr>
        <w:t>8.</w:t>
      </w:r>
      <w:r>
        <w:rPr>
          <w:rFonts w:ascii="方正仿宋_GBK" w:eastAsia="方正仿宋_GBK" w:hAnsi="方正仿宋_GBK" w:cs="方正仿宋_GBK"/>
          <w:sz w:val="28"/>
        </w:rPr>
        <w:t>天津市服务外资企业工作专班绩效目标表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35528" w:rsidTr="0083552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5"/>
            </w:pPr>
            <w:r>
              <w:t>573301</w:t>
            </w:r>
            <w:r>
              <w:t>中国国际贸易促进委员会天津市分会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4"/>
            </w:pPr>
            <w:r>
              <w:t>单位：万元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天津市服务外资企业工作专班</w:t>
            </w:r>
          </w:p>
        </w:tc>
      </w:tr>
      <w:tr w:rsidR="00CB6E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58.80</w:t>
            </w:r>
          </w:p>
        </w:tc>
        <w:tc>
          <w:tcPr>
            <w:tcW w:w="1587" w:type="dxa"/>
            <w:vAlign w:val="center"/>
          </w:tcPr>
          <w:p w:rsidR="00CB6E52" w:rsidRDefault="00CB2E9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B6E52" w:rsidRDefault="00CB2E9D">
            <w:pPr>
              <w:pStyle w:val="2"/>
            </w:pPr>
            <w:r>
              <w:t>58.80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B6E52" w:rsidRDefault="00CB6E52">
            <w:pPr>
              <w:pStyle w:val="2"/>
            </w:pP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</w:tcPr>
          <w:p w:rsidR="00CB6E52" w:rsidRDefault="00CB6E52"/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全面准确收集并推动解决外资企业在生产经营中遇到的困难和诉求，做好精准服务。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1.1.</w:t>
            </w:r>
            <w:r>
              <w:t>通过深度走访调研、座谈交流、电话、诉求直报平台等渠道了解企业困难和诉求，通过专班机制协调推动解决，助力企业更好发展；</w:t>
            </w:r>
          </w:p>
          <w:p w:rsidR="00CB6E52" w:rsidRDefault="00CB2E9D">
            <w:pPr>
              <w:pStyle w:val="2"/>
            </w:pPr>
            <w:r>
              <w:t>2.</w:t>
            </w:r>
            <w:r>
              <w:t>通过开展座谈交流、政策培训、政企对话等服务外资活动，不断增强外资企业在津参与感、获得感，鉴定企业在津长期发展、新增投资信心。</w:t>
            </w:r>
          </w:p>
          <w:p w:rsidR="00CB6E52" w:rsidRDefault="00CB2E9D">
            <w:pPr>
              <w:pStyle w:val="2"/>
            </w:pPr>
            <w:r>
              <w:t>3.</w:t>
            </w:r>
            <w:r>
              <w:t>开展外资企业营商环境课题研究，为政府优化政策提供参考，助力优化营商环境，吸引更多投资。</w:t>
            </w:r>
          </w:p>
        </w:tc>
      </w:tr>
    </w:tbl>
    <w:p w:rsidR="00CB6E52" w:rsidRDefault="00CB6E5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35528" w:rsidTr="0083552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1"/>
            </w:pPr>
            <w:r>
              <w:t>指标值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召开座谈培训活动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组织开展外资企业相关活动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≥3</w:t>
            </w:r>
            <w:r>
              <w:t>场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调研走访企业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调研走访外资企业数量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≥30</w:t>
            </w:r>
            <w:r>
              <w:t>次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解决外资企业诉求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推动解决外资企业诉求数量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≥300</w:t>
            </w:r>
            <w:r>
              <w:t>条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典型案列和成果、相关分析报告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解决诉求成果案例及相关分析报告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≥4</w:t>
            </w:r>
            <w:r>
              <w:t>篇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指标完成率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各项指标完成情况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≥90%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相关活动完成时限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相关活动完成时限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服务外资企业专班经费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服务外资企业专班经费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≤58.8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服务外资企业成效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服务外资企业成效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协调推动外资企业诉求解决，稳住外资外贸基本盘，坚定外资企业在津发展信心，扩大在津投资。</w:t>
            </w:r>
            <w:r>
              <w:t xml:space="preserve"> 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优化营商环境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优化营商环境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通过解决外资企业诉求，助力优化外资企业在我市营商环境。</w:t>
            </w:r>
            <w:r>
              <w:t xml:space="preserve"> 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持续做好外资企业服务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持续做好外资企业服务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全力推进诉求解决，做好诉求解决回访和日常沟通，提升工作质效，让外资企业真实感受</w:t>
            </w:r>
            <w:r>
              <w:t>“</w:t>
            </w:r>
            <w:r>
              <w:t>有题必答、有诉必应</w:t>
            </w:r>
            <w:r>
              <w:t>”</w:t>
            </w:r>
            <w:r>
              <w:t>的</w:t>
            </w:r>
            <w:r>
              <w:t>“</w:t>
            </w:r>
            <w:r>
              <w:t>天津温暖</w:t>
            </w:r>
            <w:r>
              <w:t>”</w:t>
            </w:r>
            <w:r>
              <w:t>，营造拴心留人的软环境，为做好服务外资企业工作，更大力度吸引外商投资作出积极贡献。</w:t>
            </w:r>
            <w:r>
              <w:t xml:space="preserve"> 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外资企业满意度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外资企业满意度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≥95%</w:t>
            </w:r>
          </w:p>
        </w:tc>
      </w:tr>
    </w:tbl>
    <w:p w:rsidR="00CB6E52" w:rsidRDefault="00CB6E52">
      <w:pPr>
        <w:sectPr w:rsidR="00CB6E52">
          <w:pgSz w:w="11900" w:h="16840"/>
          <w:pgMar w:top="1984" w:right="1304" w:bottom="1134" w:left="1304" w:header="720" w:footer="720" w:gutter="0"/>
          <w:cols w:space="720"/>
        </w:sectPr>
      </w:pPr>
    </w:p>
    <w:p w:rsidR="00CB6E52" w:rsidRDefault="00CB6E52">
      <w:pPr>
        <w:jc w:val="center"/>
      </w:pPr>
    </w:p>
    <w:p w:rsidR="00CB6E52" w:rsidRDefault="00CB2E9D">
      <w:pPr>
        <w:ind w:firstLine="560"/>
        <w:outlineLvl w:val="3"/>
      </w:pPr>
      <w:bookmarkStart w:id="8" w:name="_Toc_4_4_0000000012"/>
      <w:r>
        <w:rPr>
          <w:rFonts w:ascii="方正仿宋_GBK" w:eastAsia="方正仿宋_GBK" w:hAnsi="方正仿宋_GBK" w:cs="方正仿宋_GBK"/>
          <w:sz w:val="28"/>
        </w:rPr>
        <w:t>9.</w:t>
      </w:r>
      <w:r>
        <w:rPr>
          <w:rFonts w:ascii="方正仿宋_GBK" w:eastAsia="方正仿宋_GBK" w:hAnsi="方正仿宋_GBK" w:cs="方正仿宋_GBK"/>
          <w:sz w:val="28"/>
        </w:rPr>
        <w:t>消防报警系统改造项目绩效目标表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35528" w:rsidTr="0083552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5"/>
            </w:pPr>
            <w:r>
              <w:t>573301</w:t>
            </w:r>
            <w:r>
              <w:t>中国国际贸易促进委员会天津市分会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B6E52" w:rsidRDefault="00CB2E9D">
            <w:pPr>
              <w:pStyle w:val="4"/>
            </w:pPr>
            <w:r>
              <w:t>单位：万元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消防报警系统改造项目</w:t>
            </w:r>
          </w:p>
        </w:tc>
      </w:tr>
      <w:tr w:rsidR="00CB6E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18.00</w:t>
            </w:r>
          </w:p>
        </w:tc>
        <w:tc>
          <w:tcPr>
            <w:tcW w:w="1587" w:type="dxa"/>
            <w:vAlign w:val="center"/>
          </w:tcPr>
          <w:p w:rsidR="00CB6E52" w:rsidRDefault="00CB2E9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B6E52" w:rsidRDefault="00CB2E9D">
            <w:pPr>
              <w:pStyle w:val="2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B6E52" w:rsidRDefault="00CB6E52">
            <w:pPr>
              <w:pStyle w:val="2"/>
            </w:pP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</w:tcPr>
          <w:p w:rsidR="00CB6E52" w:rsidRDefault="00CB6E52"/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消防报警系统改造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B6E52" w:rsidRDefault="00CB2E9D">
            <w:pPr>
              <w:pStyle w:val="2"/>
            </w:pPr>
            <w:r>
              <w:t>1.</w:t>
            </w:r>
            <w:r>
              <w:t>本项目的实施，能够更加高效、精准发现火情，符合我市消防相关规定，杜绝安全隐患。</w:t>
            </w:r>
            <w:r>
              <w:t xml:space="preserve"> </w:t>
            </w:r>
          </w:p>
        </w:tc>
      </w:tr>
    </w:tbl>
    <w:p w:rsidR="00CB6E52" w:rsidRDefault="00CB6E5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35528" w:rsidTr="0083552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1"/>
            </w:pPr>
            <w:r>
              <w:t>指标值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B6E52" w:rsidRDefault="00CB2E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安装火灾报警控制系统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安装火灾报警控制系统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1</w:t>
            </w:r>
            <w:r>
              <w:t>套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调试输入输出模块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调试输入输出模块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≥6</w:t>
            </w:r>
            <w:r>
              <w:t>处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烟感探测器覆盖办公场所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烟感探测器覆盖办公场所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符合我市消防相关规定，烟感探测器覆盖办公场所覆盖率达到</w:t>
            </w:r>
            <w:r>
              <w:t>100%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消防报警系统响应时间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消防报警系统响应时间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7*24</w:t>
            </w:r>
            <w:r>
              <w:t>小时响应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B6E52" w:rsidRDefault="00CB6E52"/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系统成本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系统成本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≤18</w:t>
            </w:r>
            <w:r>
              <w:t>万元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高效、精准发现火情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高效、精准发现火情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显著提高</w:t>
            </w:r>
          </w:p>
        </w:tc>
      </w:tr>
      <w:tr w:rsidR="00835528" w:rsidTr="00835528">
        <w:trPr>
          <w:trHeight w:val="369"/>
          <w:jc w:val="center"/>
        </w:trPr>
        <w:tc>
          <w:tcPr>
            <w:tcW w:w="1276" w:type="dxa"/>
            <w:vAlign w:val="center"/>
          </w:tcPr>
          <w:p w:rsidR="00CB6E52" w:rsidRDefault="00CB2E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B6E52" w:rsidRDefault="00CB2E9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B6E52" w:rsidRDefault="00CB2E9D">
            <w:pPr>
              <w:pStyle w:val="2"/>
            </w:pPr>
            <w:r>
              <w:t>办公人员安全满意度</w:t>
            </w:r>
          </w:p>
        </w:tc>
        <w:tc>
          <w:tcPr>
            <w:tcW w:w="3430" w:type="dxa"/>
            <w:vAlign w:val="center"/>
          </w:tcPr>
          <w:p w:rsidR="00CB6E52" w:rsidRDefault="00CB2E9D">
            <w:pPr>
              <w:pStyle w:val="2"/>
            </w:pPr>
            <w:r>
              <w:t>办公人员安全满意度</w:t>
            </w:r>
          </w:p>
        </w:tc>
        <w:tc>
          <w:tcPr>
            <w:tcW w:w="2551" w:type="dxa"/>
            <w:vAlign w:val="center"/>
          </w:tcPr>
          <w:p w:rsidR="00CB6E52" w:rsidRDefault="00CB2E9D">
            <w:pPr>
              <w:pStyle w:val="2"/>
            </w:pPr>
            <w:r>
              <w:t>≥95%</w:t>
            </w:r>
          </w:p>
        </w:tc>
      </w:tr>
    </w:tbl>
    <w:p w:rsidR="00CB6E52" w:rsidRDefault="00CB6E52"/>
    <w:sectPr w:rsidR="00CB6E52" w:rsidSect="00CB6E5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E9D" w:rsidRDefault="00CB2E9D" w:rsidP="00CB6E52">
      <w:r>
        <w:separator/>
      </w:r>
    </w:p>
  </w:endnote>
  <w:endnote w:type="continuationSeparator" w:id="1">
    <w:p w:rsidR="00CB2E9D" w:rsidRDefault="00CB2E9D" w:rsidP="00CB6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28" w:rsidRDefault="008355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28" w:rsidRDefault="008355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28" w:rsidRDefault="0083552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52" w:rsidRDefault="00CB6E52">
    <w:r>
      <w:fldChar w:fldCharType="begin"/>
    </w:r>
    <w:r w:rsidR="00CB2E9D">
      <w:instrText>PAGE "page number"</w:instrText>
    </w:r>
    <w:r>
      <w:fldChar w:fldCharType="separate"/>
    </w:r>
    <w:r w:rsidR="00835528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52" w:rsidRDefault="00CB6E52">
    <w:pPr>
      <w:jc w:val="right"/>
    </w:pPr>
    <w:r>
      <w:fldChar w:fldCharType="begin"/>
    </w:r>
    <w:r w:rsidR="00CB2E9D">
      <w:instrText>PAGE "page number"</w:instrText>
    </w:r>
    <w:r>
      <w:fldChar w:fldCharType="separate"/>
    </w:r>
    <w:r w:rsidR="0083552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E9D" w:rsidRDefault="00CB2E9D" w:rsidP="00CB6E52">
      <w:r>
        <w:separator/>
      </w:r>
    </w:p>
  </w:footnote>
  <w:footnote w:type="continuationSeparator" w:id="1">
    <w:p w:rsidR="00CB2E9D" w:rsidRDefault="00CB2E9D" w:rsidP="00CB6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28" w:rsidRDefault="008355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28" w:rsidRDefault="0083552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28" w:rsidRDefault="008355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C82"/>
    <w:multiLevelType w:val="multilevel"/>
    <w:tmpl w:val="0E529A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78234EE"/>
    <w:multiLevelType w:val="multilevel"/>
    <w:tmpl w:val="A70E59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C42733E"/>
    <w:multiLevelType w:val="multilevel"/>
    <w:tmpl w:val="D29C4E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C79205A"/>
    <w:multiLevelType w:val="multilevel"/>
    <w:tmpl w:val="A27612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14C754F2"/>
    <w:multiLevelType w:val="multilevel"/>
    <w:tmpl w:val="2F3458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16F26C18"/>
    <w:multiLevelType w:val="multilevel"/>
    <w:tmpl w:val="416ADC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1D236C84"/>
    <w:multiLevelType w:val="multilevel"/>
    <w:tmpl w:val="806E94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20C725D3"/>
    <w:multiLevelType w:val="multilevel"/>
    <w:tmpl w:val="98AA2D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22A302DA"/>
    <w:multiLevelType w:val="multilevel"/>
    <w:tmpl w:val="2D7C35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242135F2"/>
    <w:multiLevelType w:val="multilevel"/>
    <w:tmpl w:val="9E581F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2BDC5854"/>
    <w:multiLevelType w:val="multilevel"/>
    <w:tmpl w:val="A0042F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2CE61FE4"/>
    <w:multiLevelType w:val="multilevel"/>
    <w:tmpl w:val="544664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2DE3226A"/>
    <w:multiLevelType w:val="multilevel"/>
    <w:tmpl w:val="0082B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85F4AE2"/>
    <w:multiLevelType w:val="multilevel"/>
    <w:tmpl w:val="1FCC4E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4649277B"/>
    <w:multiLevelType w:val="multilevel"/>
    <w:tmpl w:val="A240F1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5B412527"/>
    <w:multiLevelType w:val="multilevel"/>
    <w:tmpl w:val="28406D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63783926"/>
    <w:multiLevelType w:val="multilevel"/>
    <w:tmpl w:val="53E4BD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5C20168"/>
    <w:multiLevelType w:val="multilevel"/>
    <w:tmpl w:val="63088D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694C5BF9"/>
    <w:multiLevelType w:val="multilevel"/>
    <w:tmpl w:val="6F2C8D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6B142188"/>
    <w:multiLevelType w:val="multilevel"/>
    <w:tmpl w:val="482E786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6C746481"/>
    <w:multiLevelType w:val="multilevel"/>
    <w:tmpl w:val="D2C2EFE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70E55D62"/>
    <w:multiLevelType w:val="multilevel"/>
    <w:tmpl w:val="785A8B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75A63295"/>
    <w:multiLevelType w:val="multilevel"/>
    <w:tmpl w:val="9D4291A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7C8D7BE9"/>
    <w:multiLevelType w:val="multilevel"/>
    <w:tmpl w:val="B6C2DE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19"/>
  </w:num>
  <w:num w:numId="9">
    <w:abstractNumId w:val="12"/>
  </w:num>
  <w:num w:numId="10">
    <w:abstractNumId w:val="8"/>
  </w:num>
  <w:num w:numId="11">
    <w:abstractNumId w:val="18"/>
  </w:num>
  <w:num w:numId="12">
    <w:abstractNumId w:val="2"/>
  </w:num>
  <w:num w:numId="13">
    <w:abstractNumId w:val="6"/>
  </w:num>
  <w:num w:numId="14">
    <w:abstractNumId w:val="15"/>
  </w:num>
  <w:num w:numId="15">
    <w:abstractNumId w:val="13"/>
  </w:num>
  <w:num w:numId="16">
    <w:abstractNumId w:val="21"/>
  </w:num>
  <w:num w:numId="17">
    <w:abstractNumId w:val="23"/>
  </w:num>
  <w:num w:numId="18">
    <w:abstractNumId w:val="3"/>
  </w:num>
  <w:num w:numId="19">
    <w:abstractNumId w:val="11"/>
  </w:num>
  <w:num w:numId="20">
    <w:abstractNumId w:val="0"/>
  </w:num>
  <w:num w:numId="21">
    <w:abstractNumId w:val="1"/>
  </w:num>
  <w:num w:numId="22">
    <w:abstractNumId w:val="22"/>
  </w:num>
  <w:num w:numId="23">
    <w:abstractNumId w:val="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CB6E52"/>
    <w:rsid w:val="00835528"/>
    <w:rsid w:val="00CB2E9D"/>
    <w:rsid w:val="00CB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52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CB6E5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CB6E5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CB6E52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CB6E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CB6E5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CB6E52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CB6E52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CB6E5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CB6E52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CB6E52"/>
    <w:pPr>
      <w:ind w:left="240"/>
    </w:pPr>
  </w:style>
  <w:style w:type="paragraph" w:customStyle="1" w:styleId="TOC4">
    <w:name w:val="TOC 4"/>
    <w:basedOn w:val="a"/>
    <w:qFormat/>
    <w:rsid w:val="00CB6E52"/>
    <w:pPr>
      <w:ind w:left="720"/>
    </w:pPr>
  </w:style>
  <w:style w:type="paragraph" w:customStyle="1" w:styleId="TOC1">
    <w:name w:val="TOC 1"/>
    <w:basedOn w:val="a"/>
    <w:qFormat/>
    <w:rsid w:val="00CB6E52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835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5528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8355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5528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36" Type="http://schemas.openxmlformats.org/officeDocument/2006/relationships/footer" Target="footer5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header" Target="header2.xm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2025-01-15T16:30:51Z</dcterms:created>
  <dcterms:modified xsi:type="dcterms:W3CDTF">2025-01-15T08:30:51Z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2025-01-15T16:30:49Z</dcterms:created>
  <dcterms:modified xsi:type="dcterms:W3CDTF">2025-01-15T08:30:49Z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2025-01-15T16:30:50Z</dcterms:created>
  <dcterms:modified xsi:type="dcterms:W3CDTF">2025-01-15T08:30:50Z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2025-01-15T16:30:51Z</dcterms:created>
  <dcterms:modified xsi:type="dcterms:W3CDTF">2025-01-15T08:30:51Z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2025-01-15T16:30:50Z</dcterms:created>
  <dcterms:modified xsi:type="dcterms:W3CDTF">2025-01-15T08:30:49Z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2025-01-15T16:30:51Z</dcterms:created>
  <dcterms:modified xsi:type="dcterms:W3CDTF">2025-01-15T08:30:51Z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2025-01-15T16:30:50Z</dcterms:created>
  <dcterms:modified xsi:type="dcterms:W3CDTF">2025-01-15T08:30:50Z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2025-01-15T16:30:52Z</dcterms:created>
  <dcterms:modified xsi:type="dcterms:W3CDTF">2025-01-15T08:30:51Z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2025-01-15T16:30:49Z</dcterms:created>
  <dcterms:modified xsi:type="dcterms:W3CDTF">2025-01-15T08:30:49Z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2025-01-15T16:30:51Z</dcterms:created>
  <dcterms:modified xsi:type="dcterms:W3CDTF">2025-01-15T08:30:51Z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2025-01-15T16:30:50Z</dcterms:created>
  <dcterms:modified xsi:type="dcterms:W3CDTF">2025-01-15T08:30:50Z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19DFFE4-A56D-4327-BE57-FEBC952DFC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B5383813-AD91-4BD7-9531-1F459119D2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7D011A49-2095-4256-BA89-8D15A1E81F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5DE5CF05-A2F6-490D-B88C-04BD0A649F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982203B5-C869-46BE-A2C4-DB2FC8FE7C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25024862-B7EB-4368-A15F-44CEC072E6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7A58C9C9-EF01-4612-AA69-79508E635F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5811842F-F62F-46F0-BB06-35EAE19ED4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14EF6A18-A936-411F-A84F-3E5B0FBA6A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6171AA7E-B3C6-4720-870B-9171607939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135E96B0-4FD9-4952-9B54-16D655E333B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231A7EEB-1985-4251-8C7A-F4BE32AB89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3F429F99-0EE0-4C5B-94C5-E13FA2CEEC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DD963059-5961-4211-AD0D-43E2EE0E55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9D775D90-4679-4578-82C6-E36558EB8D6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3950E6-2C17-4F58-86F7-299A07E76F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70656B3E-AB5E-4366-82BF-C34E0935A6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B3985F0-C145-4FA9-A1C4-7F4DF148FF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C1AD5BE-7FF6-4A43-8F6D-27B2D5E0C5C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96BA2B5-AE77-49F7-9484-C5A9B9DB4D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0B23EE25-27D9-4005-95E9-60B44F37F0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C32F8FDB-77A6-4A21-91F6-9386851D83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1052</Words>
  <Characters>5998</Characters>
  <Application>Microsoft Office Word</Application>
  <DocSecurity>0</DocSecurity>
  <Lines>49</Lines>
  <Paragraphs>14</Paragraphs>
  <ScaleCrop>false</ScaleCrop>
  <Company>Micorosoft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2025-01-15T16:30:00Z</dcterms:created>
  <dcterms:modified xsi:type="dcterms:W3CDTF">2025-01-17T06:21:00Z</dcterms:modified>
</cp:coreProperties>
</file>