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580" w:lineRule="exact"/>
        <w:jc w:val="center"/>
        <w:rPr>
          <w:rFonts w:hint="default" w:ascii="Times New Roman" w:hAnsi="Times New Roman" w:eastAsia="黑体" w:cs="Times New Roman"/>
          <w:w w:val="95"/>
          <w:sz w:val="44"/>
          <w:szCs w:val="44"/>
        </w:rPr>
      </w:pPr>
    </w:p>
    <w:p>
      <w:pPr>
        <w:spacing w:line="240" w:lineRule="auto"/>
        <w:jc w:val="center"/>
        <w:rPr>
          <w:rFonts w:hint="default" w:ascii="Times New Roman" w:hAnsi="Times New Roman" w:eastAsia="方正小标宋简体" w:cs="Times New Roman"/>
          <w:sz w:val="48"/>
          <w:szCs w:val="48"/>
          <w:lang w:eastAsia="zh-CN"/>
        </w:rPr>
      </w:pPr>
      <w:r>
        <w:rPr>
          <w:rFonts w:hint="default" w:ascii="Times New Roman" w:hAnsi="Times New Roman" w:eastAsia="方正小标宋简体" w:cs="Times New Roman"/>
          <w:sz w:val="48"/>
          <w:szCs w:val="48"/>
          <w:lang w:eastAsia="zh-CN"/>
        </w:rPr>
        <w:t>天津市人民政府政务服务办公室</w:t>
      </w:r>
    </w:p>
    <w:p>
      <w:pPr>
        <w:spacing w:line="240" w:lineRule="auto"/>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2025年部门预算</w:t>
      </w:r>
    </w:p>
    <w:p>
      <w:pPr>
        <w:spacing w:line="240" w:lineRule="auto"/>
        <w:jc w:val="center"/>
        <w:rPr>
          <w:rFonts w:hint="default" w:ascii="Times New Roman" w:hAnsi="Times New Roman" w:eastAsia="方正小标宋简体" w:cs="Times New Roman"/>
          <w:w w:val="95"/>
          <w:sz w:val="48"/>
          <w:szCs w:val="48"/>
        </w:rPr>
      </w:pPr>
    </w:p>
    <w:p>
      <w:pPr>
        <w:spacing w:line="580" w:lineRule="exact"/>
        <w:jc w:val="center"/>
        <w:rPr>
          <w:rFonts w:hint="default" w:ascii="Times New Roman" w:hAnsi="Times New Roman" w:eastAsia="楷体_GB2312" w:cs="Times New Roman"/>
          <w:sz w:val="36"/>
          <w:szCs w:val="36"/>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30"/>
          <w:szCs w:val="30"/>
        </w:rPr>
      </w:pPr>
    </w:p>
    <w:p>
      <w:pPr>
        <w:spacing w:line="580" w:lineRule="exact"/>
        <w:jc w:val="center"/>
        <w:rPr>
          <w:rFonts w:hint="default" w:ascii="Times New Roman" w:hAnsi="Times New Roman" w:eastAsia="黑体" w:cs="Times New Roman"/>
          <w:sz w:val="44"/>
          <w:szCs w:val="44"/>
        </w:rPr>
      </w:pPr>
    </w:p>
    <w:p>
      <w:pPr>
        <w:spacing w:line="600" w:lineRule="exact"/>
        <w:jc w:val="center"/>
        <w:rPr>
          <w:rFonts w:hint="default" w:ascii="Times New Roman" w:hAnsi="Times New Roman" w:eastAsia="黑体" w:cs="Times New Roman"/>
          <w:sz w:val="44"/>
          <w:szCs w:val="44"/>
        </w:rPr>
      </w:pPr>
    </w:p>
    <w:p>
      <w:pPr>
        <w:spacing w:line="60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   录</w:t>
      </w:r>
    </w:p>
    <w:p>
      <w:pPr>
        <w:spacing w:line="600" w:lineRule="exact"/>
        <w:rPr>
          <w:rFonts w:hint="default" w:ascii="Times New Roman" w:hAnsi="Times New Roman" w:eastAsia="黑体" w:cs="Times New Roman"/>
          <w:sz w:val="30"/>
          <w:szCs w:val="30"/>
        </w:rPr>
      </w:pPr>
    </w:p>
    <w:p>
      <w:pPr>
        <w:spacing w:line="600" w:lineRule="exac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第一部分  概 况</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一、主要职责</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二、机构设置情况</w:t>
      </w:r>
    </w:p>
    <w:p>
      <w:pPr>
        <w:spacing w:line="600" w:lineRule="exac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第二部分  2025年部门预算情况说明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一、关于收支总体情况表的说明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二、关于收入总体情况表的说明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三、关于支出总体情况表的说明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四、关于财政拨款收支总体情况表的说明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五、关于一般公共预算支出情况</w:t>
      </w:r>
      <w:r>
        <w:rPr>
          <w:rFonts w:hint="eastAsia" w:ascii="Times New Roman" w:hAnsi="Times New Roman" w:eastAsia="仿宋_GB2312" w:cs="Times New Roman"/>
          <w:sz w:val="30"/>
          <w:szCs w:val="30"/>
          <w:lang w:eastAsia="zh-CN"/>
        </w:rPr>
        <w:t>表</w:t>
      </w:r>
      <w:r>
        <w:rPr>
          <w:rFonts w:hint="default" w:ascii="Times New Roman" w:hAnsi="Times New Roman" w:eastAsia="仿宋_GB2312" w:cs="Times New Roman"/>
          <w:sz w:val="30"/>
          <w:szCs w:val="30"/>
        </w:rPr>
        <w:t>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六、关于一般公共预算基本支出情况表的说明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七、关于一般公共预算“三公”经费支出情况表的说明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八、关于政府性基金预算支出情况表的说明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九、关于国有资本经营预算支出情况表的说明</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十、其他重要事项的情况说明</w:t>
      </w:r>
    </w:p>
    <w:p>
      <w:pPr>
        <w:spacing w:line="600" w:lineRule="exac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第三部分  名词解释</w:t>
      </w:r>
    </w:p>
    <w:p>
      <w:pPr>
        <w:spacing w:line="600" w:lineRule="exac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第四部分  2025年部门预算表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一、部门收支总体情况表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二、部门收入总体情况表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三、部门支出总体情况表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四、财政拨款收支总体情况表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五、一般公共预算支出情况表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六、一般公共预算基本支出情况表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七、一般公共预算“三公”经费支出情况表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八、政府性基金预算支出情况表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九、国有资本经营预算支出情况表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十、项目支出表</w:t>
      </w:r>
    </w:p>
    <w:p>
      <w:pPr>
        <w:spacing w:line="60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十一、关于空表的说明</w:t>
      </w:r>
      <w:r>
        <w:rPr>
          <w:rFonts w:hint="default" w:ascii="Times New Roman" w:hAnsi="Times New Roman" w:eastAsia="仿宋_GB2312" w:cs="Times New Roman"/>
          <w:sz w:val="30"/>
          <w:szCs w:val="30"/>
        </w:rPr>
        <w:tab/>
      </w:r>
    </w:p>
    <w:p>
      <w:pPr>
        <w:spacing w:line="600" w:lineRule="exact"/>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fldChar w:fldCharType="begin"/>
      </w:r>
      <w:r>
        <w:rPr>
          <w:rFonts w:hint="default" w:ascii="Times New Roman" w:hAnsi="Times New Roman" w:eastAsia="仿宋_GB2312" w:cs="Times New Roman"/>
          <w:b/>
          <w:sz w:val="30"/>
          <w:szCs w:val="30"/>
        </w:rPr>
        <w:instrText xml:space="preserve"> TOC \o "1-3" \h \z \u </w:instrText>
      </w:r>
      <w:r>
        <w:rPr>
          <w:rFonts w:hint="default" w:ascii="Times New Roman" w:hAnsi="Times New Roman" w:eastAsia="仿宋_GB2312" w:cs="Times New Roman"/>
          <w:b/>
          <w:sz w:val="30"/>
          <w:szCs w:val="30"/>
        </w:rPr>
        <w:fldChar w:fldCharType="separate"/>
      </w:r>
    </w:p>
    <w:p>
      <w:pPr>
        <w:spacing w:line="600" w:lineRule="exact"/>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fldChar w:fldCharType="end"/>
      </w: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仿宋_GB2312" w:cs="Times New Roman"/>
          <w:sz w:val="30"/>
          <w:szCs w:val="30"/>
        </w:rPr>
      </w:pPr>
    </w:p>
    <w:p>
      <w:pPr>
        <w:spacing w:line="600" w:lineRule="exact"/>
        <w:jc w:val="both"/>
        <w:rPr>
          <w:rFonts w:hint="default" w:ascii="Times New Roman" w:hAnsi="Times New Roman" w:eastAsia="黑体" w:cs="Times New Roman"/>
          <w:w w:val="95"/>
          <w:sz w:val="44"/>
          <w:szCs w:val="44"/>
        </w:rPr>
      </w:pPr>
    </w:p>
    <w:p>
      <w:pPr>
        <w:pStyle w:val="8"/>
        <w:tabs>
          <w:tab w:val="right" w:leader="dot" w:pos="8296"/>
        </w:tabs>
        <w:spacing w:line="600" w:lineRule="exact"/>
        <w:ind w:left="0"/>
        <w:rPr>
          <w:rFonts w:hint="default" w:ascii="Times New Roman" w:hAnsi="Times New Roman" w:eastAsia="黑体" w:cs="Times New Roman"/>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default" w:ascii="Times New Roman" w:hAnsi="Times New Roman" w:eastAsia="方正小标宋简体" w:cs="Times New Roman"/>
          <w:b w:val="0"/>
          <w:sz w:val="48"/>
          <w:szCs w:val="48"/>
        </w:rPr>
      </w:pPr>
      <w:bookmarkStart w:id="0" w:name="_Toc78784554"/>
      <w:r>
        <w:rPr>
          <w:rFonts w:hint="default" w:ascii="Times New Roman" w:hAnsi="Times New Roman" w:eastAsia="方正小标宋简体" w:cs="Times New Roman"/>
          <w:b w:val="0"/>
          <w:sz w:val="48"/>
          <w:szCs w:val="48"/>
        </w:rPr>
        <w:t>第一部分  概 况</w:t>
      </w:r>
      <w:bookmarkEnd w:id="0"/>
    </w:p>
    <w:p>
      <w:pPr>
        <w:spacing w:line="600" w:lineRule="exact"/>
        <w:rPr>
          <w:rFonts w:hint="default" w:ascii="Times New Roman" w:hAnsi="Times New Roman" w:cs="Times New Roman"/>
        </w:rPr>
      </w:pPr>
    </w:p>
    <w:p>
      <w:pPr>
        <w:pStyle w:val="3"/>
        <w:spacing w:line="600" w:lineRule="exact"/>
        <w:ind w:firstLine="602" w:firstLineChars="200"/>
        <w:rPr>
          <w:rFonts w:hint="default" w:ascii="Times New Roman" w:hAnsi="Times New Roman" w:eastAsia="黑体" w:cs="Times New Roman"/>
          <w:sz w:val="30"/>
          <w:szCs w:val="30"/>
        </w:rPr>
      </w:pPr>
      <w:bookmarkStart w:id="1" w:name="_Toc78784555"/>
      <w:r>
        <w:rPr>
          <w:rFonts w:hint="default" w:ascii="Times New Roman" w:hAnsi="Times New Roman" w:eastAsia="黑体" w:cs="Times New Roman"/>
          <w:sz w:val="30"/>
          <w:szCs w:val="30"/>
        </w:rPr>
        <w:t>一、主要职责</w:t>
      </w:r>
      <w:bookmarkEnd w:id="1"/>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default" w:ascii="Times New Roman" w:hAnsi="Times New Roman" w:eastAsia="仿宋_GB2312" w:cs="Times New Roman"/>
          <w:kern w:val="0"/>
          <w:sz w:val="30"/>
          <w:szCs w:val="30"/>
          <w:u w:val="none"/>
          <w:lang w:val="en-US" w:eastAsia="zh-CN" w:bidi="ar-SA"/>
        </w:rPr>
      </w:pPr>
      <w:bookmarkStart w:id="2" w:name="_Toc78784556"/>
      <w:r>
        <w:rPr>
          <w:rFonts w:hint="default" w:ascii="Times New Roman" w:hAnsi="Times New Roman" w:eastAsia="仿宋_GB2312" w:cs="Times New Roman"/>
          <w:kern w:val="0"/>
          <w:sz w:val="30"/>
          <w:szCs w:val="30"/>
          <w:u w:val="none"/>
          <w:lang w:val="en-US" w:eastAsia="zh-CN" w:bidi="ar-SA"/>
        </w:rPr>
        <w:t>（一）贯彻执行国家有关政务服务、营商环境建设、公共资源交易管理等方面法律、法规、规章和方针、政策，研究起草有关地方性法规、政府规章草案和政策文件等，拟订相关地方性规范、标准并组织实施。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sz w:val="30"/>
          <w:szCs w:val="30"/>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 （二）协调推动政务服务事项（含有关权责清单事项和公共服务事项）的具体实施，组织推动有关部门提供优质、规范、高效的政务服务。负责行政审批制度改革工作，推动审批和监管联动，提高政务服务效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三）牵头推进政务服务标准化。组织推动有关部门对政务服务事项，按照国家推进审批服务标准化的有关要求，科学细化量化审批服务标准，编制标准化工作流程、规程和办事指南。牵头制定政务服务运行评价标准，建立相应监督评价机制并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sz w:val="30"/>
          <w:szCs w:val="30"/>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（四）牵头组织推动减证便民行动。组织各部门全面清理各类无谓证明材料，依法减少各类繁琐环节和手续，对各类证明事项严格实行清单式管理。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五）组织推行政务服务事项集中办理。推动政务服务“一门一网一次”一站式办理，建立健全部门联办机制。探索推行政务服务全程代办帮办服务机制，全面推行政务服务过程和结果公开公示，开展政务服务效能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六）牵头组织实施“互联网+政务服务”。会同有关部门组织拟订政务服务信息共享的种类、标准、范围、流程，协调推动部门政务服务联通共享、业务协同、网上办理。建设管理统一的政务服务咨询投诉处置回应平台。负责全市行政执法监督平台建设运行管理维护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七）牵头推动深化行政审批中介服务改革。组织有关部门减少不必要的行政审批中介服务事项，推动建立服务高效、公平竞争、运行规范、监督有力的审批中介服务市场。依托政务“一网通”平台，开展审批中介服务网上选取、应用管理，对政府部门委托开展的技术性服务活动进行监督。</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    （八）组织推动建设市场化、法治化、国际化、便利化的营商环境，督促推动各部门落实改善营商环境政策措施，统筹协调和监督指导各部门营商环境建设工作。组织开展第三方评估评价。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sz w:val="30"/>
          <w:szCs w:val="30"/>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   （九）负责公共资源交易服务管理。负责公共资源交易平台整合的组织推动，统筹协调和指导相关工作。组织拟订公共资源交易服务管理细则、服务流程和规范标准。会同有关部门对公共资源交易平台运行服务机构进行监督检查和考核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    （十）负责对各区优化政务服务、开展行政审批、推动审批和监管联动、加强营商环境建设进行指导督促。会同有关部门对进驻市级政务服务平台的部门工作人员进行教育管理和日常考核。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    （十一）负责在职责范围内为安全生产工作提供支持保障，推进安全生产发展。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    （十二）组织推动本领域招商引资工作。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仿宋_GB2312" w:hAnsi="微软雅黑" w:eastAsia="仿宋_GB2312" w:cs="仿宋_GB2312"/>
          <w:i w:val="0"/>
          <w:iCs w:val="0"/>
          <w:caps w:val="0"/>
          <w:color w:val="333333"/>
          <w:spacing w:val="0"/>
          <w:sz w:val="30"/>
          <w:szCs w:val="30"/>
          <w:shd w:val="clear" w:color="auto" w:fill="FFFFFF"/>
        </w:rPr>
        <w:t>  </w:t>
      </w:r>
      <w:r>
        <w:rPr>
          <w:rFonts w:hint="eastAsia" w:ascii="Times New Roman" w:hAnsi="Times New Roman" w:eastAsia="仿宋_GB2312" w:cs="Times New Roman"/>
          <w:kern w:val="0"/>
          <w:sz w:val="30"/>
          <w:szCs w:val="30"/>
          <w:u w:val="none"/>
          <w:lang w:val="en-US" w:eastAsia="zh-CN" w:bidi="ar-SA"/>
        </w:rPr>
        <w:t>  （十三）负责本系统人才队伍建设。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Times New Roman" w:hAnsi="Times New Roman" w:eastAsia="仿宋_GB2312" w:cs="Times New Roman"/>
          <w:kern w:val="0"/>
          <w:sz w:val="30"/>
          <w:szCs w:val="30"/>
          <w:u w:val="none"/>
          <w:lang w:val="en-US" w:eastAsia="zh-CN" w:bidi="ar-SA"/>
        </w:rPr>
      </w:pPr>
      <w:r>
        <w:rPr>
          <w:rFonts w:hint="eastAsia" w:ascii="Times New Roman" w:hAnsi="Times New Roman" w:eastAsia="仿宋_GB2312" w:cs="Times New Roman"/>
          <w:kern w:val="0"/>
          <w:sz w:val="30"/>
          <w:szCs w:val="30"/>
          <w:u w:val="none"/>
          <w:lang w:val="en-US" w:eastAsia="zh-CN" w:bidi="ar-SA"/>
        </w:rPr>
        <w:t>    （十四）承办市委、市政府交办的其他事项。</w:t>
      </w:r>
    </w:p>
    <w:p>
      <w:pPr>
        <w:pStyle w:val="3"/>
        <w:spacing w:line="600" w:lineRule="exact"/>
        <w:ind w:firstLine="602"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二、机构设置</w:t>
      </w:r>
      <w:bookmarkEnd w:id="2"/>
      <w:r>
        <w:rPr>
          <w:rFonts w:hint="default" w:ascii="Times New Roman" w:hAnsi="Times New Roman" w:eastAsia="黑体" w:cs="Times New Roman"/>
          <w:sz w:val="30"/>
          <w:szCs w:val="30"/>
        </w:rPr>
        <w:t>情况</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内设</w:t>
      </w:r>
      <w:r>
        <w:rPr>
          <w:rFonts w:hint="default" w:ascii="Times New Roman" w:hAnsi="Times New Roman" w:eastAsia="仿宋_GB2312" w:cs="Times New Roman"/>
          <w:sz w:val="30"/>
          <w:szCs w:val="30"/>
          <w:u w:val="none"/>
          <w:lang w:val="en-US" w:eastAsia="zh-CN"/>
        </w:rPr>
        <w:t>8</w:t>
      </w:r>
      <w:r>
        <w:rPr>
          <w:rFonts w:hint="default" w:ascii="Times New Roman" w:hAnsi="Times New Roman" w:eastAsia="仿宋_GB2312" w:cs="Times New Roman"/>
          <w:sz w:val="30"/>
          <w:szCs w:val="30"/>
          <w:u w:val="none"/>
        </w:rPr>
        <w:t>个职能处室；下辖天津市人民政府政务服务办公室综合服务中心、天津市便民专线服务中心、天津市公共资源交易中心</w:t>
      </w:r>
      <w:r>
        <w:rPr>
          <w:rFonts w:hint="default" w:ascii="Times New Roman" w:hAnsi="Times New Roman" w:eastAsia="仿宋_GB2312" w:cs="Times New Roman"/>
          <w:sz w:val="30"/>
          <w:szCs w:val="30"/>
          <w:u w:val="none"/>
          <w:lang w:val="en-US" w:eastAsia="zh-CN"/>
        </w:rPr>
        <w:t>3</w:t>
      </w:r>
      <w:r>
        <w:rPr>
          <w:rFonts w:hint="default" w:ascii="Times New Roman" w:hAnsi="Times New Roman" w:eastAsia="仿宋_GB2312" w:cs="Times New Roman"/>
          <w:sz w:val="30"/>
          <w:szCs w:val="30"/>
        </w:rPr>
        <w:t>个预算单位。</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纳入</w:t>
      </w:r>
      <w:r>
        <w:rPr>
          <w:rFonts w:hint="default" w:ascii="Times New Roman" w:hAnsi="Times New Roman" w:eastAsia="仿宋_GB2312" w:cs="Times New Roman"/>
          <w:sz w:val="30"/>
          <w:szCs w:val="30"/>
          <w:lang w:eastAsia="zh-CN"/>
        </w:rPr>
        <w:t>天津市人民政府政务服务办公室</w:t>
      </w:r>
      <w:r>
        <w:rPr>
          <w:rFonts w:hint="default" w:ascii="Times New Roman" w:hAnsi="Times New Roman" w:eastAsia="仿宋_GB2312" w:cs="Times New Roman"/>
          <w:sz w:val="30"/>
          <w:szCs w:val="30"/>
        </w:rPr>
        <w:t>2025年部门预算编制范围的预算单位包括：</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eastAsia="zh-CN"/>
        </w:rPr>
        <w:t>天津市人民政府政务服务办公室</w:t>
      </w:r>
      <w:r>
        <w:rPr>
          <w:rFonts w:hint="default" w:ascii="Times New Roman" w:hAnsi="Times New Roman" w:eastAsia="仿宋_GB2312" w:cs="Times New Roman"/>
          <w:sz w:val="30"/>
          <w:szCs w:val="30"/>
        </w:rPr>
        <w:t>本级</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eastAsia="zh-CN"/>
        </w:rPr>
        <w:t>天津市人民政府政务服务办公室综合服务中心</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3.天津市便民专线服务中心</w:t>
      </w:r>
    </w:p>
    <w:p>
      <w:pPr>
        <w:pageBreakBefore w:val="0"/>
        <w:kinsoku/>
        <w:wordWrap/>
        <w:overflowPunct/>
        <w:topLinePunct w:val="0"/>
        <w:autoSpaceDE/>
        <w:autoSpaceDN/>
        <w:bidi w:val="0"/>
        <w:snapToGrid/>
        <w:spacing w:line="599" w:lineRule="exact"/>
        <w:ind w:firstLine="600"/>
        <w:jc w:val="both"/>
        <w:rPr>
          <w:rFonts w:hint="default" w:ascii="Times New Roman" w:hAnsi="Times New Roman" w:eastAsia="黑体" w:cs="Times New Roman"/>
          <w:w w:val="95"/>
          <w:sz w:val="30"/>
          <w:szCs w:val="30"/>
        </w:rPr>
      </w:pPr>
      <w:r>
        <w:rPr>
          <w:rFonts w:hint="default" w:ascii="Times New Roman" w:hAnsi="Times New Roman" w:eastAsia="仿宋_GB2312" w:cs="Times New Roman"/>
          <w:sz w:val="30"/>
          <w:szCs w:val="30"/>
          <w:lang w:val="en-US" w:eastAsia="zh-CN"/>
        </w:rPr>
        <w:t>4.天津市公共资源交易中心</w:t>
      </w:r>
    </w:p>
    <w:p>
      <w:pPr>
        <w:spacing w:line="600" w:lineRule="exact"/>
        <w:ind w:firstLine="600"/>
        <w:jc w:val="both"/>
        <w:rPr>
          <w:rFonts w:hint="default" w:ascii="Times New Roman" w:hAnsi="Times New Roman" w:eastAsia="仿宋_GB2312" w:cs="Times New Roman"/>
          <w:sz w:val="30"/>
          <w:szCs w:val="30"/>
        </w:rPr>
      </w:pPr>
    </w:p>
    <w:p>
      <w:pPr>
        <w:spacing w:line="600" w:lineRule="exact"/>
        <w:ind w:firstLine="600"/>
        <w:jc w:val="both"/>
        <w:rPr>
          <w:rFonts w:hint="default" w:ascii="Times New Roman" w:hAnsi="Times New Roman" w:eastAsia="黑体" w:cs="Times New Roman"/>
          <w:w w:val="95"/>
          <w:sz w:val="44"/>
          <w:szCs w:val="44"/>
        </w:rPr>
      </w:pPr>
    </w:p>
    <w:p>
      <w:pPr>
        <w:spacing w:line="600" w:lineRule="exact"/>
        <w:jc w:val="both"/>
        <w:rPr>
          <w:rFonts w:hint="default" w:ascii="Times New Roman" w:hAnsi="Times New Roman" w:eastAsia="黑体" w:cs="Times New Roman"/>
          <w:w w:val="95"/>
          <w:sz w:val="44"/>
          <w:szCs w:val="44"/>
        </w:rPr>
      </w:pPr>
    </w:p>
    <w:p>
      <w:pPr>
        <w:pStyle w:val="2"/>
        <w:spacing w:line="600" w:lineRule="exact"/>
        <w:jc w:val="center"/>
        <w:rPr>
          <w:rFonts w:hint="default" w:ascii="Times New Roman" w:hAnsi="Times New Roman" w:eastAsia="方正小标宋简体" w:cs="Times New Roman"/>
          <w:b w:val="0"/>
          <w:sz w:val="48"/>
          <w:szCs w:val="48"/>
        </w:rPr>
      </w:pPr>
      <w:bookmarkStart w:id="3" w:name="_Toc78784570"/>
      <w:r>
        <w:rPr>
          <w:rFonts w:hint="default" w:ascii="Times New Roman" w:hAnsi="Times New Roman" w:eastAsia="方正小标宋简体" w:cs="Times New Roman"/>
          <w:b w:val="0"/>
          <w:sz w:val="48"/>
          <w:szCs w:val="48"/>
        </w:rPr>
        <w:t xml:space="preserve">第二部分  </w:t>
      </w:r>
      <w:r>
        <w:rPr>
          <w:rFonts w:hint="default" w:ascii="Times New Roman" w:hAnsi="Times New Roman" w:eastAsia="方正小标宋简体" w:cs="Times New Roman"/>
          <w:b w:val="0"/>
          <w:spacing w:val="-20"/>
          <w:sz w:val="48"/>
          <w:szCs w:val="48"/>
        </w:rPr>
        <w:t>2025年部门预算情况说明</w:t>
      </w:r>
      <w:bookmarkEnd w:id="3"/>
    </w:p>
    <w:p>
      <w:pPr>
        <w:spacing w:line="600" w:lineRule="exact"/>
        <w:ind w:firstLine="600" w:firstLineChars="200"/>
        <w:rPr>
          <w:rFonts w:hint="default" w:ascii="Times New Roman" w:hAnsi="Times New Roman" w:eastAsia="黑体" w:cs="Times New Roman"/>
          <w:sz w:val="30"/>
          <w:szCs w:val="30"/>
        </w:rPr>
      </w:pPr>
    </w:p>
    <w:p>
      <w:pPr>
        <w:pStyle w:val="3"/>
        <w:spacing w:line="600" w:lineRule="exact"/>
        <w:ind w:firstLine="600" w:firstLineChars="200"/>
        <w:rPr>
          <w:rFonts w:hint="default" w:ascii="Times New Roman" w:hAnsi="Times New Roman" w:eastAsia="黑体" w:cs="Times New Roman"/>
          <w:b w:val="0"/>
          <w:sz w:val="30"/>
          <w:szCs w:val="30"/>
        </w:rPr>
      </w:pPr>
      <w:bookmarkStart w:id="4" w:name="_Toc78784571"/>
      <w:r>
        <w:rPr>
          <w:rFonts w:hint="default" w:ascii="Times New Roman" w:hAnsi="Times New Roman" w:eastAsia="黑体" w:cs="Times New Roman"/>
          <w:b w:val="0"/>
          <w:sz w:val="30"/>
          <w:szCs w:val="30"/>
        </w:rPr>
        <w:t>一、关于收支总体情况</w:t>
      </w:r>
      <w:bookmarkEnd w:id="4"/>
      <w:r>
        <w:rPr>
          <w:rFonts w:hint="default" w:ascii="Times New Roman" w:hAnsi="Times New Roman" w:eastAsia="黑体" w:cs="Times New Roman"/>
          <w:b w:val="0"/>
          <w:sz w:val="30"/>
          <w:szCs w:val="30"/>
        </w:rPr>
        <w:t>表的说明</w:t>
      </w:r>
    </w:p>
    <w:p>
      <w:pPr>
        <w:spacing w:line="600" w:lineRule="exact"/>
        <w:ind w:firstLine="150" w:firstLineChars="5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rPr>
        <w:t xml:space="preserve">    按照综合预算的原则，</w:t>
      </w: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rPr>
        <w:t>所有收入和支出均纳入部门预算管理。收入包括：一般公共预算拨款收入</w:t>
      </w:r>
      <w:r>
        <w:rPr>
          <w:rFonts w:hint="default" w:ascii="Times New Roman" w:hAnsi="Times New Roman" w:eastAsia="仿宋_GB2312" w:cs="Times New Roman"/>
          <w:sz w:val="30"/>
          <w:szCs w:val="30"/>
          <w:u w:val="none"/>
          <w:lang w:val="en-US" w:eastAsia="zh-CN"/>
        </w:rPr>
        <w:t>19003.1</w:t>
      </w:r>
      <w:r>
        <w:rPr>
          <w:rFonts w:hint="default" w:ascii="Times New Roman" w:hAnsi="Times New Roman" w:eastAsia="仿宋_GB2312" w:cs="Times New Roman"/>
          <w:sz w:val="30"/>
          <w:szCs w:val="30"/>
          <w:u w:val="none"/>
        </w:rPr>
        <w:t>万元、政府性基金预算拨款收入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万元、国有资本经营预算拨款收入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万元、财政专户管理资金收入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万元、事业收入</w:t>
      </w:r>
      <w:r>
        <w:rPr>
          <w:rFonts w:hint="default" w:ascii="Times New Roman" w:hAnsi="Times New Roman" w:eastAsia="仿宋_GB2312" w:cs="Times New Roman"/>
          <w:sz w:val="30"/>
          <w:szCs w:val="30"/>
          <w:u w:val="none"/>
          <w:lang w:val="en-US" w:eastAsia="zh-CN"/>
        </w:rPr>
        <w:t>2520</w:t>
      </w:r>
      <w:r>
        <w:rPr>
          <w:rFonts w:hint="default" w:ascii="Times New Roman" w:hAnsi="Times New Roman" w:eastAsia="仿宋_GB2312" w:cs="Times New Roman"/>
          <w:sz w:val="30"/>
          <w:szCs w:val="30"/>
          <w:u w:val="none"/>
        </w:rPr>
        <w:t>万元、事业单位经营收入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万元、上级补助收入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万元、附属单位上缴收入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万元、其他收入</w:t>
      </w:r>
      <w:r>
        <w:rPr>
          <w:rFonts w:hint="default" w:ascii="Times New Roman" w:hAnsi="Times New Roman" w:eastAsia="仿宋_GB2312" w:cs="Times New Roman"/>
          <w:sz w:val="30"/>
          <w:szCs w:val="30"/>
          <w:u w:val="none"/>
          <w:lang w:val="en-US" w:eastAsia="zh-CN"/>
        </w:rPr>
        <w:t>117</w:t>
      </w:r>
      <w:r>
        <w:rPr>
          <w:rFonts w:hint="default" w:ascii="Times New Roman" w:hAnsi="Times New Roman" w:eastAsia="仿宋_GB2312" w:cs="Times New Roman"/>
          <w:sz w:val="30"/>
          <w:szCs w:val="30"/>
          <w:u w:val="none"/>
        </w:rPr>
        <w:t>万元、上年结转结余</w:t>
      </w:r>
      <w:r>
        <w:rPr>
          <w:rFonts w:hint="default" w:ascii="Times New Roman" w:hAnsi="Times New Roman" w:eastAsia="仿宋_GB2312" w:cs="Times New Roman"/>
          <w:sz w:val="30"/>
          <w:szCs w:val="30"/>
          <w:u w:val="none"/>
          <w:lang w:val="en-US" w:eastAsia="zh-CN"/>
        </w:rPr>
        <w:t>9859.1</w:t>
      </w:r>
      <w:r>
        <w:rPr>
          <w:rFonts w:hint="default" w:ascii="Times New Roman" w:hAnsi="Times New Roman" w:eastAsia="仿宋_GB2312" w:cs="Times New Roman"/>
          <w:sz w:val="30"/>
          <w:szCs w:val="30"/>
          <w:u w:val="none"/>
        </w:rPr>
        <w:t>万元；支出包括：一般公共服务支出</w:t>
      </w:r>
      <w:r>
        <w:rPr>
          <w:rFonts w:hint="default" w:ascii="Times New Roman" w:hAnsi="Times New Roman" w:eastAsia="仿宋_GB2312" w:cs="Times New Roman"/>
          <w:sz w:val="30"/>
          <w:szCs w:val="30"/>
          <w:u w:val="none"/>
          <w:lang w:val="en-US" w:eastAsia="zh-CN"/>
        </w:rPr>
        <w:t>23129.1</w:t>
      </w:r>
      <w:r>
        <w:rPr>
          <w:rFonts w:hint="default" w:ascii="Times New Roman" w:hAnsi="Times New Roman" w:eastAsia="仿宋_GB2312" w:cs="Times New Roman"/>
          <w:sz w:val="30"/>
          <w:szCs w:val="30"/>
          <w:u w:val="none"/>
        </w:rPr>
        <w:t>万元</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rPr>
        <w:t>社会保障和就业支出</w:t>
      </w:r>
      <w:r>
        <w:rPr>
          <w:rFonts w:hint="default" w:ascii="Times New Roman" w:hAnsi="Times New Roman" w:eastAsia="仿宋_GB2312" w:cs="Times New Roman"/>
          <w:sz w:val="30"/>
          <w:szCs w:val="30"/>
          <w:u w:val="none"/>
          <w:lang w:val="en-US" w:eastAsia="zh-CN"/>
        </w:rPr>
        <w:t>613.2</w:t>
      </w:r>
      <w:r>
        <w:rPr>
          <w:rFonts w:hint="default" w:ascii="Times New Roman" w:hAnsi="Times New Roman" w:eastAsia="仿宋_GB2312" w:cs="Times New Roman"/>
          <w:sz w:val="30"/>
          <w:szCs w:val="30"/>
          <w:u w:val="none"/>
        </w:rPr>
        <w:t>万元、卫生健康支出</w:t>
      </w:r>
      <w:r>
        <w:rPr>
          <w:rFonts w:hint="default" w:ascii="Times New Roman" w:hAnsi="Times New Roman" w:eastAsia="仿宋_GB2312" w:cs="Times New Roman"/>
          <w:sz w:val="30"/>
          <w:szCs w:val="30"/>
          <w:u w:val="none"/>
          <w:lang w:val="en-US" w:eastAsia="zh-CN"/>
        </w:rPr>
        <w:t>298.6</w:t>
      </w:r>
      <w:r>
        <w:rPr>
          <w:rFonts w:hint="default" w:ascii="Times New Roman" w:hAnsi="Times New Roman" w:eastAsia="仿宋_GB2312" w:cs="Times New Roman"/>
          <w:sz w:val="30"/>
          <w:szCs w:val="30"/>
          <w:u w:val="none"/>
        </w:rPr>
        <w:t>万元</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rPr>
        <w:t>债务付息支出</w:t>
      </w:r>
      <w:r>
        <w:rPr>
          <w:rFonts w:hint="default" w:ascii="Times New Roman" w:hAnsi="Times New Roman" w:eastAsia="仿宋_GB2312" w:cs="Times New Roman"/>
          <w:sz w:val="30"/>
          <w:szCs w:val="30"/>
          <w:u w:val="none"/>
          <w:lang w:val="en-US" w:eastAsia="zh-CN"/>
        </w:rPr>
        <w:t>68.4</w:t>
      </w:r>
      <w:r>
        <w:rPr>
          <w:rFonts w:hint="default" w:ascii="Times New Roman" w:hAnsi="Times New Roman" w:eastAsia="仿宋_GB2312" w:cs="Times New Roman"/>
          <w:sz w:val="30"/>
          <w:szCs w:val="30"/>
          <w:u w:val="none"/>
        </w:rPr>
        <w:t>万元</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rPr>
        <w:t>年终结转结余</w:t>
      </w:r>
      <w:r>
        <w:rPr>
          <w:rFonts w:hint="default" w:ascii="Times New Roman" w:hAnsi="Times New Roman" w:eastAsia="仿宋_GB2312" w:cs="Times New Roman"/>
          <w:sz w:val="30"/>
          <w:szCs w:val="30"/>
          <w:u w:val="none"/>
          <w:lang w:val="en-US" w:eastAsia="zh-CN"/>
        </w:rPr>
        <w:t>7389.9</w:t>
      </w:r>
      <w:r>
        <w:rPr>
          <w:rFonts w:hint="default" w:ascii="Times New Roman" w:hAnsi="Times New Roman" w:eastAsia="仿宋_GB2312" w:cs="Times New Roman"/>
          <w:sz w:val="30"/>
          <w:szCs w:val="30"/>
          <w:u w:val="none"/>
        </w:rPr>
        <w:t>万元。</w:t>
      </w: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2025年收支总预算</w:t>
      </w:r>
      <w:r>
        <w:rPr>
          <w:rFonts w:hint="default" w:ascii="Times New Roman" w:hAnsi="Times New Roman" w:eastAsia="仿宋_GB2312" w:cs="Times New Roman"/>
          <w:sz w:val="30"/>
          <w:szCs w:val="30"/>
          <w:u w:val="none"/>
          <w:lang w:val="en-US" w:eastAsia="zh-CN"/>
        </w:rPr>
        <w:t>31499.2</w:t>
      </w:r>
      <w:r>
        <w:rPr>
          <w:rFonts w:hint="default" w:ascii="Times New Roman" w:hAnsi="Times New Roman" w:eastAsia="仿宋_GB2312" w:cs="Times New Roman"/>
          <w:sz w:val="30"/>
          <w:szCs w:val="30"/>
          <w:u w:val="none"/>
        </w:rPr>
        <w:t>万元。</w:t>
      </w:r>
    </w:p>
    <w:p>
      <w:pPr>
        <w:pStyle w:val="3"/>
        <w:spacing w:line="600" w:lineRule="exact"/>
        <w:ind w:firstLine="600" w:firstLineChars="200"/>
        <w:rPr>
          <w:rFonts w:hint="default" w:ascii="Times New Roman" w:hAnsi="Times New Roman" w:eastAsia="黑体" w:cs="Times New Roman"/>
          <w:b w:val="0"/>
          <w:sz w:val="30"/>
          <w:szCs w:val="30"/>
        </w:rPr>
      </w:pPr>
      <w:bookmarkStart w:id="5" w:name="_Toc78784572"/>
      <w:r>
        <w:rPr>
          <w:rFonts w:hint="default" w:ascii="Times New Roman" w:hAnsi="Times New Roman" w:eastAsia="黑体" w:cs="Times New Roman"/>
          <w:b w:val="0"/>
          <w:sz w:val="30"/>
          <w:szCs w:val="30"/>
        </w:rPr>
        <w:t>二、关于收入总体情况</w:t>
      </w:r>
      <w:bookmarkEnd w:id="5"/>
      <w:r>
        <w:rPr>
          <w:rFonts w:hint="default" w:ascii="Times New Roman" w:hAnsi="Times New Roman" w:eastAsia="黑体" w:cs="Times New Roman"/>
          <w:b w:val="0"/>
          <w:sz w:val="30"/>
          <w:szCs w:val="30"/>
        </w:rPr>
        <w:t>表的说明</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2025年部门预算收入</w:t>
      </w:r>
      <w:r>
        <w:rPr>
          <w:rFonts w:hint="default" w:ascii="Times New Roman" w:hAnsi="Times New Roman" w:eastAsia="仿宋_GB2312" w:cs="Times New Roman"/>
          <w:sz w:val="30"/>
          <w:szCs w:val="30"/>
          <w:u w:val="none"/>
          <w:lang w:val="en-US" w:eastAsia="zh-CN"/>
        </w:rPr>
        <w:t>31499.2</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646.7</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补充干部职工队伍，经费收入增加</w:t>
      </w:r>
      <w:r>
        <w:rPr>
          <w:rFonts w:hint="default" w:ascii="Times New Roman" w:hAnsi="Times New Roman" w:eastAsia="仿宋_GB2312" w:cs="Times New Roman"/>
          <w:sz w:val="30"/>
          <w:szCs w:val="30"/>
          <w:u w:val="none"/>
        </w:rPr>
        <w:t>。其中：上年结转结余</w:t>
      </w:r>
      <w:r>
        <w:rPr>
          <w:rFonts w:hint="default" w:ascii="Times New Roman" w:hAnsi="Times New Roman" w:eastAsia="仿宋_GB2312" w:cs="Times New Roman"/>
          <w:sz w:val="30"/>
          <w:szCs w:val="30"/>
          <w:u w:val="none"/>
          <w:lang w:val="en-US" w:eastAsia="zh-CN"/>
        </w:rPr>
        <w:t>9859.1</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31.3</w:t>
      </w:r>
      <w:r>
        <w:rPr>
          <w:rFonts w:hint="default" w:ascii="Times New Roman" w:hAnsi="Times New Roman" w:eastAsia="仿宋_GB2312" w:cs="Times New Roman"/>
          <w:sz w:val="30"/>
          <w:szCs w:val="30"/>
          <w:u w:val="none"/>
        </w:rPr>
        <w:t>%；一般公共预算</w:t>
      </w:r>
      <w:r>
        <w:rPr>
          <w:rFonts w:hint="default" w:ascii="Times New Roman" w:hAnsi="Times New Roman" w:eastAsia="仿宋_GB2312" w:cs="Times New Roman"/>
          <w:sz w:val="30"/>
          <w:szCs w:val="30"/>
          <w:u w:val="none"/>
          <w:lang w:val="en-US" w:eastAsia="zh-CN"/>
        </w:rPr>
        <w:t>19003.1</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60.3</w:t>
      </w:r>
      <w:r>
        <w:rPr>
          <w:rFonts w:hint="default" w:ascii="Times New Roman" w:hAnsi="Times New Roman" w:eastAsia="仿宋_GB2312" w:cs="Times New Roman"/>
          <w:sz w:val="30"/>
          <w:szCs w:val="30"/>
          <w:u w:val="none"/>
        </w:rPr>
        <w:t>%；政府性基金预算</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%；国有资本经营预算</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%；财政专户管理资金</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%；事业收入</w:t>
      </w:r>
      <w:r>
        <w:rPr>
          <w:rFonts w:hint="default" w:ascii="Times New Roman" w:hAnsi="Times New Roman" w:eastAsia="仿宋_GB2312" w:cs="Times New Roman"/>
          <w:sz w:val="30"/>
          <w:szCs w:val="30"/>
          <w:u w:val="none"/>
          <w:lang w:val="en-US" w:eastAsia="zh-CN"/>
        </w:rPr>
        <w:t>2520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8</w:t>
      </w:r>
      <w:r>
        <w:rPr>
          <w:rFonts w:hint="default" w:ascii="Times New Roman" w:hAnsi="Times New Roman" w:eastAsia="仿宋_GB2312" w:cs="Times New Roman"/>
          <w:sz w:val="30"/>
          <w:szCs w:val="30"/>
          <w:u w:val="none"/>
        </w:rPr>
        <w:t>%；事业单位经营收入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%；上级补助收入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%；附属单位上缴收入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%；其他收入</w:t>
      </w:r>
      <w:r>
        <w:rPr>
          <w:rFonts w:hint="default" w:ascii="Times New Roman" w:hAnsi="Times New Roman" w:eastAsia="仿宋_GB2312" w:cs="Times New Roman"/>
          <w:sz w:val="30"/>
          <w:szCs w:val="30"/>
          <w:u w:val="none"/>
          <w:lang w:val="en-US" w:eastAsia="zh-CN"/>
        </w:rPr>
        <w:t>117</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0.4</w:t>
      </w:r>
      <w:r>
        <w:rPr>
          <w:rFonts w:hint="default" w:ascii="Times New Roman" w:hAnsi="Times New Roman" w:eastAsia="仿宋_GB2312" w:cs="Times New Roman"/>
          <w:sz w:val="30"/>
          <w:szCs w:val="30"/>
          <w:u w:val="none"/>
        </w:rPr>
        <w:t>%</w:t>
      </w:r>
      <w:r>
        <w:rPr>
          <w:rFonts w:hint="default" w:ascii="Times New Roman" w:hAnsi="Times New Roman" w:eastAsia="仿宋_GB2312" w:cs="Times New Roman"/>
          <w:sz w:val="30"/>
          <w:szCs w:val="30"/>
        </w:rPr>
        <w:t>。</w:t>
      </w:r>
    </w:p>
    <w:p>
      <w:pPr>
        <w:pStyle w:val="3"/>
        <w:spacing w:line="600" w:lineRule="exact"/>
        <w:ind w:firstLine="600" w:firstLineChars="200"/>
        <w:rPr>
          <w:rFonts w:hint="default" w:ascii="Times New Roman" w:hAnsi="Times New Roman" w:eastAsia="黑体" w:cs="Times New Roman"/>
          <w:b w:val="0"/>
          <w:sz w:val="30"/>
          <w:szCs w:val="30"/>
        </w:rPr>
      </w:pPr>
      <w:bookmarkStart w:id="6" w:name="_Toc78784573"/>
      <w:r>
        <w:rPr>
          <w:rFonts w:hint="default" w:ascii="Times New Roman" w:hAnsi="Times New Roman" w:eastAsia="黑体" w:cs="Times New Roman"/>
          <w:b w:val="0"/>
          <w:sz w:val="30"/>
          <w:szCs w:val="30"/>
        </w:rPr>
        <w:t>三、关于支出总体情况表</w:t>
      </w:r>
      <w:bookmarkEnd w:id="6"/>
      <w:r>
        <w:rPr>
          <w:rFonts w:hint="default" w:ascii="Times New Roman" w:hAnsi="Times New Roman" w:eastAsia="黑体" w:cs="Times New Roman"/>
          <w:b w:val="0"/>
          <w:sz w:val="30"/>
          <w:szCs w:val="30"/>
        </w:rPr>
        <w:t>的说明</w:t>
      </w:r>
    </w:p>
    <w:p>
      <w:pPr>
        <w:spacing w:line="60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2025年支出预算</w:t>
      </w:r>
      <w:r>
        <w:rPr>
          <w:rFonts w:hint="default" w:ascii="Times New Roman" w:hAnsi="Times New Roman" w:eastAsia="仿宋_GB2312" w:cs="Times New Roman"/>
          <w:sz w:val="30"/>
          <w:szCs w:val="30"/>
          <w:u w:val="none"/>
          <w:lang w:val="en-US" w:eastAsia="zh-CN"/>
        </w:rPr>
        <w:t>24109.3</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741.8</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。其中：基本支出</w:t>
      </w:r>
      <w:r>
        <w:rPr>
          <w:rFonts w:hint="default" w:ascii="Times New Roman" w:hAnsi="Times New Roman" w:eastAsia="仿宋_GB2312" w:cs="Times New Roman"/>
          <w:sz w:val="30"/>
          <w:szCs w:val="30"/>
          <w:u w:val="none"/>
          <w:lang w:val="en-US" w:eastAsia="zh-CN"/>
        </w:rPr>
        <w:t>21242.5</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88.1</w:t>
      </w:r>
      <w:r>
        <w:rPr>
          <w:rFonts w:hint="default" w:ascii="Times New Roman" w:hAnsi="Times New Roman" w:eastAsia="仿宋_GB2312" w:cs="Times New Roman"/>
          <w:sz w:val="30"/>
          <w:szCs w:val="30"/>
          <w:u w:val="none"/>
        </w:rPr>
        <w:t>%；项目支出</w:t>
      </w:r>
      <w:r>
        <w:rPr>
          <w:rFonts w:hint="default" w:ascii="Times New Roman" w:hAnsi="Times New Roman" w:eastAsia="仿宋_GB2312" w:cs="Times New Roman"/>
          <w:sz w:val="30"/>
          <w:szCs w:val="30"/>
          <w:u w:val="none"/>
          <w:lang w:val="en-US" w:eastAsia="zh-CN"/>
        </w:rPr>
        <w:t>2866.8</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11.9</w:t>
      </w:r>
      <w:r>
        <w:rPr>
          <w:rFonts w:hint="default" w:ascii="Times New Roman" w:hAnsi="Times New Roman" w:eastAsia="仿宋_GB2312" w:cs="Times New Roman"/>
          <w:sz w:val="30"/>
          <w:szCs w:val="30"/>
          <w:u w:val="none"/>
        </w:rPr>
        <w:t>%；事业单位经营支出</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%；上缴上级支出</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%；对附属单位补助支出</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 xml:space="preserve">%。 </w:t>
      </w:r>
    </w:p>
    <w:p>
      <w:pPr>
        <w:pStyle w:val="3"/>
        <w:spacing w:line="600" w:lineRule="exact"/>
        <w:ind w:firstLine="600" w:firstLineChars="200"/>
        <w:rPr>
          <w:rFonts w:hint="default" w:ascii="Times New Roman" w:hAnsi="Times New Roman" w:eastAsia="黑体" w:cs="Times New Roman"/>
          <w:b w:val="0"/>
          <w:sz w:val="30"/>
          <w:szCs w:val="30"/>
        </w:rPr>
      </w:pPr>
      <w:bookmarkStart w:id="7" w:name="_Toc78784574"/>
      <w:r>
        <w:rPr>
          <w:rFonts w:hint="default" w:ascii="Times New Roman" w:hAnsi="Times New Roman" w:eastAsia="黑体" w:cs="Times New Roman"/>
          <w:b w:val="0"/>
          <w:sz w:val="30"/>
          <w:szCs w:val="30"/>
        </w:rPr>
        <w:t>四、关于财政拨款收支总体情况表</w:t>
      </w:r>
      <w:bookmarkEnd w:id="7"/>
      <w:r>
        <w:rPr>
          <w:rFonts w:hint="default" w:ascii="Times New Roman" w:hAnsi="Times New Roman" w:eastAsia="黑体" w:cs="Times New Roman"/>
          <w:b w:val="0"/>
          <w:sz w:val="30"/>
          <w:szCs w:val="30"/>
        </w:rPr>
        <w:t>的说明</w:t>
      </w:r>
    </w:p>
    <w:p>
      <w:pPr>
        <w:spacing w:line="600" w:lineRule="exact"/>
        <w:ind w:firstLine="6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2025年财政拨款收入预算</w:t>
      </w:r>
      <w:r>
        <w:rPr>
          <w:rFonts w:hint="default" w:ascii="Times New Roman" w:hAnsi="Times New Roman" w:eastAsia="仿宋_GB2312" w:cs="Times New Roman"/>
          <w:sz w:val="30"/>
          <w:szCs w:val="30"/>
          <w:u w:val="none"/>
          <w:lang w:val="en-US" w:eastAsia="zh-CN"/>
        </w:rPr>
        <w:t>19142.5</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751</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。收入包括：一般公共预算拨款收入</w:t>
      </w:r>
      <w:r>
        <w:rPr>
          <w:rFonts w:hint="default" w:ascii="Times New Roman" w:hAnsi="Times New Roman" w:eastAsia="仿宋_GB2312" w:cs="Times New Roman"/>
          <w:sz w:val="30"/>
          <w:szCs w:val="30"/>
          <w:u w:val="none"/>
          <w:lang w:val="en-US" w:eastAsia="zh-CN"/>
        </w:rPr>
        <w:t>19003.1</w:t>
      </w:r>
      <w:r>
        <w:rPr>
          <w:rFonts w:hint="default" w:ascii="Times New Roman" w:hAnsi="Times New Roman" w:eastAsia="仿宋_GB2312" w:cs="Times New Roman"/>
          <w:sz w:val="30"/>
          <w:szCs w:val="30"/>
          <w:u w:val="none"/>
        </w:rPr>
        <w:t>万元、政府性基金预算拨款收入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万元、国有资本经营预算拨款收入</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万元、上年财政结转结余</w:t>
      </w:r>
      <w:r>
        <w:rPr>
          <w:rFonts w:hint="default" w:ascii="Times New Roman" w:hAnsi="Times New Roman" w:eastAsia="仿宋_GB2312" w:cs="Times New Roman"/>
          <w:sz w:val="30"/>
          <w:szCs w:val="30"/>
          <w:u w:val="none"/>
          <w:lang w:val="en-US" w:eastAsia="zh-CN"/>
        </w:rPr>
        <w:t>139.4</w:t>
      </w:r>
      <w:r>
        <w:rPr>
          <w:rFonts w:hint="default" w:ascii="Times New Roman" w:hAnsi="Times New Roman" w:eastAsia="仿宋_GB2312" w:cs="Times New Roman"/>
          <w:sz w:val="30"/>
          <w:szCs w:val="30"/>
          <w:u w:val="none"/>
        </w:rPr>
        <w:t>万元。2025年财政拨款支出预算</w:t>
      </w:r>
      <w:r>
        <w:rPr>
          <w:rFonts w:hint="default" w:ascii="Times New Roman" w:hAnsi="Times New Roman" w:eastAsia="仿宋_GB2312" w:cs="Times New Roman"/>
          <w:sz w:val="30"/>
          <w:szCs w:val="30"/>
          <w:u w:val="none"/>
          <w:lang w:val="en-US" w:eastAsia="zh-CN"/>
        </w:rPr>
        <w:t>19142.5</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751</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。支出包括：一般公共服务支出</w:t>
      </w:r>
      <w:r>
        <w:rPr>
          <w:rFonts w:hint="default" w:ascii="Times New Roman" w:hAnsi="Times New Roman" w:eastAsia="仿宋_GB2312" w:cs="Times New Roman"/>
          <w:sz w:val="30"/>
          <w:szCs w:val="30"/>
          <w:u w:val="none"/>
          <w:lang w:val="en-US" w:eastAsia="zh-CN"/>
        </w:rPr>
        <w:t>18380.7</w:t>
      </w:r>
      <w:r>
        <w:rPr>
          <w:rFonts w:hint="default" w:ascii="Times New Roman" w:hAnsi="Times New Roman" w:eastAsia="仿宋_GB2312" w:cs="Times New Roman"/>
          <w:sz w:val="30"/>
          <w:szCs w:val="30"/>
          <w:u w:val="none"/>
        </w:rPr>
        <w:t>万元、社会保障和就业支出</w:t>
      </w:r>
      <w:r>
        <w:rPr>
          <w:rFonts w:hint="default" w:ascii="Times New Roman" w:hAnsi="Times New Roman" w:eastAsia="仿宋_GB2312" w:cs="Times New Roman"/>
          <w:sz w:val="30"/>
          <w:szCs w:val="30"/>
          <w:u w:val="none"/>
          <w:lang w:val="en-US" w:eastAsia="zh-CN"/>
        </w:rPr>
        <w:t>482.7</w:t>
      </w:r>
      <w:r>
        <w:rPr>
          <w:rFonts w:hint="default" w:ascii="Times New Roman" w:hAnsi="Times New Roman" w:eastAsia="仿宋_GB2312" w:cs="Times New Roman"/>
          <w:sz w:val="30"/>
          <w:szCs w:val="30"/>
          <w:u w:val="none"/>
        </w:rPr>
        <w:t>万元、卫生健康支出</w:t>
      </w:r>
      <w:r>
        <w:rPr>
          <w:rFonts w:hint="default" w:ascii="Times New Roman" w:hAnsi="Times New Roman" w:eastAsia="仿宋_GB2312" w:cs="Times New Roman"/>
          <w:sz w:val="30"/>
          <w:szCs w:val="30"/>
          <w:u w:val="none"/>
          <w:lang w:val="en-US" w:eastAsia="zh-CN"/>
        </w:rPr>
        <w:t>210.7</w:t>
      </w:r>
      <w:r>
        <w:rPr>
          <w:rFonts w:hint="default" w:ascii="Times New Roman" w:hAnsi="Times New Roman" w:eastAsia="仿宋_GB2312" w:cs="Times New Roman"/>
          <w:sz w:val="30"/>
          <w:szCs w:val="30"/>
          <w:u w:val="none"/>
        </w:rPr>
        <w:t>万元、债务付息支出</w:t>
      </w:r>
      <w:r>
        <w:rPr>
          <w:rFonts w:hint="default" w:ascii="Times New Roman" w:hAnsi="Times New Roman" w:eastAsia="仿宋_GB2312" w:cs="Times New Roman"/>
          <w:sz w:val="30"/>
          <w:szCs w:val="30"/>
          <w:u w:val="none"/>
          <w:lang w:val="en-US" w:eastAsia="zh-CN"/>
        </w:rPr>
        <w:t>68.4</w:t>
      </w:r>
      <w:r>
        <w:rPr>
          <w:rFonts w:hint="default" w:ascii="Times New Roman" w:hAnsi="Times New Roman" w:eastAsia="仿宋_GB2312" w:cs="Times New Roman"/>
          <w:sz w:val="30"/>
          <w:szCs w:val="30"/>
          <w:u w:val="none"/>
        </w:rPr>
        <w:t>万元。</w:t>
      </w:r>
    </w:p>
    <w:p>
      <w:pPr>
        <w:pStyle w:val="3"/>
        <w:spacing w:line="600" w:lineRule="exact"/>
        <w:ind w:firstLine="600" w:firstLineChars="200"/>
        <w:rPr>
          <w:rFonts w:hint="default" w:ascii="Times New Roman" w:hAnsi="Times New Roman" w:eastAsia="黑体" w:cs="Times New Roman"/>
          <w:b w:val="0"/>
          <w:sz w:val="30"/>
          <w:szCs w:val="30"/>
        </w:rPr>
      </w:pPr>
      <w:bookmarkStart w:id="8" w:name="_Toc78784575"/>
      <w:r>
        <w:rPr>
          <w:rFonts w:hint="default" w:ascii="Times New Roman" w:hAnsi="Times New Roman" w:eastAsia="黑体" w:cs="Times New Roman"/>
          <w:b w:val="0"/>
          <w:sz w:val="30"/>
          <w:szCs w:val="30"/>
        </w:rPr>
        <w:t>五、关于一般公共预算支出情况表</w:t>
      </w:r>
      <w:bookmarkEnd w:id="8"/>
      <w:r>
        <w:rPr>
          <w:rFonts w:hint="default" w:ascii="Times New Roman" w:hAnsi="Times New Roman" w:eastAsia="黑体" w:cs="Times New Roman"/>
          <w:b w:val="0"/>
          <w:sz w:val="30"/>
          <w:szCs w:val="30"/>
        </w:rPr>
        <w:t>的说明</w:t>
      </w:r>
    </w:p>
    <w:p>
      <w:pPr>
        <w:spacing w:line="600" w:lineRule="exact"/>
        <w:ind w:left="480" w:leftChars="200"/>
        <w:rPr>
          <w:rFonts w:hint="default" w:ascii="Times New Roman" w:hAnsi="Times New Roman" w:eastAsia="楷体" w:cs="Times New Roman"/>
          <w:b/>
          <w:sz w:val="30"/>
          <w:szCs w:val="30"/>
        </w:rPr>
      </w:pPr>
      <w:r>
        <w:rPr>
          <w:rFonts w:hint="default" w:ascii="Times New Roman" w:hAnsi="Times New Roman" w:eastAsia="楷体" w:cs="Times New Roman"/>
          <w:b/>
          <w:sz w:val="30"/>
          <w:szCs w:val="30"/>
        </w:rPr>
        <w:t>（一）总体情况。</w:t>
      </w:r>
    </w:p>
    <w:p>
      <w:pPr>
        <w:spacing w:line="60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2025年一般公共预算支出</w:t>
      </w:r>
      <w:r>
        <w:rPr>
          <w:rFonts w:hint="default" w:ascii="Times New Roman" w:hAnsi="Times New Roman" w:eastAsia="仿宋_GB2312" w:cs="Times New Roman"/>
          <w:sz w:val="30"/>
          <w:szCs w:val="30"/>
          <w:u w:val="none"/>
          <w:lang w:val="en-US" w:eastAsia="zh-CN"/>
        </w:rPr>
        <w:t>19142.5</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751</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w:t>
      </w:r>
    </w:p>
    <w:p>
      <w:pPr>
        <w:spacing w:line="600" w:lineRule="exact"/>
        <w:ind w:firstLine="602" w:firstLineChars="200"/>
        <w:rPr>
          <w:rFonts w:hint="default" w:ascii="Times New Roman" w:hAnsi="Times New Roman" w:eastAsia="楷体" w:cs="Times New Roman"/>
          <w:sz w:val="30"/>
          <w:szCs w:val="30"/>
        </w:rPr>
      </w:pPr>
      <w:r>
        <w:rPr>
          <w:rFonts w:hint="default" w:ascii="Times New Roman" w:hAnsi="Times New Roman" w:eastAsia="楷体" w:cs="Times New Roman"/>
          <w:b/>
          <w:sz w:val="30"/>
          <w:szCs w:val="30"/>
        </w:rPr>
        <w:t>（二）具体情况。</w:t>
      </w:r>
    </w:p>
    <w:p>
      <w:pPr>
        <w:numPr>
          <w:ilvl w:val="0"/>
          <w:numId w:val="1"/>
        </w:numPr>
        <w:spacing w:line="58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“一般公共服务支出”</w:t>
      </w:r>
      <w:r>
        <w:rPr>
          <w:rFonts w:hint="default" w:ascii="Times New Roman" w:hAnsi="Times New Roman" w:eastAsia="仿宋_GB2312" w:cs="Times New Roman"/>
          <w:sz w:val="30"/>
          <w:szCs w:val="30"/>
          <w:u w:val="none"/>
          <w:lang w:val="en-US" w:eastAsia="zh-CN"/>
        </w:rPr>
        <w:t>18380.7</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682.9</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，其中：</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none"/>
        </w:rPr>
        <w:t>“政府办公厅（室）及相关机构事务”</w:t>
      </w:r>
      <w:r>
        <w:rPr>
          <w:rFonts w:hint="default" w:ascii="Times New Roman" w:hAnsi="Times New Roman" w:eastAsia="仿宋_GB2312" w:cs="Times New Roman"/>
          <w:sz w:val="30"/>
          <w:szCs w:val="30"/>
          <w:u w:val="none"/>
          <w:lang w:val="en-US" w:eastAsia="zh-CN"/>
        </w:rPr>
        <w:t>18380.7</w:t>
      </w:r>
      <w:r>
        <w:rPr>
          <w:rFonts w:hint="default" w:ascii="Times New Roman" w:hAnsi="Times New Roman" w:eastAsia="仿宋_GB2312" w:cs="Times New Roman"/>
          <w:sz w:val="30"/>
          <w:szCs w:val="30"/>
          <w:u w:val="none"/>
        </w:rPr>
        <w:t>万元，包括：“行政运行”</w:t>
      </w:r>
      <w:r>
        <w:rPr>
          <w:rFonts w:hint="default" w:ascii="Times New Roman" w:hAnsi="Times New Roman" w:eastAsia="仿宋_GB2312" w:cs="Times New Roman"/>
          <w:sz w:val="30"/>
          <w:szCs w:val="30"/>
          <w:u w:val="none"/>
          <w:lang w:val="en-US" w:eastAsia="zh-CN"/>
        </w:rPr>
        <w:t>1963.4</w:t>
      </w:r>
      <w:r>
        <w:rPr>
          <w:rFonts w:hint="default" w:ascii="Times New Roman" w:hAnsi="Times New Roman" w:eastAsia="仿宋_GB2312" w:cs="Times New Roman"/>
          <w:sz w:val="30"/>
          <w:szCs w:val="30"/>
          <w:u w:val="none"/>
        </w:rPr>
        <w:t>万元，主要用于本部门</w:t>
      </w:r>
      <w:r>
        <w:rPr>
          <w:rFonts w:hint="default" w:ascii="Times New Roman" w:hAnsi="Times New Roman" w:eastAsia="仿宋_GB2312" w:cs="Times New Roman"/>
          <w:sz w:val="30"/>
          <w:szCs w:val="30"/>
          <w:u w:val="none"/>
          <w:lang w:eastAsia="zh-CN"/>
        </w:rPr>
        <w:t>行政单位</w:t>
      </w:r>
      <w:r>
        <w:rPr>
          <w:rFonts w:hint="default" w:ascii="Times New Roman" w:hAnsi="Times New Roman" w:eastAsia="仿宋_GB2312" w:cs="Times New Roman"/>
          <w:sz w:val="30"/>
          <w:szCs w:val="30"/>
          <w:u w:val="none"/>
        </w:rPr>
        <w:t>基本支出；“机关服务”</w:t>
      </w:r>
      <w:r>
        <w:rPr>
          <w:rFonts w:hint="default" w:ascii="Times New Roman" w:hAnsi="Times New Roman" w:eastAsia="仿宋_GB2312" w:cs="Times New Roman"/>
          <w:sz w:val="30"/>
          <w:szCs w:val="30"/>
          <w:u w:val="none"/>
          <w:lang w:val="en-US" w:eastAsia="zh-CN"/>
        </w:rPr>
        <w:t>286.4</w:t>
      </w:r>
      <w:r>
        <w:rPr>
          <w:rFonts w:hint="default" w:ascii="Times New Roman" w:hAnsi="Times New Roman" w:eastAsia="仿宋_GB2312" w:cs="Times New Roman"/>
          <w:sz w:val="30"/>
          <w:szCs w:val="30"/>
          <w:u w:val="none"/>
        </w:rPr>
        <w:t>万元，主要用于所属事业单位</w:t>
      </w:r>
      <w:r>
        <w:rPr>
          <w:rFonts w:hint="default" w:ascii="Times New Roman" w:hAnsi="Times New Roman" w:eastAsia="仿宋_GB2312" w:cs="Times New Roman"/>
          <w:sz w:val="30"/>
          <w:szCs w:val="30"/>
          <w:u w:val="none"/>
          <w:lang w:eastAsia="zh-CN"/>
        </w:rPr>
        <w:t>市政务服务办综合服务中心</w:t>
      </w:r>
      <w:r>
        <w:rPr>
          <w:rFonts w:hint="default" w:ascii="Times New Roman" w:hAnsi="Times New Roman" w:eastAsia="仿宋_GB2312" w:cs="Times New Roman"/>
          <w:sz w:val="30"/>
          <w:szCs w:val="30"/>
          <w:u w:val="none"/>
        </w:rPr>
        <w:t>基本支出；“政务公开审批”</w:t>
      </w:r>
      <w:r>
        <w:rPr>
          <w:rFonts w:hint="default" w:ascii="Times New Roman" w:hAnsi="Times New Roman" w:eastAsia="仿宋_GB2312" w:cs="Times New Roman"/>
          <w:sz w:val="30"/>
          <w:szCs w:val="30"/>
          <w:u w:val="none"/>
          <w:lang w:val="en-US" w:eastAsia="zh-CN"/>
        </w:rPr>
        <w:t>2798.4</w:t>
      </w:r>
      <w:r>
        <w:rPr>
          <w:rFonts w:hint="default" w:ascii="Times New Roman" w:hAnsi="Times New Roman" w:eastAsia="仿宋_GB2312" w:cs="Times New Roman"/>
          <w:sz w:val="30"/>
          <w:szCs w:val="30"/>
          <w:u w:val="none"/>
        </w:rPr>
        <w:t>万元，主要用于</w:t>
      </w:r>
      <w:r>
        <w:rPr>
          <w:rFonts w:hint="default" w:ascii="Times New Roman" w:hAnsi="Times New Roman" w:eastAsia="仿宋_GB2312" w:cs="Times New Roman"/>
          <w:sz w:val="30"/>
          <w:szCs w:val="30"/>
          <w:u w:val="none"/>
          <w:lang w:eastAsia="zh-CN"/>
        </w:rPr>
        <w:t>政务服务改革、履职保障、市政务服务中心能源托管及维保、</w:t>
      </w:r>
      <w:r>
        <w:rPr>
          <w:rFonts w:hint="default" w:ascii="Times New Roman" w:hAnsi="Times New Roman" w:eastAsia="仿宋_GB2312" w:cs="Times New Roman"/>
          <w:sz w:val="30"/>
          <w:szCs w:val="30"/>
          <w:u w:val="none"/>
        </w:rPr>
        <w:t>等级保护测评等网络安全</w:t>
      </w:r>
      <w:r>
        <w:rPr>
          <w:rFonts w:hint="default" w:ascii="Times New Roman" w:hAnsi="Times New Roman" w:eastAsia="仿宋_GB2312" w:cs="Times New Roman"/>
          <w:sz w:val="30"/>
          <w:szCs w:val="30"/>
          <w:u w:val="none"/>
          <w:lang w:eastAsia="zh-CN"/>
        </w:rPr>
        <w:t>、信息系统运维、营商环境建设、天津市便民专线服务中心话务系统云服务、</w:t>
      </w:r>
      <w:r>
        <w:rPr>
          <w:rFonts w:hint="default" w:ascii="Times New Roman" w:hAnsi="Times New Roman" w:eastAsia="仿宋_GB2312" w:cs="Times New Roman"/>
          <w:sz w:val="30"/>
          <w:szCs w:val="30"/>
          <w:u w:val="none"/>
          <w:lang w:val="en-US" w:eastAsia="zh-CN"/>
        </w:rPr>
        <w:t>12345政务服务便民热线平台智能化扩容升级</w:t>
      </w:r>
      <w:r>
        <w:rPr>
          <w:rFonts w:hint="default" w:ascii="Times New Roman" w:hAnsi="Times New Roman" w:eastAsia="仿宋_GB2312" w:cs="Times New Roman"/>
          <w:sz w:val="30"/>
          <w:szCs w:val="30"/>
          <w:u w:val="none"/>
          <w:lang w:eastAsia="zh-CN"/>
        </w:rPr>
        <w:t>等项目</w:t>
      </w:r>
      <w:r>
        <w:rPr>
          <w:rFonts w:hint="default" w:ascii="Times New Roman" w:hAnsi="Times New Roman" w:eastAsia="仿宋_GB2312" w:cs="Times New Roman"/>
          <w:sz w:val="30"/>
          <w:szCs w:val="30"/>
          <w:u w:val="none"/>
        </w:rPr>
        <w:t>；</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lang w:val="en-US" w:eastAsia="zh-CN"/>
        </w:rPr>
        <w:t>事业运行</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lang w:val="en-US" w:eastAsia="zh-CN"/>
        </w:rPr>
        <w:t>13332.5万元，主要用于</w:t>
      </w:r>
      <w:r>
        <w:rPr>
          <w:rFonts w:hint="default" w:ascii="Times New Roman" w:hAnsi="Times New Roman" w:eastAsia="仿宋_GB2312" w:cs="Times New Roman"/>
          <w:sz w:val="30"/>
          <w:szCs w:val="30"/>
          <w:u w:val="none"/>
        </w:rPr>
        <w:t>所属事业单位</w:t>
      </w:r>
      <w:r>
        <w:rPr>
          <w:rFonts w:hint="default" w:ascii="Times New Roman" w:hAnsi="Times New Roman" w:eastAsia="仿宋_GB2312" w:cs="Times New Roman"/>
          <w:sz w:val="30"/>
          <w:szCs w:val="30"/>
          <w:u w:val="none"/>
          <w:lang w:eastAsia="zh-CN"/>
        </w:rPr>
        <w:t>市便民专线服务中心和市公共资源交易中心</w:t>
      </w:r>
      <w:r>
        <w:rPr>
          <w:rFonts w:hint="default" w:ascii="Times New Roman" w:hAnsi="Times New Roman" w:eastAsia="仿宋_GB2312" w:cs="Times New Roman"/>
          <w:sz w:val="30"/>
          <w:szCs w:val="30"/>
          <w:u w:val="none"/>
        </w:rPr>
        <w:t>基本支出。</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highlight w:val="none"/>
          <w:lang w:val="en-US" w:eastAsia="zh-CN"/>
        </w:rPr>
      </w:pPr>
      <w:bookmarkStart w:id="9" w:name="_Toc78784576"/>
      <w:r>
        <w:rPr>
          <w:rFonts w:hint="default" w:ascii="Times New Roman" w:hAnsi="Times New Roman" w:eastAsia="仿宋_GB2312" w:cs="Times New Roman"/>
          <w:sz w:val="30"/>
          <w:szCs w:val="30"/>
          <w:lang w:val="en-US" w:eastAsia="zh-CN"/>
        </w:rPr>
        <w:t>2、“社会保障和就业支出”482.7万元，与2024年预算相比增加</w:t>
      </w:r>
      <w:r>
        <w:rPr>
          <w:rFonts w:hint="default" w:ascii="Times New Roman" w:hAnsi="Times New Roman" w:eastAsia="仿宋_GB2312" w:cs="Times New Roman"/>
          <w:sz w:val="30"/>
          <w:szCs w:val="30"/>
          <w:highlight w:val="none"/>
          <w:lang w:val="en-US" w:eastAsia="zh-CN"/>
        </w:rPr>
        <w:t>13.2万元，主要原因是</w:t>
      </w:r>
      <w:r>
        <w:rPr>
          <w:rFonts w:hint="default" w:ascii="Times New Roman" w:hAnsi="Times New Roman" w:eastAsia="仿宋_GB2312" w:cs="Times New Roman"/>
          <w:sz w:val="30"/>
          <w:szCs w:val="30"/>
          <w:highlight w:val="none"/>
          <w:u w:val="none"/>
          <w:lang w:eastAsia="zh-CN"/>
        </w:rPr>
        <w:t>人员增加</w:t>
      </w:r>
      <w:r>
        <w:rPr>
          <w:rFonts w:hint="default" w:ascii="Times New Roman" w:hAnsi="Times New Roman" w:eastAsia="仿宋_GB2312" w:cs="Times New Roman"/>
          <w:sz w:val="30"/>
          <w:szCs w:val="30"/>
          <w:highlight w:val="none"/>
          <w:lang w:val="en-US" w:eastAsia="zh-CN"/>
        </w:rPr>
        <w:t>，其中：</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“行政事业单位养老支出”482.7万元，包括：“机关事业单位基本养老保险缴费支出”321.8万元，主要用于在职人员养老保险缴费；“机关事业单位职业年金缴费支出”160.9万元，主要用于在职人员职业年金缴费。</w:t>
      </w:r>
    </w:p>
    <w:p>
      <w:pPr>
        <w:pageBreakBefore w:val="0"/>
        <w:numPr>
          <w:ilvl w:val="0"/>
          <w:numId w:val="0"/>
        </w:numPr>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highlight w:val="none"/>
          <w:u w:val="none"/>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u w:val="none"/>
        </w:rPr>
        <w:t>“卫生健康支出”</w:t>
      </w:r>
      <w:r>
        <w:rPr>
          <w:rFonts w:hint="default" w:ascii="Times New Roman" w:hAnsi="Times New Roman" w:eastAsia="仿宋_GB2312" w:cs="Times New Roman"/>
          <w:sz w:val="30"/>
          <w:szCs w:val="30"/>
          <w:u w:val="none"/>
          <w:lang w:val="en-US" w:eastAsia="zh-CN"/>
        </w:rPr>
        <w:t>210.7万</w:t>
      </w:r>
      <w:r>
        <w:rPr>
          <w:rFonts w:hint="default" w:ascii="Times New Roman" w:hAnsi="Times New Roman" w:eastAsia="仿宋_GB2312" w:cs="Times New Roman"/>
          <w:sz w:val="30"/>
          <w:szCs w:val="30"/>
          <w:u w:val="none"/>
        </w:rPr>
        <w:t>元，与20</w:t>
      </w:r>
      <w:r>
        <w:rPr>
          <w:rFonts w:hint="default" w:ascii="Times New Roman" w:hAnsi="Times New Roman" w:eastAsia="仿宋_GB2312" w:cs="Times New Roman"/>
          <w:sz w:val="30"/>
          <w:szCs w:val="30"/>
          <w:u w:val="none"/>
          <w:lang w:val="en-US" w:eastAsia="zh-CN"/>
        </w:rPr>
        <w:t>24</w:t>
      </w:r>
      <w:r>
        <w:rPr>
          <w:rFonts w:hint="default" w:ascii="Times New Roman" w:hAnsi="Times New Roman" w:eastAsia="仿宋_GB2312" w:cs="Times New Roman"/>
          <w:sz w:val="30"/>
          <w:szCs w:val="30"/>
          <w:u w:val="none"/>
        </w:rPr>
        <w:t>年</w:t>
      </w:r>
      <w:r>
        <w:rPr>
          <w:rFonts w:hint="default" w:ascii="Times New Roman" w:hAnsi="Times New Roman" w:eastAsia="仿宋_GB2312" w:cs="Times New Roman"/>
          <w:sz w:val="30"/>
          <w:szCs w:val="30"/>
          <w:u w:val="none"/>
          <w:lang w:eastAsia="zh-CN"/>
        </w:rPr>
        <w:t>预算</w:t>
      </w:r>
      <w:r>
        <w:rPr>
          <w:rFonts w:hint="default" w:ascii="Times New Roman" w:hAnsi="Times New Roman" w:eastAsia="仿宋_GB2312" w:cs="Times New Roman"/>
          <w:sz w:val="30"/>
          <w:szCs w:val="30"/>
          <w:u w:val="none"/>
        </w:rPr>
        <w:t>相比</w:t>
      </w:r>
      <w:r>
        <w:rPr>
          <w:rFonts w:hint="default" w:ascii="Times New Roman" w:hAnsi="Times New Roman" w:eastAsia="仿宋_GB2312" w:cs="Times New Roman"/>
          <w:sz w:val="30"/>
          <w:szCs w:val="30"/>
          <w:u w:val="none"/>
          <w:lang w:eastAsia="zh-CN"/>
        </w:rPr>
        <w:t>增加</w:t>
      </w:r>
      <w:r>
        <w:rPr>
          <w:rFonts w:hint="default" w:ascii="Times New Roman" w:hAnsi="Times New Roman" w:eastAsia="仿宋_GB2312" w:cs="Times New Roman"/>
          <w:sz w:val="30"/>
          <w:szCs w:val="30"/>
          <w:u w:val="none"/>
          <w:lang w:val="en-US" w:eastAsia="zh-CN"/>
        </w:rPr>
        <w:t>16.3</w:t>
      </w:r>
      <w:r>
        <w:rPr>
          <w:rFonts w:hint="default" w:ascii="Times New Roman" w:hAnsi="Times New Roman" w:eastAsia="仿宋_GB2312" w:cs="Times New Roman"/>
          <w:sz w:val="30"/>
          <w:szCs w:val="30"/>
          <w:highlight w:val="none"/>
          <w:u w:val="none"/>
          <w:lang w:eastAsia="zh-CN"/>
        </w:rPr>
        <w:t>万</w:t>
      </w:r>
      <w:r>
        <w:rPr>
          <w:rFonts w:hint="default" w:ascii="Times New Roman" w:hAnsi="Times New Roman" w:eastAsia="仿宋_GB2312" w:cs="Times New Roman"/>
          <w:sz w:val="30"/>
          <w:szCs w:val="30"/>
          <w:highlight w:val="none"/>
          <w:u w:val="none"/>
        </w:rPr>
        <w:t>元，</w:t>
      </w:r>
      <w:r>
        <w:rPr>
          <w:rFonts w:hint="default" w:ascii="Times New Roman" w:hAnsi="Times New Roman" w:eastAsia="仿宋_GB2312" w:cs="Times New Roman"/>
          <w:sz w:val="30"/>
          <w:szCs w:val="30"/>
          <w:highlight w:val="none"/>
          <w:u w:val="none"/>
          <w:lang w:eastAsia="zh-CN"/>
        </w:rPr>
        <w:t>主要原因是人员增加，</w:t>
      </w:r>
      <w:r>
        <w:rPr>
          <w:rFonts w:hint="default" w:ascii="Times New Roman" w:hAnsi="Times New Roman" w:eastAsia="仿宋_GB2312" w:cs="Times New Roman"/>
          <w:sz w:val="30"/>
          <w:szCs w:val="30"/>
          <w:highlight w:val="none"/>
          <w:u w:val="none"/>
        </w:rPr>
        <w:t>其中：</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u w:val="none"/>
        </w:rPr>
        <w:t>“</w:t>
      </w:r>
      <w:r>
        <w:rPr>
          <w:rFonts w:hint="default" w:ascii="Times New Roman" w:hAnsi="Times New Roman" w:eastAsia="仿宋_GB2312" w:cs="Times New Roman"/>
          <w:sz w:val="30"/>
          <w:szCs w:val="30"/>
          <w:u w:val="none"/>
          <w:lang w:eastAsia="zh-CN"/>
        </w:rPr>
        <w:t>行政事业单位医疗</w:t>
      </w:r>
      <w:r>
        <w:rPr>
          <w:rFonts w:hint="default" w:ascii="Times New Roman" w:hAnsi="Times New Roman" w:eastAsia="仿宋_GB2312" w:cs="Times New Roman"/>
          <w:sz w:val="30"/>
          <w:szCs w:val="30"/>
          <w:u w:val="none"/>
        </w:rPr>
        <w:t>”</w:t>
      </w:r>
      <w:r>
        <w:rPr>
          <w:rFonts w:hint="default" w:ascii="Times New Roman" w:hAnsi="Times New Roman" w:eastAsia="仿宋_GB2312" w:cs="Times New Roman"/>
          <w:sz w:val="30"/>
          <w:szCs w:val="30"/>
          <w:u w:val="none"/>
          <w:lang w:val="en-US" w:eastAsia="zh-CN"/>
        </w:rPr>
        <w:t>210.7万</w:t>
      </w:r>
      <w:r>
        <w:rPr>
          <w:rFonts w:hint="default" w:ascii="Times New Roman" w:hAnsi="Times New Roman" w:eastAsia="仿宋_GB2312" w:cs="Times New Roman"/>
          <w:sz w:val="30"/>
          <w:szCs w:val="30"/>
          <w:u w:val="none"/>
        </w:rPr>
        <w:t>元，</w:t>
      </w:r>
      <w:r>
        <w:rPr>
          <w:rFonts w:hint="default" w:ascii="Times New Roman" w:hAnsi="Times New Roman" w:eastAsia="仿宋_GB2312" w:cs="Times New Roman"/>
          <w:sz w:val="30"/>
          <w:szCs w:val="30"/>
          <w:u w:val="none"/>
          <w:lang w:eastAsia="zh-CN"/>
        </w:rPr>
        <w:t>包括：</w:t>
      </w:r>
      <w:r>
        <w:rPr>
          <w:rFonts w:hint="default" w:ascii="Times New Roman" w:hAnsi="Times New Roman" w:eastAsia="仿宋_GB2312" w:cs="Times New Roman"/>
          <w:sz w:val="30"/>
          <w:szCs w:val="30"/>
          <w:u w:val="none"/>
        </w:rPr>
        <w:t>“行政单位医疗”</w:t>
      </w:r>
      <w:r>
        <w:rPr>
          <w:rFonts w:hint="default" w:ascii="Times New Roman" w:hAnsi="Times New Roman" w:eastAsia="仿宋_GB2312" w:cs="Times New Roman"/>
          <w:sz w:val="30"/>
          <w:szCs w:val="30"/>
          <w:u w:val="none"/>
          <w:lang w:val="en-US" w:eastAsia="zh-CN"/>
        </w:rPr>
        <w:t>84.3万</w:t>
      </w:r>
      <w:r>
        <w:rPr>
          <w:rFonts w:hint="default" w:ascii="Times New Roman" w:hAnsi="Times New Roman" w:eastAsia="仿宋_GB2312" w:cs="Times New Roman"/>
          <w:sz w:val="30"/>
          <w:szCs w:val="30"/>
          <w:u w:val="none"/>
        </w:rPr>
        <w:t>元，主要用于缴纳公务员医疗保险；“事业单位医疗”</w:t>
      </w:r>
      <w:r>
        <w:rPr>
          <w:rFonts w:hint="default" w:ascii="Times New Roman" w:hAnsi="Times New Roman" w:eastAsia="仿宋_GB2312" w:cs="Times New Roman"/>
          <w:sz w:val="30"/>
          <w:szCs w:val="30"/>
          <w:u w:val="none"/>
          <w:lang w:val="en-US" w:eastAsia="zh-CN"/>
        </w:rPr>
        <w:t>89.8万</w:t>
      </w:r>
      <w:r>
        <w:rPr>
          <w:rFonts w:hint="default" w:ascii="Times New Roman" w:hAnsi="Times New Roman" w:eastAsia="仿宋_GB2312" w:cs="Times New Roman"/>
          <w:sz w:val="30"/>
          <w:szCs w:val="30"/>
          <w:u w:val="none"/>
        </w:rPr>
        <w:t>元，主要用于缴纳事业单位医疗保险；“公务员医疗补助”</w:t>
      </w:r>
      <w:r>
        <w:rPr>
          <w:rFonts w:hint="default" w:ascii="Times New Roman" w:hAnsi="Times New Roman" w:eastAsia="仿宋_GB2312" w:cs="Times New Roman"/>
          <w:sz w:val="30"/>
          <w:szCs w:val="30"/>
          <w:u w:val="none"/>
          <w:lang w:val="en-US" w:eastAsia="zh-CN"/>
        </w:rPr>
        <w:t>16.1万</w:t>
      </w:r>
      <w:r>
        <w:rPr>
          <w:rFonts w:hint="default" w:ascii="Times New Roman" w:hAnsi="Times New Roman" w:eastAsia="仿宋_GB2312" w:cs="Times New Roman"/>
          <w:sz w:val="30"/>
          <w:szCs w:val="30"/>
          <w:u w:val="none"/>
        </w:rPr>
        <w:t>元，主要用于公务员医疗补助经费；“其他行政事业单位医疗支出”</w:t>
      </w:r>
      <w:r>
        <w:rPr>
          <w:rFonts w:hint="default" w:ascii="Times New Roman" w:hAnsi="Times New Roman" w:eastAsia="仿宋_GB2312" w:cs="Times New Roman"/>
          <w:sz w:val="30"/>
          <w:szCs w:val="30"/>
          <w:u w:val="none"/>
          <w:lang w:val="en-US" w:eastAsia="zh-CN"/>
        </w:rPr>
        <w:t>20.5万</w:t>
      </w:r>
      <w:r>
        <w:rPr>
          <w:rFonts w:hint="default" w:ascii="Times New Roman" w:hAnsi="Times New Roman" w:eastAsia="仿宋_GB2312" w:cs="Times New Roman"/>
          <w:sz w:val="30"/>
          <w:szCs w:val="30"/>
          <w:u w:val="none"/>
        </w:rPr>
        <w:t>元，主要用于事业单位医疗补助经费。</w:t>
      </w:r>
    </w:p>
    <w:p>
      <w:pPr>
        <w:pageBreakBefore w:val="0"/>
        <w:numPr>
          <w:ilvl w:val="0"/>
          <w:numId w:val="0"/>
        </w:numPr>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highlight w:val="none"/>
          <w:u w:val="none"/>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u w:val="none"/>
        </w:rPr>
        <w:t>“债务付息支出”</w:t>
      </w:r>
      <w:r>
        <w:rPr>
          <w:rFonts w:hint="default" w:ascii="Times New Roman" w:hAnsi="Times New Roman" w:eastAsia="仿宋_GB2312" w:cs="Times New Roman"/>
          <w:sz w:val="30"/>
          <w:szCs w:val="30"/>
          <w:u w:val="none"/>
          <w:lang w:val="en-US" w:eastAsia="zh-CN"/>
        </w:rPr>
        <w:t>68.4万</w:t>
      </w:r>
      <w:r>
        <w:rPr>
          <w:rFonts w:hint="default" w:ascii="Times New Roman" w:hAnsi="Times New Roman" w:eastAsia="仿宋_GB2312" w:cs="Times New Roman"/>
          <w:sz w:val="30"/>
          <w:szCs w:val="30"/>
          <w:u w:val="none"/>
        </w:rPr>
        <w:t>元，与20</w:t>
      </w:r>
      <w:r>
        <w:rPr>
          <w:rFonts w:hint="default" w:ascii="Times New Roman" w:hAnsi="Times New Roman" w:eastAsia="仿宋_GB2312" w:cs="Times New Roman"/>
          <w:sz w:val="30"/>
          <w:szCs w:val="30"/>
          <w:u w:val="none"/>
          <w:lang w:val="en-US" w:eastAsia="zh-CN"/>
        </w:rPr>
        <w:t>24</w:t>
      </w:r>
      <w:r>
        <w:rPr>
          <w:rFonts w:hint="default" w:ascii="Times New Roman" w:hAnsi="Times New Roman" w:eastAsia="仿宋_GB2312" w:cs="Times New Roman"/>
          <w:sz w:val="30"/>
          <w:szCs w:val="30"/>
          <w:u w:val="none"/>
        </w:rPr>
        <w:t>年</w:t>
      </w:r>
      <w:r>
        <w:rPr>
          <w:rFonts w:hint="default" w:ascii="Times New Roman" w:hAnsi="Times New Roman" w:eastAsia="仿宋_GB2312" w:cs="Times New Roman"/>
          <w:sz w:val="30"/>
          <w:szCs w:val="30"/>
          <w:u w:val="none"/>
          <w:lang w:eastAsia="zh-CN"/>
        </w:rPr>
        <w:t>预算</w:t>
      </w:r>
      <w:r>
        <w:rPr>
          <w:rFonts w:hint="default" w:ascii="Times New Roman" w:hAnsi="Times New Roman" w:eastAsia="仿宋_GB2312" w:cs="Times New Roman"/>
          <w:sz w:val="30"/>
          <w:szCs w:val="30"/>
          <w:u w:val="none"/>
        </w:rPr>
        <w:t>相比</w:t>
      </w:r>
      <w:r>
        <w:rPr>
          <w:rFonts w:hint="default" w:ascii="Times New Roman" w:hAnsi="Times New Roman" w:eastAsia="仿宋_GB2312" w:cs="Times New Roman"/>
          <w:sz w:val="30"/>
          <w:szCs w:val="30"/>
          <w:u w:val="none"/>
          <w:lang w:eastAsia="zh-CN"/>
        </w:rPr>
        <w:t>增加</w:t>
      </w:r>
      <w:r>
        <w:rPr>
          <w:rFonts w:hint="default" w:ascii="Times New Roman" w:hAnsi="Times New Roman" w:eastAsia="仿宋_GB2312" w:cs="Times New Roman"/>
          <w:sz w:val="30"/>
          <w:szCs w:val="30"/>
          <w:u w:val="none"/>
          <w:lang w:val="en-US" w:eastAsia="zh-CN"/>
        </w:rPr>
        <w:t>38.6</w:t>
      </w:r>
      <w:r>
        <w:rPr>
          <w:rFonts w:hint="default" w:ascii="Times New Roman" w:hAnsi="Times New Roman" w:eastAsia="仿宋_GB2312" w:cs="Times New Roman"/>
          <w:sz w:val="30"/>
          <w:szCs w:val="30"/>
          <w:highlight w:val="none"/>
          <w:u w:val="none"/>
          <w:lang w:eastAsia="zh-CN"/>
        </w:rPr>
        <w:t>万</w:t>
      </w:r>
      <w:r>
        <w:rPr>
          <w:rFonts w:hint="default" w:ascii="Times New Roman" w:hAnsi="Times New Roman" w:eastAsia="仿宋_GB2312" w:cs="Times New Roman"/>
          <w:sz w:val="30"/>
          <w:szCs w:val="30"/>
          <w:highlight w:val="none"/>
          <w:u w:val="none"/>
        </w:rPr>
        <w:t>元，</w:t>
      </w:r>
      <w:r>
        <w:rPr>
          <w:rFonts w:hint="default" w:ascii="Times New Roman" w:hAnsi="Times New Roman" w:eastAsia="仿宋_GB2312" w:cs="Times New Roman"/>
          <w:sz w:val="30"/>
          <w:szCs w:val="30"/>
          <w:highlight w:val="none"/>
          <w:u w:val="none"/>
          <w:lang w:eastAsia="zh-CN"/>
        </w:rPr>
        <w:t>主要原因是债</w:t>
      </w:r>
      <w:r>
        <w:rPr>
          <w:rFonts w:hint="eastAsia" w:ascii="Times New Roman" w:hAnsi="Times New Roman" w:eastAsia="仿宋_GB2312" w:cs="Times New Roman"/>
          <w:sz w:val="30"/>
          <w:szCs w:val="30"/>
          <w:highlight w:val="none"/>
          <w:u w:val="none"/>
          <w:lang w:eastAsia="zh-CN"/>
        </w:rPr>
        <w:t>券</w:t>
      </w:r>
      <w:r>
        <w:rPr>
          <w:rFonts w:hint="default" w:ascii="Times New Roman" w:hAnsi="Times New Roman" w:eastAsia="仿宋_GB2312" w:cs="Times New Roman"/>
          <w:sz w:val="30"/>
          <w:szCs w:val="30"/>
          <w:highlight w:val="none"/>
          <w:u w:val="none"/>
          <w:lang w:eastAsia="zh-CN"/>
        </w:rPr>
        <w:t>付息增加，</w:t>
      </w:r>
      <w:r>
        <w:rPr>
          <w:rFonts w:hint="default" w:ascii="Times New Roman" w:hAnsi="Times New Roman" w:eastAsia="仿宋_GB2312" w:cs="Times New Roman"/>
          <w:sz w:val="30"/>
          <w:szCs w:val="30"/>
          <w:highlight w:val="none"/>
          <w:u w:val="none"/>
        </w:rPr>
        <w:t>其中：</w:t>
      </w:r>
    </w:p>
    <w:p>
      <w:pPr>
        <w:pageBreakBefore w:val="0"/>
        <w:numPr>
          <w:ilvl w:val="0"/>
          <w:numId w:val="0"/>
        </w:numPr>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highlight w:val="none"/>
          <w:u w:val="none"/>
          <w:lang w:eastAsia="zh-CN"/>
        </w:rPr>
        <w:t>“地方政府一般债务付息支出”</w:t>
      </w:r>
      <w:r>
        <w:rPr>
          <w:rFonts w:hint="eastAsia" w:ascii="Times New Roman" w:hAnsi="Times New Roman" w:eastAsia="仿宋_GB2312" w:cs="Times New Roman"/>
          <w:sz w:val="30"/>
          <w:szCs w:val="30"/>
          <w:highlight w:val="none"/>
          <w:u w:val="none"/>
          <w:lang w:val="en-US" w:eastAsia="zh-CN"/>
        </w:rPr>
        <w:t>68.4</w:t>
      </w:r>
      <w:r>
        <w:rPr>
          <w:rFonts w:hint="default" w:ascii="Times New Roman" w:hAnsi="Times New Roman" w:eastAsia="仿宋_GB2312" w:cs="Times New Roman"/>
          <w:sz w:val="30"/>
          <w:szCs w:val="30"/>
          <w:highlight w:val="none"/>
          <w:u w:val="none"/>
          <w:lang w:val="en-US" w:eastAsia="zh-CN"/>
        </w:rPr>
        <w:t>万元，包括：</w:t>
      </w:r>
      <w:r>
        <w:rPr>
          <w:rFonts w:hint="default" w:ascii="Times New Roman" w:hAnsi="Times New Roman" w:eastAsia="仿宋_GB2312" w:cs="Times New Roman"/>
          <w:sz w:val="30"/>
          <w:szCs w:val="30"/>
          <w:highlight w:val="none"/>
          <w:u w:val="none"/>
          <w:lang w:eastAsia="zh-CN"/>
        </w:rPr>
        <w:t>“地方政府一般债</w:t>
      </w:r>
      <w:r>
        <w:rPr>
          <w:rFonts w:hint="eastAsia" w:ascii="Times New Roman" w:hAnsi="Times New Roman" w:eastAsia="仿宋_GB2312" w:cs="Times New Roman"/>
          <w:sz w:val="30"/>
          <w:szCs w:val="30"/>
          <w:highlight w:val="none"/>
          <w:u w:val="none"/>
          <w:lang w:eastAsia="zh-CN"/>
        </w:rPr>
        <w:t>券</w:t>
      </w:r>
      <w:r>
        <w:rPr>
          <w:rFonts w:hint="default" w:ascii="Times New Roman" w:hAnsi="Times New Roman" w:eastAsia="仿宋_GB2312" w:cs="Times New Roman"/>
          <w:sz w:val="30"/>
          <w:szCs w:val="30"/>
          <w:highlight w:val="none"/>
          <w:u w:val="none"/>
          <w:lang w:eastAsia="zh-CN"/>
        </w:rPr>
        <w:t>付息支出”</w:t>
      </w:r>
      <w:r>
        <w:rPr>
          <w:rFonts w:hint="eastAsia" w:ascii="Times New Roman" w:hAnsi="Times New Roman" w:eastAsia="仿宋_GB2312" w:cs="Times New Roman"/>
          <w:sz w:val="30"/>
          <w:szCs w:val="30"/>
          <w:highlight w:val="none"/>
          <w:u w:val="none"/>
          <w:lang w:val="en-US" w:eastAsia="zh-CN"/>
        </w:rPr>
        <w:t>68.4</w:t>
      </w:r>
      <w:r>
        <w:rPr>
          <w:rFonts w:hint="default" w:ascii="Times New Roman" w:hAnsi="Times New Roman" w:eastAsia="仿宋_GB2312" w:cs="Times New Roman"/>
          <w:color w:val="auto"/>
          <w:sz w:val="30"/>
          <w:szCs w:val="30"/>
          <w:highlight w:val="none"/>
          <w:u w:val="none"/>
          <w:lang w:val="en-US" w:eastAsia="zh-CN"/>
        </w:rPr>
        <w:t>万元，主要用于</w:t>
      </w:r>
      <w:r>
        <w:rPr>
          <w:rFonts w:hint="default" w:ascii="Times New Roman" w:hAnsi="Times New Roman" w:eastAsia="仿宋_GB2312" w:cs="Times New Roman"/>
          <w:sz w:val="30"/>
          <w:szCs w:val="30"/>
          <w:highlight w:val="none"/>
          <w:u w:val="none"/>
          <w:lang w:eastAsia="zh-CN"/>
        </w:rPr>
        <w:t>债</w:t>
      </w:r>
      <w:r>
        <w:rPr>
          <w:rFonts w:hint="eastAsia" w:ascii="Times New Roman" w:hAnsi="Times New Roman" w:eastAsia="仿宋_GB2312" w:cs="Times New Roman"/>
          <w:sz w:val="30"/>
          <w:szCs w:val="30"/>
          <w:highlight w:val="none"/>
          <w:u w:val="none"/>
          <w:lang w:eastAsia="zh-CN"/>
        </w:rPr>
        <w:t>券</w:t>
      </w:r>
      <w:r>
        <w:rPr>
          <w:rFonts w:hint="default" w:ascii="Times New Roman" w:hAnsi="Times New Roman" w:eastAsia="仿宋_GB2312" w:cs="Times New Roman"/>
          <w:sz w:val="30"/>
          <w:szCs w:val="30"/>
          <w:highlight w:val="none"/>
          <w:u w:val="none"/>
          <w:lang w:eastAsia="zh-CN"/>
        </w:rPr>
        <w:t>付息</w:t>
      </w:r>
      <w:r>
        <w:rPr>
          <w:rFonts w:hint="default" w:ascii="Times New Roman" w:hAnsi="Times New Roman" w:eastAsia="仿宋_GB2312" w:cs="Times New Roman"/>
          <w:color w:val="auto"/>
          <w:sz w:val="30"/>
          <w:szCs w:val="30"/>
          <w:highlight w:val="none"/>
          <w:u w:val="none"/>
          <w:lang w:val="en-US" w:eastAsia="zh-CN"/>
        </w:rPr>
        <w:t>。</w:t>
      </w:r>
    </w:p>
    <w:p>
      <w:pPr>
        <w:pStyle w:val="3"/>
        <w:spacing w:line="600" w:lineRule="exact"/>
        <w:ind w:firstLine="600" w:firstLineChars="200"/>
        <w:rPr>
          <w:rFonts w:hint="default" w:ascii="Times New Roman" w:hAnsi="Times New Roman" w:eastAsia="黑体" w:cs="Times New Roman"/>
          <w:b w:val="0"/>
          <w:sz w:val="30"/>
          <w:szCs w:val="30"/>
          <w:highlight w:val="none"/>
        </w:rPr>
      </w:pPr>
      <w:r>
        <w:rPr>
          <w:rFonts w:hint="default" w:ascii="Times New Roman" w:hAnsi="Times New Roman" w:eastAsia="黑体" w:cs="Times New Roman"/>
          <w:b w:val="0"/>
          <w:sz w:val="30"/>
          <w:szCs w:val="30"/>
          <w:highlight w:val="none"/>
        </w:rPr>
        <w:t>六、关于一般公共预算基本支出情况</w:t>
      </w:r>
      <w:bookmarkEnd w:id="9"/>
      <w:r>
        <w:rPr>
          <w:rFonts w:hint="default" w:ascii="Times New Roman" w:hAnsi="Times New Roman" w:eastAsia="黑体" w:cs="Times New Roman"/>
          <w:b w:val="0"/>
          <w:sz w:val="30"/>
          <w:szCs w:val="30"/>
          <w:highlight w:val="none"/>
        </w:rPr>
        <w:t>表的说明</w:t>
      </w:r>
    </w:p>
    <w:p>
      <w:pPr>
        <w:spacing w:line="60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u w:val="none"/>
        </w:rPr>
        <w:t>一般公共预算基本支出</w:t>
      </w:r>
      <w:r>
        <w:rPr>
          <w:rFonts w:hint="default" w:ascii="Times New Roman" w:hAnsi="Times New Roman" w:eastAsia="仿宋_GB2312" w:cs="Times New Roman"/>
          <w:sz w:val="30"/>
          <w:szCs w:val="30"/>
          <w:u w:val="none"/>
          <w:lang w:val="en-US" w:eastAsia="zh-CN"/>
        </w:rPr>
        <w:t>16275.7</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567.2</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highlight w:val="none"/>
          <w:u w:val="none"/>
          <w:lang w:eastAsia="zh-CN"/>
        </w:rPr>
        <w:t>补充干部职工队伍，经费支出增加</w:t>
      </w:r>
      <w:r>
        <w:rPr>
          <w:rFonts w:hint="default" w:ascii="Times New Roman" w:hAnsi="Times New Roman" w:eastAsia="仿宋_GB2312" w:cs="Times New Roman"/>
          <w:sz w:val="30"/>
          <w:szCs w:val="30"/>
          <w:u w:val="none"/>
        </w:rPr>
        <w:t>。其中：</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color w:val="auto"/>
          <w:sz w:val="30"/>
          <w:szCs w:val="30"/>
          <w:u w:val="none"/>
          <w:lang w:eastAsia="zh-CN"/>
        </w:rPr>
        <w:t>人员经费</w:t>
      </w:r>
      <w:r>
        <w:rPr>
          <w:rFonts w:hint="default" w:ascii="Times New Roman" w:hAnsi="Times New Roman" w:eastAsia="仿宋_GB2312" w:cs="Times New Roman"/>
          <w:color w:val="auto"/>
          <w:sz w:val="30"/>
          <w:szCs w:val="30"/>
          <w:u w:val="none"/>
          <w:lang w:val="en-US" w:eastAsia="zh-CN"/>
        </w:rPr>
        <w:t>13558.7</w:t>
      </w:r>
      <w:r>
        <w:rPr>
          <w:rFonts w:hint="default" w:ascii="Times New Roman" w:hAnsi="Times New Roman" w:eastAsia="仿宋_GB2312" w:cs="Times New Roman"/>
          <w:color w:val="auto"/>
          <w:sz w:val="30"/>
          <w:szCs w:val="30"/>
          <w:u w:val="none"/>
          <w:lang w:eastAsia="zh-CN"/>
        </w:rPr>
        <w:t>万元，主要包括：“工资福利支出”</w:t>
      </w:r>
      <w:r>
        <w:rPr>
          <w:rFonts w:hint="default" w:ascii="Times New Roman" w:hAnsi="Times New Roman" w:eastAsia="仿宋_GB2312" w:cs="Times New Roman"/>
          <w:color w:val="auto"/>
          <w:sz w:val="30"/>
          <w:szCs w:val="30"/>
          <w:u w:val="none"/>
          <w:lang w:val="en-US" w:eastAsia="zh-CN"/>
        </w:rPr>
        <w:t>13545</w:t>
      </w:r>
      <w:r>
        <w:rPr>
          <w:rFonts w:hint="default" w:ascii="Times New Roman" w:hAnsi="Times New Roman" w:eastAsia="仿宋_GB2312" w:cs="Times New Roman"/>
          <w:color w:val="auto"/>
          <w:sz w:val="30"/>
          <w:szCs w:val="30"/>
          <w:u w:val="none"/>
          <w:lang w:eastAsia="zh-CN"/>
        </w:rPr>
        <w:t>万元，其中</w:t>
      </w:r>
      <w:r>
        <w:rPr>
          <w:rFonts w:hint="eastAsia" w:ascii="Times New Roman" w:hAnsi="Times New Roman" w:eastAsia="仿宋_GB2312" w:cs="Times New Roman"/>
          <w:color w:val="auto"/>
          <w:sz w:val="30"/>
          <w:szCs w:val="30"/>
          <w:u w:val="none"/>
          <w:lang w:eastAsia="zh-CN"/>
        </w:rPr>
        <w:t>：</w:t>
      </w:r>
      <w:r>
        <w:rPr>
          <w:rFonts w:hint="default" w:ascii="Times New Roman" w:hAnsi="Times New Roman" w:eastAsia="仿宋_GB2312" w:cs="Times New Roman"/>
          <w:color w:val="auto"/>
          <w:sz w:val="30"/>
          <w:szCs w:val="30"/>
          <w:u w:val="none"/>
          <w:lang w:eastAsia="zh-CN"/>
        </w:rPr>
        <w:t>“基本工资”</w:t>
      </w:r>
      <w:r>
        <w:rPr>
          <w:rFonts w:hint="default" w:ascii="Times New Roman" w:hAnsi="Times New Roman" w:eastAsia="仿宋_GB2312" w:cs="Times New Roman"/>
          <w:color w:val="auto"/>
          <w:sz w:val="30"/>
          <w:szCs w:val="30"/>
          <w:u w:val="none"/>
          <w:lang w:val="en-US" w:eastAsia="zh-CN"/>
        </w:rPr>
        <w:t>619.7</w:t>
      </w:r>
      <w:r>
        <w:rPr>
          <w:rFonts w:hint="default" w:ascii="Times New Roman" w:hAnsi="Times New Roman" w:eastAsia="仿宋_GB2312" w:cs="Times New Roman"/>
          <w:color w:val="auto"/>
          <w:sz w:val="30"/>
          <w:szCs w:val="30"/>
          <w:u w:val="none"/>
          <w:lang w:eastAsia="zh-CN"/>
        </w:rPr>
        <w:t>万元，主要用于职工基本工资支出；“津贴补贴”</w:t>
      </w:r>
      <w:r>
        <w:rPr>
          <w:rFonts w:hint="default" w:ascii="Times New Roman" w:hAnsi="Times New Roman" w:eastAsia="仿宋_GB2312" w:cs="Times New Roman"/>
          <w:color w:val="auto"/>
          <w:sz w:val="30"/>
          <w:szCs w:val="30"/>
          <w:u w:val="none"/>
          <w:lang w:val="en-US" w:eastAsia="zh-CN"/>
        </w:rPr>
        <w:t>520.4</w:t>
      </w:r>
      <w:r>
        <w:rPr>
          <w:rFonts w:hint="default" w:ascii="Times New Roman" w:hAnsi="Times New Roman" w:eastAsia="仿宋_GB2312" w:cs="Times New Roman"/>
          <w:color w:val="auto"/>
          <w:sz w:val="30"/>
          <w:szCs w:val="30"/>
          <w:u w:val="none"/>
          <w:lang w:eastAsia="zh-CN"/>
        </w:rPr>
        <w:t>万元，主要用于职工津贴补贴支出；“奖金”</w:t>
      </w:r>
      <w:r>
        <w:rPr>
          <w:rFonts w:hint="default" w:ascii="Times New Roman" w:hAnsi="Times New Roman" w:eastAsia="仿宋_GB2312" w:cs="Times New Roman"/>
          <w:color w:val="auto"/>
          <w:sz w:val="30"/>
          <w:szCs w:val="30"/>
          <w:u w:val="none"/>
          <w:lang w:val="en-US" w:eastAsia="zh-CN"/>
        </w:rPr>
        <w:t>199</w:t>
      </w:r>
      <w:r>
        <w:rPr>
          <w:rFonts w:hint="default" w:ascii="Times New Roman" w:hAnsi="Times New Roman" w:eastAsia="仿宋_GB2312" w:cs="Times New Roman"/>
          <w:color w:val="auto"/>
          <w:sz w:val="30"/>
          <w:szCs w:val="30"/>
          <w:u w:val="none"/>
          <w:lang w:eastAsia="zh-CN"/>
        </w:rPr>
        <w:t>万元，主要用于职工奖金支出；“绩效工资”</w:t>
      </w:r>
      <w:r>
        <w:rPr>
          <w:rFonts w:hint="default" w:ascii="Times New Roman" w:hAnsi="Times New Roman" w:eastAsia="仿宋_GB2312" w:cs="Times New Roman"/>
          <w:color w:val="auto"/>
          <w:sz w:val="30"/>
          <w:szCs w:val="30"/>
          <w:u w:val="none"/>
          <w:lang w:val="en-US" w:eastAsia="zh-CN"/>
        </w:rPr>
        <w:t>441.8</w:t>
      </w:r>
      <w:r>
        <w:rPr>
          <w:rFonts w:hint="default" w:ascii="Times New Roman" w:hAnsi="Times New Roman" w:eastAsia="仿宋_GB2312" w:cs="Times New Roman"/>
          <w:color w:val="auto"/>
          <w:sz w:val="30"/>
          <w:szCs w:val="30"/>
          <w:u w:val="none"/>
          <w:lang w:eastAsia="zh-CN"/>
        </w:rPr>
        <w:t>万元，主要用于职工绩效支出；“机关事业单位养老保险缴费”</w:t>
      </w:r>
      <w:r>
        <w:rPr>
          <w:rFonts w:hint="default" w:ascii="Times New Roman" w:hAnsi="Times New Roman" w:eastAsia="仿宋_GB2312" w:cs="Times New Roman"/>
          <w:color w:val="auto"/>
          <w:sz w:val="30"/>
          <w:szCs w:val="30"/>
          <w:u w:val="none"/>
          <w:lang w:val="en-US" w:eastAsia="zh-CN"/>
        </w:rPr>
        <w:t>321.8</w:t>
      </w:r>
      <w:r>
        <w:rPr>
          <w:rFonts w:hint="default" w:ascii="Times New Roman" w:hAnsi="Times New Roman" w:eastAsia="仿宋_GB2312" w:cs="Times New Roman"/>
          <w:color w:val="auto"/>
          <w:sz w:val="30"/>
          <w:szCs w:val="30"/>
          <w:u w:val="none"/>
          <w:lang w:eastAsia="zh-CN"/>
        </w:rPr>
        <w:t>万元，主要用于职工养老保险缴费支出；“职业年金缴费”</w:t>
      </w:r>
      <w:r>
        <w:rPr>
          <w:rFonts w:hint="default" w:ascii="Times New Roman" w:hAnsi="Times New Roman" w:eastAsia="仿宋_GB2312" w:cs="Times New Roman"/>
          <w:color w:val="auto"/>
          <w:sz w:val="30"/>
          <w:szCs w:val="30"/>
          <w:u w:val="none"/>
          <w:lang w:val="en-US" w:eastAsia="zh-CN"/>
        </w:rPr>
        <w:t>160.9</w:t>
      </w:r>
      <w:r>
        <w:rPr>
          <w:rFonts w:hint="default" w:ascii="Times New Roman" w:hAnsi="Times New Roman" w:eastAsia="仿宋_GB2312" w:cs="Times New Roman"/>
          <w:color w:val="auto"/>
          <w:sz w:val="30"/>
          <w:szCs w:val="30"/>
          <w:u w:val="none"/>
          <w:lang w:eastAsia="zh-CN"/>
        </w:rPr>
        <w:t>万元，主要用于职工职业年金缴费支出；“职工基本医疗保险缴费”</w:t>
      </w:r>
      <w:r>
        <w:rPr>
          <w:rFonts w:hint="default" w:ascii="Times New Roman" w:hAnsi="Times New Roman" w:eastAsia="仿宋_GB2312" w:cs="Times New Roman"/>
          <w:color w:val="auto"/>
          <w:sz w:val="30"/>
          <w:szCs w:val="30"/>
          <w:u w:val="none"/>
          <w:lang w:val="en-US" w:eastAsia="zh-CN"/>
        </w:rPr>
        <w:t>174.1</w:t>
      </w:r>
      <w:r>
        <w:rPr>
          <w:rFonts w:hint="default" w:ascii="Times New Roman" w:hAnsi="Times New Roman" w:eastAsia="仿宋_GB2312" w:cs="Times New Roman"/>
          <w:color w:val="auto"/>
          <w:sz w:val="30"/>
          <w:szCs w:val="30"/>
          <w:u w:val="none"/>
          <w:lang w:eastAsia="zh-CN"/>
        </w:rPr>
        <w:t>万元，主要用于职工医疗保险支出；“公务员医疗补助缴费”</w:t>
      </w:r>
      <w:r>
        <w:rPr>
          <w:rFonts w:hint="default" w:ascii="Times New Roman" w:hAnsi="Times New Roman" w:eastAsia="仿宋_GB2312" w:cs="Times New Roman"/>
          <w:color w:val="auto"/>
          <w:sz w:val="30"/>
          <w:szCs w:val="30"/>
          <w:u w:val="none"/>
          <w:lang w:val="en-US" w:eastAsia="zh-CN"/>
        </w:rPr>
        <w:t>16.1</w:t>
      </w:r>
      <w:r>
        <w:rPr>
          <w:rFonts w:hint="default" w:ascii="Times New Roman" w:hAnsi="Times New Roman" w:eastAsia="仿宋_GB2312" w:cs="Times New Roman"/>
          <w:color w:val="auto"/>
          <w:sz w:val="30"/>
          <w:szCs w:val="30"/>
          <w:u w:val="none"/>
          <w:lang w:eastAsia="zh-CN"/>
        </w:rPr>
        <w:t>万元，主要用于公务员医疗补助支出；“其他社会保障缴费”</w:t>
      </w:r>
      <w:r>
        <w:rPr>
          <w:rFonts w:hint="default" w:ascii="Times New Roman" w:hAnsi="Times New Roman" w:eastAsia="仿宋_GB2312" w:cs="Times New Roman"/>
          <w:color w:val="auto"/>
          <w:sz w:val="30"/>
          <w:szCs w:val="30"/>
          <w:u w:val="none"/>
          <w:lang w:val="en-US" w:eastAsia="zh-CN"/>
        </w:rPr>
        <w:t>13.1</w:t>
      </w:r>
      <w:r>
        <w:rPr>
          <w:rFonts w:hint="default" w:ascii="Times New Roman" w:hAnsi="Times New Roman" w:eastAsia="仿宋_GB2312" w:cs="Times New Roman"/>
          <w:color w:val="auto"/>
          <w:sz w:val="30"/>
          <w:szCs w:val="30"/>
          <w:u w:val="none"/>
          <w:lang w:eastAsia="zh-CN"/>
        </w:rPr>
        <w:t>万元，主要用于职工其他社会保险支出；“住房公积金”</w:t>
      </w:r>
      <w:r>
        <w:rPr>
          <w:rFonts w:hint="default" w:ascii="Times New Roman" w:hAnsi="Times New Roman" w:eastAsia="仿宋_GB2312" w:cs="Times New Roman"/>
          <w:color w:val="auto"/>
          <w:sz w:val="30"/>
          <w:szCs w:val="30"/>
          <w:u w:val="none"/>
          <w:lang w:val="en-US" w:eastAsia="zh-CN"/>
        </w:rPr>
        <w:t>964.9</w:t>
      </w:r>
      <w:r>
        <w:rPr>
          <w:rFonts w:hint="default" w:ascii="Times New Roman" w:hAnsi="Times New Roman" w:eastAsia="仿宋_GB2312" w:cs="Times New Roman"/>
          <w:color w:val="auto"/>
          <w:sz w:val="30"/>
          <w:szCs w:val="30"/>
          <w:u w:val="none"/>
          <w:lang w:eastAsia="zh-CN"/>
        </w:rPr>
        <w:t>万元，主要用于职工住房公积金缴费支出；“医疗费”</w:t>
      </w:r>
      <w:r>
        <w:rPr>
          <w:rFonts w:hint="default" w:ascii="Times New Roman" w:hAnsi="Times New Roman" w:eastAsia="仿宋_GB2312" w:cs="Times New Roman"/>
          <w:color w:val="auto"/>
          <w:sz w:val="30"/>
          <w:szCs w:val="30"/>
          <w:u w:val="none"/>
          <w:lang w:val="en-US" w:eastAsia="zh-CN"/>
        </w:rPr>
        <w:t>12.6</w:t>
      </w:r>
      <w:r>
        <w:rPr>
          <w:rFonts w:hint="default" w:ascii="Times New Roman" w:hAnsi="Times New Roman" w:eastAsia="仿宋_GB2312" w:cs="Times New Roman"/>
          <w:color w:val="auto"/>
          <w:sz w:val="30"/>
          <w:szCs w:val="30"/>
          <w:u w:val="none"/>
          <w:lang w:eastAsia="zh-CN"/>
        </w:rPr>
        <w:t>万元，主要用于事业单位职工医疗补助支出；“其他工资福利支出”</w:t>
      </w:r>
      <w:r>
        <w:rPr>
          <w:rFonts w:hint="default" w:ascii="Times New Roman" w:hAnsi="Times New Roman" w:eastAsia="仿宋_GB2312" w:cs="Times New Roman"/>
          <w:color w:val="auto"/>
          <w:sz w:val="30"/>
          <w:szCs w:val="30"/>
          <w:u w:val="none"/>
          <w:lang w:val="en-US" w:eastAsia="zh-CN"/>
        </w:rPr>
        <w:t>10100.6</w:t>
      </w:r>
      <w:r>
        <w:rPr>
          <w:rFonts w:hint="default" w:ascii="Times New Roman" w:hAnsi="Times New Roman" w:eastAsia="仿宋_GB2312" w:cs="Times New Roman"/>
          <w:color w:val="auto"/>
          <w:sz w:val="30"/>
          <w:szCs w:val="30"/>
          <w:u w:val="none"/>
          <w:lang w:eastAsia="zh-CN"/>
        </w:rPr>
        <w:t>万元，主要用于职工其他工资福利支出。“对个人和家庭的补助”</w:t>
      </w:r>
      <w:r>
        <w:rPr>
          <w:rFonts w:hint="default" w:ascii="Times New Roman" w:hAnsi="Times New Roman" w:eastAsia="仿宋_GB2312" w:cs="Times New Roman"/>
          <w:color w:val="auto"/>
          <w:sz w:val="30"/>
          <w:szCs w:val="30"/>
          <w:u w:val="none"/>
          <w:lang w:val="en-US" w:eastAsia="zh-CN"/>
        </w:rPr>
        <w:t>13.7</w:t>
      </w:r>
      <w:r>
        <w:rPr>
          <w:rFonts w:hint="default" w:ascii="Times New Roman" w:hAnsi="Times New Roman" w:eastAsia="仿宋_GB2312" w:cs="Times New Roman"/>
          <w:color w:val="auto"/>
          <w:sz w:val="30"/>
          <w:szCs w:val="30"/>
          <w:u w:val="none"/>
          <w:lang w:eastAsia="zh-CN"/>
        </w:rPr>
        <w:t>万元，其中</w:t>
      </w:r>
      <w:r>
        <w:rPr>
          <w:rFonts w:hint="eastAsia" w:ascii="Times New Roman" w:hAnsi="Times New Roman" w:eastAsia="仿宋_GB2312" w:cs="Times New Roman"/>
          <w:color w:val="auto"/>
          <w:sz w:val="30"/>
          <w:szCs w:val="30"/>
          <w:u w:val="none"/>
          <w:lang w:eastAsia="zh-CN"/>
        </w:rPr>
        <w:t>：</w:t>
      </w:r>
      <w:r>
        <w:rPr>
          <w:rFonts w:hint="default" w:ascii="Times New Roman" w:hAnsi="Times New Roman" w:eastAsia="仿宋_GB2312" w:cs="Times New Roman"/>
          <w:color w:val="auto"/>
          <w:sz w:val="30"/>
          <w:szCs w:val="30"/>
          <w:u w:val="none"/>
          <w:lang w:eastAsia="zh-CN"/>
        </w:rPr>
        <w:t>“退休费”</w:t>
      </w:r>
      <w:r>
        <w:rPr>
          <w:rFonts w:hint="default" w:ascii="Times New Roman" w:hAnsi="Times New Roman" w:eastAsia="仿宋_GB2312" w:cs="Times New Roman"/>
          <w:color w:val="auto"/>
          <w:sz w:val="30"/>
          <w:szCs w:val="30"/>
          <w:u w:val="none"/>
          <w:lang w:val="en-US" w:eastAsia="zh-CN"/>
        </w:rPr>
        <w:t>5.8</w:t>
      </w:r>
      <w:r>
        <w:rPr>
          <w:rFonts w:hint="default" w:ascii="Times New Roman" w:hAnsi="Times New Roman" w:eastAsia="仿宋_GB2312" w:cs="Times New Roman"/>
          <w:color w:val="auto"/>
          <w:sz w:val="30"/>
          <w:szCs w:val="30"/>
          <w:u w:val="none"/>
          <w:lang w:eastAsia="zh-CN"/>
        </w:rPr>
        <w:t>万元，主要用于退休职工补贴支出；医疗费补助</w:t>
      </w:r>
      <w:r>
        <w:rPr>
          <w:rFonts w:hint="default" w:ascii="Times New Roman" w:hAnsi="Times New Roman" w:eastAsia="仿宋_GB2312" w:cs="Times New Roman"/>
          <w:color w:val="auto"/>
          <w:sz w:val="30"/>
          <w:szCs w:val="30"/>
          <w:u w:val="none"/>
          <w:lang w:val="en-US" w:eastAsia="zh-CN"/>
        </w:rPr>
        <w:t>7.9</w:t>
      </w:r>
      <w:r>
        <w:rPr>
          <w:rFonts w:hint="default" w:ascii="Times New Roman" w:hAnsi="Times New Roman" w:eastAsia="仿宋_GB2312" w:cs="Times New Roman"/>
          <w:color w:val="auto"/>
          <w:sz w:val="30"/>
          <w:szCs w:val="30"/>
          <w:u w:val="none"/>
          <w:lang w:eastAsia="zh-CN"/>
        </w:rPr>
        <w:t>万元，主要用于事业单位退休职工医疗补助支出。</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sz w:val="30"/>
          <w:szCs w:val="30"/>
          <w:u w:val="none"/>
          <w:lang w:eastAsia="zh-CN"/>
        </w:rPr>
      </w:pPr>
      <w:r>
        <w:rPr>
          <w:rFonts w:hint="default" w:ascii="Times New Roman" w:hAnsi="Times New Roman" w:eastAsia="仿宋_GB2312" w:cs="Times New Roman"/>
          <w:sz w:val="30"/>
          <w:szCs w:val="30"/>
          <w:u w:val="none"/>
        </w:rPr>
        <w:t>公用经费</w:t>
      </w:r>
      <w:r>
        <w:rPr>
          <w:rFonts w:hint="default" w:ascii="Times New Roman" w:hAnsi="Times New Roman" w:eastAsia="仿宋_GB2312" w:cs="Times New Roman"/>
          <w:sz w:val="30"/>
          <w:szCs w:val="30"/>
          <w:u w:val="none"/>
          <w:lang w:val="en-US" w:eastAsia="zh-CN"/>
        </w:rPr>
        <w:t>2717</w:t>
      </w:r>
      <w:r>
        <w:rPr>
          <w:rFonts w:hint="default" w:ascii="Times New Roman" w:hAnsi="Times New Roman" w:eastAsia="仿宋_GB2312" w:cs="Times New Roman"/>
          <w:sz w:val="30"/>
          <w:szCs w:val="30"/>
          <w:u w:val="none"/>
        </w:rPr>
        <w:t>万元，主要包括：</w:t>
      </w:r>
      <w:r>
        <w:rPr>
          <w:rFonts w:hint="default" w:ascii="Times New Roman" w:hAnsi="Times New Roman" w:eastAsia="仿宋_GB2312" w:cs="Times New Roman"/>
          <w:color w:val="auto"/>
          <w:sz w:val="30"/>
          <w:szCs w:val="30"/>
          <w:u w:val="none"/>
          <w:lang w:eastAsia="zh-CN"/>
        </w:rPr>
        <w:t>“商品和服务支出”</w:t>
      </w:r>
      <w:r>
        <w:rPr>
          <w:rFonts w:hint="default" w:ascii="Times New Roman" w:hAnsi="Times New Roman" w:eastAsia="仿宋_GB2312" w:cs="Times New Roman"/>
          <w:color w:val="auto"/>
          <w:sz w:val="30"/>
          <w:szCs w:val="30"/>
          <w:u w:val="none"/>
          <w:lang w:val="en-US" w:eastAsia="zh-CN"/>
        </w:rPr>
        <w:t>2695.3</w:t>
      </w:r>
      <w:r>
        <w:rPr>
          <w:rFonts w:hint="default" w:ascii="Times New Roman" w:hAnsi="Times New Roman" w:eastAsia="仿宋_GB2312" w:cs="Times New Roman"/>
          <w:color w:val="auto"/>
          <w:sz w:val="30"/>
          <w:szCs w:val="30"/>
          <w:u w:val="none"/>
          <w:lang w:eastAsia="zh-CN"/>
        </w:rPr>
        <w:t>万元，其中</w:t>
      </w:r>
      <w:r>
        <w:rPr>
          <w:rFonts w:hint="eastAsia" w:ascii="Times New Roman" w:hAnsi="Times New Roman" w:eastAsia="仿宋_GB2312" w:cs="Times New Roman"/>
          <w:color w:val="auto"/>
          <w:sz w:val="30"/>
          <w:szCs w:val="30"/>
          <w:u w:val="none"/>
          <w:lang w:eastAsia="zh-CN"/>
        </w:rPr>
        <w:t>：</w:t>
      </w:r>
      <w:r>
        <w:rPr>
          <w:rFonts w:hint="default" w:ascii="Times New Roman" w:hAnsi="Times New Roman" w:eastAsia="仿宋_GB2312" w:cs="Times New Roman"/>
          <w:color w:val="auto"/>
          <w:sz w:val="30"/>
          <w:szCs w:val="30"/>
          <w:u w:val="none"/>
          <w:lang w:eastAsia="zh-CN"/>
        </w:rPr>
        <w:t>“办公费”</w:t>
      </w:r>
      <w:r>
        <w:rPr>
          <w:rFonts w:hint="default" w:ascii="Times New Roman" w:hAnsi="Times New Roman" w:eastAsia="仿宋_GB2312" w:cs="Times New Roman"/>
          <w:color w:val="auto"/>
          <w:sz w:val="30"/>
          <w:szCs w:val="30"/>
          <w:u w:val="none"/>
          <w:lang w:val="en-US" w:eastAsia="zh-CN"/>
        </w:rPr>
        <w:t>60.8</w:t>
      </w:r>
      <w:r>
        <w:rPr>
          <w:rFonts w:hint="default" w:ascii="Times New Roman" w:hAnsi="Times New Roman" w:eastAsia="仿宋_GB2312" w:cs="Times New Roman"/>
          <w:color w:val="auto"/>
          <w:sz w:val="30"/>
          <w:szCs w:val="30"/>
          <w:u w:val="none"/>
          <w:lang w:eastAsia="zh-CN"/>
        </w:rPr>
        <w:t>万元，主要用于办公用品采购支出；“印刷费”</w:t>
      </w:r>
      <w:r>
        <w:rPr>
          <w:rFonts w:hint="default" w:ascii="Times New Roman" w:hAnsi="Times New Roman" w:eastAsia="仿宋_GB2312" w:cs="Times New Roman"/>
          <w:color w:val="auto"/>
          <w:sz w:val="30"/>
          <w:szCs w:val="30"/>
          <w:u w:val="none"/>
          <w:lang w:val="en-US" w:eastAsia="zh-CN"/>
        </w:rPr>
        <w:t>2.2</w:t>
      </w:r>
      <w:r>
        <w:rPr>
          <w:rFonts w:hint="default" w:ascii="Times New Roman" w:hAnsi="Times New Roman" w:eastAsia="仿宋_GB2312" w:cs="Times New Roman"/>
          <w:color w:val="auto"/>
          <w:sz w:val="30"/>
          <w:szCs w:val="30"/>
          <w:u w:val="none"/>
          <w:lang w:eastAsia="zh-CN"/>
        </w:rPr>
        <w:t>万元，主要用于印刷支出；“水费”</w:t>
      </w:r>
      <w:r>
        <w:rPr>
          <w:rFonts w:hint="default" w:ascii="Times New Roman" w:hAnsi="Times New Roman" w:eastAsia="仿宋_GB2312" w:cs="Times New Roman"/>
          <w:color w:val="auto"/>
          <w:sz w:val="30"/>
          <w:szCs w:val="30"/>
          <w:u w:val="none"/>
          <w:lang w:val="en-US" w:eastAsia="zh-CN"/>
        </w:rPr>
        <w:t>25.4</w:t>
      </w:r>
      <w:r>
        <w:rPr>
          <w:rFonts w:hint="default" w:ascii="Times New Roman" w:hAnsi="Times New Roman" w:eastAsia="仿宋_GB2312" w:cs="Times New Roman"/>
          <w:color w:val="auto"/>
          <w:sz w:val="30"/>
          <w:szCs w:val="30"/>
          <w:u w:val="none"/>
          <w:lang w:eastAsia="zh-CN"/>
        </w:rPr>
        <w:t>万元，主要用于水费支出；“电费”</w:t>
      </w:r>
      <w:r>
        <w:rPr>
          <w:rFonts w:hint="default" w:ascii="Times New Roman" w:hAnsi="Times New Roman" w:eastAsia="仿宋_GB2312" w:cs="Times New Roman"/>
          <w:color w:val="auto"/>
          <w:sz w:val="30"/>
          <w:szCs w:val="30"/>
          <w:u w:val="none"/>
          <w:lang w:val="en-US" w:eastAsia="zh-CN"/>
        </w:rPr>
        <w:t>173.3</w:t>
      </w:r>
      <w:r>
        <w:rPr>
          <w:rFonts w:hint="default" w:ascii="Times New Roman" w:hAnsi="Times New Roman" w:eastAsia="仿宋_GB2312" w:cs="Times New Roman"/>
          <w:color w:val="auto"/>
          <w:sz w:val="30"/>
          <w:szCs w:val="30"/>
          <w:u w:val="none"/>
          <w:lang w:eastAsia="zh-CN"/>
        </w:rPr>
        <w:t>万元，主要用于用电费支出；“邮电费”</w:t>
      </w:r>
      <w:r>
        <w:rPr>
          <w:rFonts w:hint="default" w:ascii="Times New Roman" w:hAnsi="Times New Roman" w:eastAsia="仿宋_GB2312" w:cs="Times New Roman"/>
          <w:color w:val="auto"/>
          <w:sz w:val="30"/>
          <w:szCs w:val="30"/>
          <w:u w:val="none"/>
          <w:lang w:val="en-US" w:eastAsia="zh-CN"/>
        </w:rPr>
        <w:t>26.6</w:t>
      </w:r>
      <w:r>
        <w:rPr>
          <w:rFonts w:hint="default" w:ascii="Times New Roman" w:hAnsi="Times New Roman" w:eastAsia="仿宋_GB2312" w:cs="Times New Roman"/>
          <w:color w:val="auto"/>
          <w:sz w:val="30"/>
          <w:szCs w:val="30"/>
          <w:u w:val="none"/>
          <w:lang w:eastAsia="zh-CN"/>
        </w:rPr>
        <w:t>万元，主要用于邮电费支出；“取暖费”</w:t>
      </w:r>
      <w:r>
        <w:rPr>
          <w:rFonts w:hint="default" w:ascii="Times New Roman" w:hAnsi="Times New Roman" w:eastAsia="仿宋_GB2312" w:cs="Times New Roman"/>
          <w:color w:val="auto"/>
          <w:sz w:val="30"/>
          <w:szCs w:val="30"/>
          <w:u w:val="none"/>
          <w:lang w:val="en-US" w:eastAsia="zh-CN"/>
        </w:rPr>
        <w:t>14</w:t>
      </w:r>
      <w:r>
        <w:rPr>
          <w:rFonts w:hint="default" w:ascii="Times New Roman" w:hAnsi="Times New Roman" w:eastAsia="仿宋_GB2312" w:cs="Times New Roman"/>
          <w:color w:val="auto"/>
          <w:sz w:val="30"/>
          <w:szCs w:val="30"/>
          <w:u w:val="none"/>
          <w:lang w:eastAsia="zh-CN"/>
        </w:rPr>
        <w:t>万元，主要用于取暖费支出；“物业管理费”</w:t>
      </w:r>
      <w:r>
        <w:rPr>
          <w:rFonts w:hint="default" w:ascii="Times New Roman" w:hAnsi="Times New Roman" w:eastAsia="仿宋_GB2312" w:cs="Times New Roman"/>
          <w:color w:val="auto"/>
          <w:sz w:val="30"/>
          <w:szCs w:val="30"/>
          <w:u w:val="none"/>
          <w:lang w:val="en-US" w:eastAsia="zh-CN"/>
        </w:rPr>
        <w:t>539.8</w:t>
      </w:r>
      <w:r>
        <w:rPr>
          <w:rFonts w:hint="default" w:ascii="Times New Roman" w:hAnsi="Times New Roman" w:eastAsia="仿宋_GB2312" w:cs="Times New Roman"/>
          <w:color w:val="auto"/>
          <w:sz w:val="30"/>
          <w:szCs w:val="30"/>
          <w:u w:val="none"/>
          <w:lang w:eastAsia="zh-CN"/>
        </w:rPr>
        <w:t>万元，主要用于物业管理、餐饮服务支出；“差旅费”17.6万元，主要用于差旅支出；“维修（护）费”</w:t>
      </w:r>
      <w:r>
        <w:rPr>
          <w:rFonts w:hint="default" w:ascii="Times New Roman" w:hAnsi="Times New Roman" w:eastAsia="仿宋_GB2312" w:cs="Times New Roman"/>
          <w:color w:val="auto"/>
          <w:sz w:val="30"/>
          <w:szCs w:val="30"/>
          <w:u w:val="none"/>
          <w:lang w:val="en-US" w:eastAsia="zh-CN"/>
        </w:rPr>
        <w:t>234</w:t>
      </w:r>
      <w:r>
        <w:rPr>
          <w:rFonts w:hint="default" w:ascii="Times New Roman" w:hAnsi="Times New Roman" w:eastAsia="仿宋_GB2312" w:cs="Times New Roman"/>
          <w:color w:val="auto"/>
          <w:sz w:val="30"/>
          <w:szCs w:val="30"/>
          <w:u w:val="none"/>
          <w:lang w:eastAsia="zh-CN"/>
        </w:rPr>
        <w:t>万元，主要用于维修维护支出；“租赁费”</w:t>
      </w:r>
      <w:r>
        <w:rPr>
          <w:rFonts w:hint="default" w:ascii="Times New Roman" w:hAnsi="Times New Roman" w:eastAsia="仿宋_GB2312" w:cs="Times New Roman"/>
          <w:color w:val="auto"/>
          <w:sz w:val="30"/>
          <w:szCs w:val="30"/>
          <w:u w:val="none"/>
          <w:lang w:val="en-US" w:eastAsia="zh-CN"/>
        </w:rPr>
        <w:t>989.1</w:t>
      </w:r>
      <w:r>
        <w:rPr>
          <w:rFonts w:hint="default" w:ascii="Times New Roman" w:hAnsi="Times New Roman" w:eastAsia="仿宋_GB2312" w:cs="Times New Roman"/>
          <w:color w:val="auto"/>
          <w:sz w:val="30"/>
          <w:szCs w:val="30"/>
          <w:u w:val="none"/>
          <w:lang w:eastAsia="zh-CN"/>
        </w:rPr>
        <w:t>万元，主要用于房屋租赁支出；“会议费”</w:t>
      </w:r>
      <w:r>
        <w:rPr>
          <w:rFonts w:hint="default" w:ascii="Times New Roman" w:hAnsi="Times New Roman" w:eastAsia="仿宋_GB2312" w:cs="Times New Roman"/>
          <w:color w:val="auto"/>
          <w:sz w:val="30"/>
          <w:szCs w:val="30"/>
          <w:u w:val="none"/>
          <w:lang w:val="en-US" w:eastAsia="zh-CN"/>
        </w:rPr>
        <w:t>4</w:t>
      </w:r>
      <w:r>
        <w:rPr>
          <w:rFonts w:hint="default" w:ascii="Times New Roman" w:hAnsi="Times New Roman" w:eastAsia="仿宋_GB2312" w:cs="Times New Roman"/>
          <w:color w:val="auto"/>
          <w:sz w:val="30"/>
          <w:szCs w:val="30"/>
          <w:u w:val="none"/>
          <w:lang w:eastAsia="zh-CN"/>
        </w:rPr>
        <w:t>万元，主要用于会议支出；“培训费”</w:t>
      </w:r>
      <w:r>
        <w:rPr>
          <w:rFonts w:hint="default" w:ascii="Times New Roman" w:hAnsi="Times New Roman" w:eastAsia="仿宋_GB2312" w:cs="Times New Roman"/>
          <w:color w:val="auto"/>
          <w:sz w:val="30"/>
          <w:szCs w:val="30"/>
          <w:u w:val="none"/>
          <w:lang w:val="en-US" w:eastAsia="zh-CN"/>
        </w:rPr>
        <w:t>8.1</w:t>
      </w:r>
      <w:r>
        <w:rPr>
          <w:rFonts w:hint="default" w:ascii="Times New Roman" w:hAnsi="Times New Roman" w:eastAsia="仿宋_GB2312" w:cs="Times New Roman"/>
          <w:color w:val="auto"/>
          <w:sz w:val="30"/>
          <w:szCs w:val="30"/>
          <w:u w:val="none"/>
          <w:lang w:eastAsia="zh-CN"/>
        </w:rPr>
        <w:t>万元，主要用于培训支出；“公务接待费”2.4万元，主要用于公务接待支出；“劳务费”</w:t>
      </w:r>
      <w:r>
        <w:rPr>
          <w:rFonts w:hint="default" w:ascii="Times New Roman" w:hAnsi="Times New Roman" w:eastAsia="仿宋_GB2312" w:cs="Times New Roman"/>
          <w:color w:val="auto"/>
          <w:sz w:val="30"/>
          <w:szCs w:val="30"/>
          <w:u w:val="none"/>
          <w:lang w:val="en-US" w:eastAsia="zh-CN"/>
        </w:rPr>
        <w:t>4.2</w:t>
      </w:r>
      <w:r>
        <w:rPr>
          <w:rFonts w:hint="default" w:ascii="Times New Roman" w:hAnsi="Times New Roman" w:eastAsia="仿宋_GB2312" w:cs="Times New Roman"/>
          <w:color w:val="auto"/>
          <w:sz w:val="30"/>
          <w:szCs w:val="30"/>
          <w:u w:val="none"/>
          <w:lang w:eastAsia="zh-CN"/>
        </w:rPr>
        <w:t>万元，主要用于专家劳务费支出；“委托业务费”</w:t>
      </w:r>
      <w:r>
        <w:rPr>
          <w:rFonts w:hint="default" w:ascii="Times New Roman" w:hAnsi="Times New Roman" w:eastAsia="仿宋_GB2312" w:cs="Times New Roman"/>
          <w:color w:val="auto"/>
          <w:sz w:val="30"/>
          <w:szCs w:val="30"/>
          <w:u w:val="none"/>
          <w:lang w:val="en-US" w:eastAsia="zh-CN"/>
        </w:rPr>
        <w:t>39.8</w:t>
      </w:r>
      <w:r>
        <w:rPr>
          <w:rFonts w:hint="default" w:ascii="Times New Roman" w:hAnsi="Times New Roman" w:eastAsia="仿宋_GB2312" w:cs="Times New Roman"/>
          <w:color w:val="auto"/>
          <w:sz w:val="30"/>
          <w:szCs w:val="30"/>
          <w:u w:val="none"/>
          <w:lang w:eastAsia="zh-CN"/>
        </w:rPr>
        <w:t>万元，主要用于委托业务支出；“工会经费”</w:t>
      </w:r>
      <w:r>
        <w:rPr>
          <w:rFonts w:hint="default" w:ascii="Times New Roman" w:hAnsi="Times New Roman" w:eastAsia="仿宋_GB2312" w:cs="Times New Roman"/>
          <w:color w:val="auto"/>
          <w:sz w:val="30"/>
          <w:szCs w:val="30"/>
          <w:u w:val="none"/>
          <w:lang w:val="en-US" w:eastAsia="zh-CN"/>
        </w:rPr>
        <w:t>166</w:t>
      </w:r>
      <w:r>
        <w:rPr>
          <w:rFonts w:hint="default" w:ascii="Times New Roman" w:hAnsi="Times New Roman" w:eastAsia="仿宋_GB2312" w:cs="Times New Roman"/>
          <w:color w:val="auto"/>
          <w:sz w:val="30"/>
          <w:szCs w:val="30"/>
          <w:u w:val="none"/>
          <w:lang w:eastAsia="zh-CN"/>
        </w:rPr>
        <w:t>万元，主要用于工会经费支出；“福利费”</w:t>
      </w:r>
      <w:r>
        <w:rPr>
          <w:rFonts w:hint="default" w:ascii="Times New Roman" w:hAnsi="Times New Roman" w:eastAsia="仿宋_GB2312" w:cs="Times New Roman"/>
          <w:color w:val="auto"/>
          <w:sz w:val="30"/>
          <w:szCs w:val="30"/>
          <w:u w:val="none"/>
          <w:lang w:val="en-US" w:eastAsia="zh-CN"/>
        </w:rPr>
        <w:t>25.7</w:t>
      </w:r>
      <w:r>
        <w:rPr>
          <w:rFonts w:hint="default" w:ascii="Times New Roman" w:hAnsi="Times New Roman" w:eastAsia="仿宋_GB2312" w:cs="Times New Roman"/>
          <w:color w:val="auto"/>
          <w:sz w:val="30"/>
          <w:szCs w:val="30"/>
          <w:u w:val="none"/>
          <w:lang w:eastAsia="zh-CN"/>
        </w:rPr>
        <w:t>万元，主要用于福利支出；“公务用车运行维护费”</w:t>
      </w:r>
      <w:r>
        <w:rPr>
          <w:rFonts w:hint="default" w:ascii="Times New Roman" w:hAnsi="Times New Roman" w:eastAsia="仿宋_GB2312" w:cs="Times New Roman"/>
          <w:color w:val="auto"/>
          <w:sz w:val="30"/>
          <w:szCs w:val="30"/>
          <w:u w:val="none"/>
          <w:lang w:val="en-US" w:eastAsia="zh-CN"/>
        </w:rPr>
        <w:t>6.4</w:t>
      </w:r>
      <w:r>
        <w:rPr>
          <w:rFonts w:hint="default" w:ascii="Times New Roman" w:hAnsi="Times New Roman" w:eastAsia="仿宋_GB2312" w:cs="Times New Roman"/>
          <w:color w:val="auto"/>
          <w:sz w:val="30"/>
          <w:szCs w:val="30"/>
          <w:u w:val="none"/>
          <w:lang w:eastAsia="zh-CN"/>
        </w:rPr>
        <w:t>万元，主要用于公务用车运行维护支出；“其他交通费”</w:t>
      </w:r>
      <w:r>
        <w:rPr>
          <w:rFonts w:hint="default" w:ascii="Times New Roman" w:hAnsi="Times New Roman" w:eastAsia="仿宋_GB2312" w:cs="Times New Roman"/>
          <w:color w:val="auto"/>
          <w:sz w:val="30"/>
          <w:szCs w:val="30"/>
          <w:u w:val="none"/>
          <w:lang w:val="en-US" w:eastAsia="zh-CN"/>
        </w:rPr>
        <w:t>60.3</w:t>
      </w:r>
      <w:r>
        <w:rPr>
          <w:rFonts w:hint="default" w:ascii="Times New Roman" w:hAnsi="Times New Roman" w:eastAsia="仿宋_GB2312" w:cs="Times New Roman"/>
          <w:color w:val="auto"/>
          <w:sz w:val="30"/>
          <w:szCs w:val="30"/>
          <w:u w:val="none"/>
          <w:lang w:eastAsia="zh-CN"/>
        </w:rPr>
        <w:t>万</w:t>
      </w:r>
      <w:r>
        <w:rPr>
          <w:rFonts w:hint="default" w:ascii="Times New Roman" w:hAnsi="Times New Roman" w:eastAsia="仿宋_GB2312" w:cs="Times New Roman"/>
          <w:sz w:val="30"/>
          <w:szCs w:val="30"/>
          <w:u w:val="none"/>
          <w:lang w:eastAsia="zh-CN"/>
        </w:rPr>
        <w:t>元，主要用于公务员交通补贴支出；</w:t>
      </w:r>
      <w:r>
        <w:rPr>
          <w:rFonts w:hint="default" w:ascii="Times New Roman" w:hAnsi="Times New Roman" w:eastAsia="仿宋_GB2312" w:cs="Times New Roman"/>
          <w:color w:val="auto"/>
          <w:sz w:val="30"/>
          <w:szCs w:val="30"/>
          <w:u w:val="none"/>
          <w:lang w:eastAsia="zh-CN"/>
        </w:rPr>
        <w:t>“其他商品和服务支出”</w:t>
      </w:r>
      <w:r>
        <w:rPr>
          <w:rFonts w:hint="default" w:ascii="Times New Roman" w:hAnsi="Times New Roman" w:eastAsia="仿宋_GB2312" w:cs="Times New Roman"/>
          <w:color w:val="auto"/>
          <w:sz w:val="30"/>
          <w:szCs w:val="30"/>
          <w:u w:val="none"/>
          <w:lang w:val="en-US" w:eastAsia="zh-CN"/>
        </w:rPr>
        <w:t>295.7</w:t>
      </w:r>
      <w:r>
        <w:rPr>
          <w:rFonts w:hint="default" w:ascii="Times New Roman" w:hAnsi="Times New Roman" w:eastAsia="仿宋_GB2312" w:cs="Times New Roman"/>
          <w:color w:val="auto"/>
          <w:sz w:val="30"/>
          <w:szCs w:val="30"/>
          <w:u w:val="none"/>
          <w:lang w:eastAsia="zh-CN"/>
        </w:rPr>
        <w:t>万元，主要用于其他商品和服务支出。“资本性支出”</w:t>
      </w:r>
      <w:r>
        <w:rPr>
          <w:rFonts w:hint="default" w:ascii="Times New Roman" w:hAnsi="Times New Roman" w:eastAsia="仿宋_GB2312" w:cs="Times New Roman"/>
          <w:color w:val="auto"/>
          <w:sz w:val="30"/>
          <w:szCs w:val="30"/>
          <w:u w:val="none"/>
          <w:lang w:val="en-US" w:eastAsia="zh-CN"/>
        </w:rPr>
        <w:t>21.7</w:t>
      </w:r>
      <w:r>
        <w:rPr>
          <w:rFonts w:hint="default" w:ascii="Times New Roman" w:hAnsi="Times New Roman" w:eastAsia="仿宋_GB2312" w:cs="Times New Roman"/>
          <w:color w:val="auto"/>
          <w:sz w:val="30"/>
          <w:szCs w:val="30"/>
          <w:u w:val="none"/>
          <w:lang w:eastAsia="zh-CN"/>
        </w:rPr>
        <w:t>万元，其中</w:t>
      </w:r>
      <w:r>
        <w:rPr>
          <w:rFonts w:hint="eastAsia" w:ascii="Times New Roman" w:hAnsi="Times New Roman" w:eastAsia="仿宋_GB2312" w:cs="Times New Roman"/>
          <w:color w:val="auto"/>
          <w:sz w:val="30"/>
          <w:szCs w:val="30"/>
          <w:u w:val="none"/>
          <w:lang w:eastAsia="zh-CN"/>
        </w:rPr>
        <w:t>：</w:t>
      </w:r>
      <w:r>
        <w:rPr>
          <w:rFonts w:hint="default" w:ascii="Times New Roman" w:hAnsi="Times New Roman" w:eastAsia="仿宋_GB2312" w:cs="Times New Roman"/>
          <w:color w:val="auto"/>
          <w:sz w:val="30"/>
          <w:szCs w:val="30"/>
          <w:u w:val="none"/>
          <w:lang w:eastAsia="zh-CN"/>
        </w:rPr>
        <w:t>“办公设备购置”</w:t>
      </w:r>
      <w:r>
        <w:rPr>
          <w:rFonts w:hint="default" w:ascii="Times New Roman" w:hAnsi="Times New Roman" w:eastAsia="仿宋_GB2312" w:cs="Times New Roman"/>
          <w:color w:val="auto"/>
          <w:sz w:val="30"/>
          <w:szCs w:val="30"/>
          <w:u w:val="none"/>
          <w:lang w:val="en-US" w:eastAsia="zh-CN"/>
        </w:rPr>
        <w:t>5.2</w:t>
      </w:r>
      <w:r>
        <w:rPr>
          <w:rFonts w:hint="default" w:ascii="Times New Roman" w:hAnsi="Times New Roman" w:eastAsia="仿宋_GB2312" w:cs="Times New Roman"/>
          <w:color w:val="auto"/>
          <w:sz w:val="30"/>
          <w:szCs w:val="30"/>
          <w:u w:val="none"/>
          <w:lang w:eastAsia="zh-CN"/>
        </w:rPr>
        <w:t>万元，主要用于办公设备购置支出；“其他资本性支出”</w:t>
      </w:r>
      <w:r>
        <w:rPr>
          <w:rFonts w:hint="default" w:ascii="Times New Roman" w:hAnsi="Times New Roman" w:eastAsia="仿宋_GB2312" w:cs="Times New Roman"/>
          <w:color w:val="auto"/>
          <w:sz w:val="30"/>
          <w:szCs w:val="30"/>
          <w:u w:val="none"/>
          <w:lang w:val="en-US" w:eastAsia="zh-CN"/>
        </w:rPr>
        <w:t>16.5</w:t>
      </w:r>
      <w:r>
        <w:rPr>
          <w:rFonts w:hint="default" w:ascii="Times New Roman" w:hAnsi="Times New Roman" w:eastAsia="仿宋_GB2312" w:cs="Times New Roman"/>
          <w:color w:val="auto"/>
          <w:sz w:val="30"/>
          <w:szCs w:val="30"/>
          <w:u w:val="none"/>
          <w:lang w:eastAsia="zh-CN"/>
        </w:rPr>
        <w:t>万元，主要用于其他资本性支出。</w:t>
      </w:r>
    </w:p>
    <w:p>
      <w:pPr>
        <w:pStyle w:val="3"/>
        <w:spacing w:line="600" w:lineRule="exact"/>
        <w:ind w:firstLine="600" w:firstLineChars="200"/>
        <w:rPr>
          <w:rFonts w:hint="default" w:ascii="Times New Roman" w:hAnsi="Times New Roman" w:eastAsia="黑体" w:cs="Times New Roman"/>
          <w:b w:val="0"/>
          <w:sz w:val="30"/>
          <w:szCs w:val="30"/>
          <w:u w:val="none"/>
        </w:rPr>
      </w:pPr>
      <w:bookmarkStart w:id="10" w:name="_Toc78784577"/>
      <w:r>
        <w:rPr>
          <w:rFonts w:hint="default" w:ascii="Times New Roman" w:hAnsi="Times New Roman" w:eastAsia="黑体" w:cs="Times New Roman"/>
          <w:b w:val="0"/>
          <w:sz w:val="30"/>
          <w:szCs w:val="30"/>
          <w:u w:val="none"/>
        </w:rPr>
        <w:t>七、关于一般公共预算“三公”经费支出情况表的说明</w:t>
      </w:r>
    </w:p>
    <w:p>
      <w:pPr>
        <w:spacing w:line="56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2025年一般公共预算“三公”经费安排</w:t>
      </w:r>
      <w:r>
        <w:rPr>
          <w:rFonts w:hint="default" w:ascii="Times New Roman" w:hAnsi="Times New Roman" w:eastAsia="仿宋_GB2312" w:cs="Times New Roman"/>
          <w:sz w:val="30"/>
          <w:szCs w:val="30"/>
          <w:u w:val="none"/>
          <w:lang w:val="en-US" w:eastAsia="zh-CN"/>
        </w:rPr>
        <w:t>8.8</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u w:val="none"/>
          <w:lang w:eastAsia="zh-CN"/>
        </w:rPr>
        <w:t>坚持厉行节约，未增加“三公”经费</w:t>
      </w:r>
      <w:r>
        <w:rPr>
          <w:rFonts w:hint="default" w:ascii="Times New Roman" w:hAnsi="Times New Roman" w:eastAsia="仿宋_GB2312" w:cs="Times New Roman"/>
          <w:sz w:val="30"/>
          <w:szCs w:val="30"/>
          <w:u w:val="none"/>
        </w:rPr>
        <w:t>。具体情况：</w:t>
      </w:r>
    </w:p>
    <w:p>
      <w:pPr>
        <w:spacing w:line="560" w:lineRule="exact"/>
        <w:ind w:firstLine="600" w:firstLineChars="200"/>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一、2025年因公出国（境）费预算</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万元，主要原因是本部门一般公共预算未安排</w:t>
      </w:r>
      <w:r>
        <w:rPr>
          <w:rFonts w:hint="default" w:ascii="Times New Roman" w:hAnsi="Times New Roman" w:eastAsia="仿宋_GB2312" w:cs="Times New Roman"/>
          <w:sz w:val="30"/>
          <w:szCs w:val="30"/>
          <w:u w:val="none"/>
          <w:lang w:eastAsia="zh-CN"/>
        </w:rPr>
        <w:t>因公出国（境）</w:t>
      </w:r>
      <w:r>
        <w:rPr>
          <w:rFonts w:hint="default" w:ascii="Times New Roman" w:hAnsi="Times New Roman" w:eastAsia="仿宋_GB2312" w:cs="Times New Roman"/>
          <w:sz w:val="30"/>
          <w:szCs w:val="30"/>
          <w:u w:val="none"/>
        </w:rPr>
        <w:t>费。</w:t>
      </w:r>
    </w:p>
    <w:p>
      <w:pPr>
        <w:spacing w:line="560" w:lineRule="exact"/>
        <w:ind w:firstLine="600" w:firstLineChars="2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二、2025年公务用车购置及运行费预算</w:t>
      </w:r>
      <w:r>
        <w:rPr>
          <w:rFonts w:hint="default" w:ascii="Times New Roman" w:hAnsi="Times New Roman" w:eastAsia="仿宋_GB2312" w:cs="Times New Roman"/>
          <w:sz w:val="30"/>
          <w:szCs w:val="30"/>
          <w:u w:val="none"/>
          <w:lang w:val="en-US" w:eastAsia="zh-CN"/>
        </w:rPr>
        <w:t>6.4</w:t>
      </w:r>
      <w:r>
        <w:rPr>
          <w:rFonts w:hint="default" w:ascii="Times New Roman" w:hAnsi="Times New Roman" w:eastAsia="仿宋_GB2312" w:cs="Times New Roman"/>
          <w:sz w:val="30"/>
          <w:szCs w:val="30"/>
          <w:u w:val="none"/>
        </w:rPr>
        <w:t>万元，其中公务用车运行费</w:t>
      </w:r>
      <w:r>
        <w:rPr>
          <w:rFonts w:hint="default" w:ascii="Times New Roman" w:hAnsi="Times New Roman" w:eastAsia="仿宋_GB2312" w:cs="Times New Roman"/>
          <w:sz w:val="30"/>
          <w:szCs w:val="30"/>
          <w:u w:val="none"/>
          <w:lang w:val="en-US" w:eastAsia="zh-CN"/>
        </w:rPr>
        <w:t>6.4</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u w:val="none"/>
          <w:lang w:eastAsia="zh-CN"/>
        </w:rPr>
        <w:t>坚持厉行节约，未增加</w:t>
      </w:r>
      <w:r>
        <w:rPr>
          <w:rFonts w:hint="default" w:ascii="Times New Roman" w:hAnsi="Times New Roman" w:eastAsia="仿宋_GB2312" w:cs="Times New Roman"/>
          <w:sz w:val="30"/>
          <w:szCs w:val="30"/>
          <w:u w:val="none"/>
        </w:rPr>
        <w:t>公务用车运行费；公务用车购置费</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万元，主要原因是本部门一般公共预算未安排公务用车购置费。</w:t>
      </w:r>
    </w:p>
    <w:p>
      <w:pPr>
        <w:spacing w:line="560" w:lineRule="exact"/>
        <w:ind w:firstLine="645"/>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三、2025年公务接待费预算</w:t>
      </w:r>
      <w:r>
        <w:rPr>
          <w:rFonts w:hint="default" w:ascii="Times New Roman" w:hAnsi="Times New Roman" w:eastAsia="仿宋_GB2312" w:cs="Times New Roman"/>
          <w:sz w:val="30"/>
          <w:szCs w:val="30"/>
          <w:u w:val="none"/>
          <w:lang w:val="en-US" w:eastAsia="zh-CN"/>
        </w:rPr>
        <w:t>2.4</w:t>
      </w:r>
      <w:r>
        <w:rPr>
          <w:rFonts w:hint="default" w:ascii="Times New Roman" w:hAnsi="Times New Roman" w:eastAsia="仿宋_GB2312" w:cs="Times New Roman"/>
          <w:sz w:val="30"/>
          <w:szCs w:val="30"/>
          <w:u w:val="none"/>
        </w:rPr>
        <w:t>万元，与2024年预算相比增加</w:t>
      </w:r>
      <w:r>
        <w:rPr>
          <w:rFonts w:hint="default" w:ascii="Times New Roman" w:hAnsi="Times New Roman" w:eastAsia="仿宋_GB2312" w:cs="Times New Roman"/>
          <w:sz w:val="30"/>
          <w:szCs w:val="30"/>
          <w:u w:val="none"/>
          <w:lang w:val="en-US" w:eastAsia="zh-CN"/>
        </w:rPr>
        <w:t>0</w:t>
      </w:r>
      <w:r>
        <w:rPr>
          <w:rFonts w:hint="default" w:ascii="Times New Roman" w:hAnsi="Times New Roman" w:eastAsia="仿宋_GB2312" w:cs="Times New Roman"/>
          <w:sz w:val="30"/>
          <w:szCs w:val="30"/>
          <w:u w:val="none"/>
        </w:rPr>
        <w:t>万元，主要原因是</w:t>
      </w:r>
      <w:r>
        <w:rPr>
          <w:rFonts w:hint="default" w:ascii="Times New Roman" w:hAnsi="Times New Roman" w:eastAsia="仿宋_GB2312" w:cs="Times New Roman"/>
          <w:sz w:val="30"/>
          <w:szCs w:val="30"/>
          <w:u w:val="none"/>
          <w:lang w:eastAsia="zh-CN"/>
        </w:rPr>
        <w:t>坚持厉行节约，未增加</w:t>
      </w:r>
      <w:r>
        <w:rPr>
          <w:rFonts w:hint="default" w:ascii="Times New Roman" w:hAnsi="Times New Roman" w:eastAsia="仿宋_GB2312" w:cs="Times New Roman"/>
          <w:sz w:val="30"/>
          <w:szCs w:val="30"/>
          <w:u w:val="none"/>
        </w:rPr>
        <w:t>公务接待费。</w:t>
      </w:r>
    </w:p>
    <w:p>
      <w:pPr>
        <w:pStyle w:val="3"/>
        <w:spacing w:line="600" w:lineRule="exact"/>
        <w:ind w:firstLine="600" w:firstLineChars="200"/>
        <w:rPr>
          <w:rFonts w:hint="default" w:ascii="Times New Roman" w:hAnsi="Times New Roman" w:eastAsia="黑体" w:cs="Times New Roman"/>
          <w:b w:val="0"/>
          <w:sz w:val="30"/>
          <w:szCs w:val="30"/>
        </w:rPr>
      </w:pPr>
      <w:r>
        <w:rPr>
          <w:rFonts w:hint="default" w:ascii="Times New Roman" w:hAnsi="Times New Roman" w:eastAsia="黑体" w:cs="Times New Roman"/>
          <w:b w:val="0"/>
          <w:sz w:val="30"/>
          <w:szCs w:val="30"/>
        </w:rPr>
        <w:t>八、关于政府性基金预算支出情况</w:t>
      </w:r>
      <w:bookmarkEnd w:id="10"/>
      <w:r>
        <w:rPr>
          <w:rFonts w:hint="default" w:ascii="Times New Roman" w:hAnsi="Times New Roman" w:eastAsia="黑体" w:cs="Times New Roman"/>
          <w:b w:val="0"/>
          <w:sz w:val="30"/>
          <w:szCs w:val="30"/>
        </w:rPr>
        <w:t>表的说明</w:t>
      </w:r>
    </w:p>
    <w:p>
      <w:pPr>
        <w:spacing w:line="560" w:lineRule="exact"/>
        <w:ind w:firstLine="645"/>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2025年</w:t>
      </w:r>
      <w:r>
        <w:rPr>
          <w:rFonts w:hint="default" w:ascii="Times New Roman" w:hAnsi="Times New Roman" w:eastAsia="仿宋_GB2312" w:cs="Times New Roman"/>
          <w:sz w:val="30"/>
          <w:szCs w:val="30"/>
          <w:u w:val="none"/>
          <w:lang w:eastAsia="zh-CN"/>
        </w:rPr>
        <w:t>天津市人民政府政务服务办公室部门</w:t>
      </w:r>
      <w:r>
        <w:rPr>
          <w:rFonts w:hint="default" w:ascii="Times New Roman" w:hAnsi="Times New Roman" w:eastAsia="仿宋_GB2312" w:cs="Times New Roman"/>
          <w:sz w:val="30"/>
          <w:szCs w:val="30"/>
        </w:rPr>
        <w:t>预算中没有使用政府性基金预算安排的支出</w:t>
      </w:r>
      <w:r>
        <w:rPr>
          <w:rFonts w:hint="default" w:ascii="Times New Roman" w:hAnsi="Times New Roman" w:eastAsia="仿宋_GB2312" w:cs="Times New Roman"/>
          <w:sz w:val="30"/>
          <w:szCs w:val="30"/>
          <w:lang w:eastAsia="zh-CN"/>
        </w:rPr>
        <w:t>。</w:t>
      </w:r>
    </w:p>
    <w:p>
      <w:pPr>
        <w:pStyle w:val="3"/>
        <w:spacing w:line="600" w:lineRule="exact"/>
        <w:ind w:firstLine="600" w:firstLineChars="200"/>
        <w:rPr>
          <w:rFonts w:hint="default" w:ascii="Times New Roman" w:hAnsi="Times New Roman" w:eastAsia="黑体" w:cs="Times New Roman"/>
          <w:b w:val="0"/>
          <w:sz w:val="30"/>
          <w:szCs w:val="30"/>
        </w:rPr>
      </w:pPr>
      <w:bookmarkStart w:id="11" w:name="_Toc78784578"/>
      <w:r>
        <w:rPr>
          <w:rFonts w:hint="default" w:ascii="Times New Roman" w:hAnsi="Times New Roman" w:eastAsia="黑体" w:cs="Times New Roman"/>
          <w:b w:val="0"/>
          <w:sz w:val="30"/>
          <w:szCs w:val="30"/>
        </w:rPr>
        <w:t>九、关于国有资本经营预算支出情况表</w:t>
      </w:r>
      <w:bookmarkEnd w:id="11"/>
      <w:r>
        <w:rPr>
          <w:rFonts w:hint="default" w:ascii="Times New Roman" w:hAnsi="Times New Roman" w:eastAsia="黑体" w:cs="Times New Roman"/>
          <w:b w:val="0"/>
          <w:sz w:val="30"/>
          <w:szCs w:val="30"/>
        </w:rPr>
        <w:t>的说明</w:t>
      </w:r>
    </w:p>
    <w:p>
      <w:pPr>
        <w:spacing w:line="560" w:lineRule="exact"/>
        <w:ind w:firstLine="645"/>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2025年</w:t>
      </w: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rPr>
        <w:t>部门预算中没有使用国有资本经营预算安排的支出</w:t>
      </w:r>
      <w:r>
        <w:rPr>
          <w:rFonts w:hint="default" w:ascii="Times New Roman" w:hAnsi="Times New Roman" w:eastAsia="仿宋_GB2312" w:cs="Times New Roman"/>
          <w:sz w:val="30"/>
          <w:szCs w:val="30"/>
          <w:lang w:eastAsia="zh-CN"/>
        </w:rPr>
        <w:t>。</w:t>
      </w:r>
    </w:p>
    <w:p>
      <w:pPr>
        <w:rPr>
          <w:rFonts w:hint="default" w:ascii="Times New Roman" w:hAnsi="Times New Roman" w:cs="Times New Roman"/>
          <w:sz w:val="30"/>
          <w:szCs w:val="30"/>
        </w:rPr>
      </w:pPr>
    </w:p>
    <w:p>
      <w:pPr>
        <w:pStyle w:val="3"/>
        <w:spacing w:line="600" w:lineRule="exact"/>
        <w:ind w:firstLine="600" w:firstLineChars="200"/>
        <w:rPr>
          <w:rFonts w:hint="default" w:ascii="Times New Roman" w:hAnsi="Times New Roman" w:eastAsia="黑体" w:cs="Times New Roman"/>
          <w:b w:val="0"/>
          <w:sz w:val="30"/>
          <w:szCs w:val="30"/>
        </w:rPr>
      </w:pPr>
      <w:bookmarkStart w:id="12" w:name="_Toc78784579"/>
      <w:r>
        <w:rPr>
          <w:rFonts w:hint="default" w:ascii="Times New Roman" w:hAnsi="Times New Roman" w:eastAsia="黑体" w:cs="Times New Roman"/>
          <w:b w:val="0"/>
          <w:sz w:val="30"/>
          <w:szCs w:val="30"/>
        </w:rPr>
        <w:t>十、其他重要事项的情况说明</w:t>
      </w:r>
    </w:p>
    <w:p>
      <w:pPr>
        <w:spacing w:line="600" w:lineRule="exact"/>
        <w:ind w:left="480" w:leftChars="200"/>
        <w:rPr>
          <w:rFonts w:hint="default" w:ascii="Times New Roman" w:hAnsi="Times New Roman" w:eastAsia="楷体" w:cs="Times New Roman"/>
          <w:b/>
          <w:sz w:val="30"/>
          <w:szCs w:val="30"/>
        </w:rPr>
      </w:pPr>
      <w:r>
        <w:rPr>
          <w:rFonts w:hint="default" w:ascii="Times New Roman" w:hAnsi="Times New Roman" w:eastAsia="楷体" w:cs="Times New Roman"/>
          <w:b/>
          <w:sz w:val="30"/>
          <w:szCs w:val="30"/>
        </w:rPr>
        <w:t>（一）机关运行经费</w:t>
      </w:r>
      <w:bookmarkEnd w:id="12"/>
      <w:r>
        <w:rPr>
          <w:rFonts w:hint="default" w:ascii="Times New Roman" w:hAnsi="Times New Roman" w:eastAsia="楷体" w:cs="Times New Roman"/>
          <w:b/>
          <w:sz w:val="30"/>
          <w:szCs w:val="30"/>
        </w:rPr>
        <w:t>。</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本部门2025年</w:t>
      </w:r>
      <w:r>
        <w:rPr>
          <w:rFonts w:hint="default" w:ascii="Times New Roman" w:hAnsi="Times New Roman" w:eastAsia="仿宋_GB2312" w:cs="Times New Roman"/>
          <w:sz w:val="30"/>
          <w:szCs w:val="30"/>
          <w:u w:val="none"/>
          <w:lang w:eastAsia="zh-CN"/>
        </w:rPr>
        <w:t>天津市人民政府政务服务办公室</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家行政单位的</w:t>
      </w:r>
      <w:r>
        <w:rPr>
          <w:rFonts w:hint="default" w:ascii="Times New Roman" w:hAnsi="Times New Roman" w:eastAsia="仿宋_GB2312" w:cs="Times New Roman"/>
          <w:sz w:val="30"/>
          <w:szCs w:val="30"/>
          <w:u w:val="none"/>
        </w:rPr>
        <w:t>机关运行经费预算</w:t>
      </w:r>
      <w:r>
        <w:rPr>
          <w:rFonts w:hint="default" w:ascii="Times New Roman" w:hAnsi="Times New Roman" w:eastAsia="仿宋_GB2312" w:cs="Times New Roman"/>
          <w:sz w:val="30"/>
          <w:szCs w:val="30"/>
          <w:u w:val="none"/>
          <w:lang w:val="en-US" w:eastAsia="zh-CN"/>
        </w:rPr>
        <w:t>627.2</w:t>
      </w:r>
      <w:r>
        <w:rPr>
          <w:rFonts w:hint="default" w:ascii="Times New Roman" w:hAnsi="Times New Roman" w:eastAsia="仿宋_GB2312" w:cs="Times New Roman"/>
          <w:sz w:val="30"/>
          <w:szCs w:val="30"/>
          <w:u w:val="none"/>
        </w:rPr>
        <w:t>万元，包括</w:t>
      </w:r>
      <w:r>
        <w:rPr>
          <w:rFonts w:hint="default" w:ascii="Times New Roman" w:hAnsi="Times New Roman" w:eastAsia="仿宋_GB2312" w:cs="Times New Roman"/>
          <w:color w:val="auto"/>
          <w:sz w:val="30"/>
          <w:szCs w:val="30"/>
          <w:u w:val="none"/>
        </w:rPr>
        <w:t>办公费</w:t>
      </w:r>
      <w:r>
        <w:rPr>
          <w:rFonts w:hint="default" w:ascii="Times New Roman" w:hAnsi="Times New Roman" w:eastAsia="仿宋_GB2312" w:cs="Times New Roman"/>
          <w:color w:val="auto"/>
          <w:sz w:val="30"/>
          <w:szCs w:val="30"/>
          <w:u w:val="none"/>
          <w:lang w:val="en-US" w:eastAsia="zh-CN"/>
        </w:rPr>
        <w:t>17</w:t>
      </w:r>
      <w:r>
        <w:rPr>
          <w:rFonts w:hint="default" w:ascii="Times New Roman" w:hAnsi="Times New Roman" w:eastAsia="仿宋_GB2312" w:cs="Times New Roman"/>
          <w:color w:val="auto"/>
          <w:sz w:val="30"/>
          <w:szCs w:val="30"/>
          <w:u w:val="none"/>
        </w:rPr>
        <w:t>万元、印刷费</w:t>
      </w:r>
      <w:r>
        <w:rPr>
          <w:rFonts w:hint="default" w:ascii="Times New Roman" w:hAnsi="Times New Roman" w:eastAsia="仿宋_GB2312" w:cs="Times New Roman"/>
          <w:color w:val="auto"/>
          <w:sz w:val="30"/>
          <w:szCs w:val="30"/>
          <w:u w:val="none"/>
          <w:lang w:val="en-US" w:eastAsia="zh-CN"/>
        </w:rPr>
        <w:t>0.2</w:t>
      </w:r>
      <w:r>
        <w:rPr>
          <w:rFonts w:hint="default" w:ascii="Times New Roman" w:hAnsi="Times New Roman" w:eastAsia="仿宋_GB2312" w:cs="Times New Roman"/>
          <w:color w:val="auto"/>
          <w:sz w:val="30"/>
          <w:szCs w:val="30"/>
          <w:u w:val="none"/>
        </w:rPr>
        <w:t>万</w:t>
      </w:r>
      <w:r>
        <w:rPr>
          <w:rFonts w:hint="default" w:ascii="Times New Roman" w:hAnsi="Times New Roman" w:eastAsia="仿宋_GB2312" w:cs="Times New Roman"/>
          <w:color w:val="auto"/>
          <w:sz w:val="30"/>
          <w:szCs w:val="30"/>
          <w:lang w:eastAsia="zh-CN"/>
        </w:rPr>
        <w:t>元、水费</w:t>
      </w:r>
      <w:r>
        <w:rPr>
          <w:rFonts w:hint="default" w:ascii="Times New Roman" w:hAnsi="Times New Roman" w:eastAsia="仿宋_GB2312" w:cs="Times New Roman"/>
          <w:color w:val="auto"/>
          <w:sz w:val="30"/>
          <w:szCs w:val="30"/>
          <w:lang w:val="en-US" w:eastAsia="zh-CN"/>
        </w:rPr>
        <w:t>5万元、邮电费2.4万元、取暖费6万元、物业管理费266万元、差旅费14.3万元、维修（护）费75万元、会议费4万元、培</w:t>
      </w:r>
      <w:r>
        <w:rPr>
          <w:rFonts w:hint="default" w:ascii="Times New Roman" w:hAnsi="Times New Roman" w:eastAsia="仿宋_GB2312" w:cs="Times New Roman"/>
          <w:color w:val="auto"/>
          <w:sz w:val="30"/>
          <w:szCs w:val="30"/>
          <w:highlight w:val="none"/>
          <w:lang w:val="en-US" w:eastAsia="zh-CN"/>
        </w:rPr>
        <w:t>训费5.5万元、公务接待费1万元、劳务费2.5万元、委托业务费14.</w:t>
      </w:r>
      <w:r>
        <w:rPr>
          <w:rFonts w:hint="eastAsia" w:ascii="Times New Roman" w:hAnsi="Times New Roman" w:eastAsia="仿宋_GB2312" w:cs="Times New Roman"/>
          <w:color w:val="auto"/>
          <w:sz w:val="30"/>
          <w:szCs w:val="30"/>
          <w:highlight w:val="none"/>
          <w:lang w:val="en-US" w:eastAsia="zh-CN"/>
        </w:rPr>
        <w:t>5</w:t>
      </w:r>
      <w:r>
        <w:rPr>
          <w:rFonts w:hint="default" w:ascii="Times New Roman" w:hAnsi="Times New Roman" w:eastAsia="仿宋_GB2312" w:cs="Times New Roman"/>
          <w:color w:val="auto"/>
          <w:sz w:val="30"/>
          <w:szCs w:val="30"/>
          <w:lang w:val="en-US" w:eastAsia="zh-CN"/>
        </w:rPr>
        <w:t>万元、工会经费12.7万元、福利费7.5万元、公务用车运行维护费</w:t>
      </w:r>
      <w:r>
        <w:rPr>
          <w:rFonts w:hint="default" w:ascii="Times New Roman" w:hAnsi="Times New Roman" w:eastAsia="仿宋_GB2312" w:cs="Times New Roman"/>
          <w:color w:val="auto"/>
          <w:sz w:val="30"/>
          <w:szCs w:val="30"/>
          <w:highlight w:val="none"/>
          <w:lang w:val="en-US" w:eastAsia="zh-CN"/>
        </w:rPr>
        <w:t>1.8万元、其他交通费58万元、其他商品和服务支出121.</w:t>
      </w:r>
      <w:r>
        <w:rPr>
          <w:rFonts w:hint="eastAsia" w:ascii="Times New Roman" w:hAnsi="Times New Roman" w:eastAsia="仿宋_GB2312" w:cs="Times New Roman"/>
          <w:color w:val="auto"/>
          <w:sz w:val="30"/>
          <w:szCs w:val="30"/>
          <w:highlight w:val="none"/>
          <w:lang w:val="en-US" w:eastAsia="zh-CN"/>
        </w:rPr>
        <w:t>4</w:t>
      </w:r>
      <w:r>
        <w:rPr>
          <w:rFonts w:hint="default" w:ascii="Times New Roman" w:hAnsi="Times New Roman" w:eastAsia="仿宋_GB2312" w:cs="Times New Roman"/>
          <w:color w:val="auto"/>
          <w:sz w:val="30"/>
          <w:szCs w:val="30"/>
          <w:highlight w:val="none"/>
          <w:lang w:val="en-US" w:eastAsia="zh-CN"/>
        </w:rPr>
        <w:t>万元、其</w:t>
      </w:r>
      <w:r>
        <w:rPr>
          <w:rFonts w:hint="default" w:ascii="Times New Roman" w:hAnsi="Times New Roman" w:eastAsia="仿宋_GB2312" w:cs="Times New Roman"/>
          <w:color w:val="auto"/>
          <w:sz w:val="30"/>
          <w:szCs w:val="30"/>
          <w:lang w:val="en-US" w:eastAsia="zh-CN"/>
        </w:rPr>
        <w:t>他资本性支出12.</w:t>
      </w:r>
      <w:r>
        <w:rPr>
          <w:rFonts w:hint="eastAsia"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val="en-US" w:eastAsia="zh-CN"/>
        </w:rPr>
        <w:t>万元。</w:t>
      </w:r>
    </w:p>
    <w:p>
      <w:pPr>
        <w:spacing w:line="600" w:lineRule="exact"/>
        <w:ind w:firstLine="602" w:firstLineChars="200"/>
        <w:rPr>
          <w:rFonts w:hint="default" w:ascii="Times New Roman" w:hAnsi="Times New Roman" w:eastAsia="楷体_GB2312" w:cs="Times New Roman"/>
          <w:b/>
          <w:sz w:val="30"/>
          <w:szCs w:val="30"/>
          <w:highlight w:val="none"/>
        </w:rPr>
      </w:pPr>
      <w:r>
        <w:rPr>
          <w:rFonts w:hint="default" w:ascii="Times New Roman" w:hAnsi="Times New Roman" w:eastAsia="楷体" w:cs="Times New Roman"/>
          <w:b/>
          <w:sz w:val="30"/>
          <w:szCs w:val="30"/>
          <w:highlight w:val="none"/>
        </w:rPr>
        <w:t>（二）</w:t>
      </w:r>
      <w:r>
        <w:rPr>
          <w:rFonts w:hint="default" w:ascii="Times New Roman" w:hAnsi="Times New Roman" w:eastAsia="楷体_GB2312" w:cs="Times New Roman"/>
          <w:b/>
          <w:sz w:val="30"/>
          <w:szCs w:val="30"/>
          <w:highlight w:val="none"/>
        </w:rPr>
        <w:t>政府采购情况</w:t>
      </w:r>
      <w:r>
        <w:rPr>
          <w:rFonts w:hint="default" w:ascii="Times New Roman" w:hAnsi="Times New Roman" w:eastAsia="楷体" w:cs="Times New Roman"/>
          <w:b/>
          <w:sz w:val="30"/>
          <w:szCs w:val="30"/>
          <w:highlight w:val="none"/>
        </w:rPr>
        <w:t>。</w:t>
      </w:r>
    </w:p>
    <w:p>
      <w:pPr>
        <w:pageBreakBefore w:val="0"/>
        <w:kinsoku/>
        <w:wordWrap/>
        <w:overflowPunct/>
        <w:topLinePunct w:val="0"/>
        <w:autoSpaceDE/>
        <w:autoSpaceDN/>
        <w:bidi w:val="0"/>
        <w:snapToGrid/>
        <w:spacing w:line="599" w:lineRule="exact"/>
        <w:ind w:firstLine="600" w:firstLineChars="200"/>
        <w:jc w:val="both"/>
        <w:rPr>
          <w:rFonts w:hint="default" w:ascii="Times New Roman" w:hAnsi="Times New Roman" w:eastAsia="仿宋_GB2312" w:cs="Times New Roman"/>
          <w:color w:val="000000"/>
          <w:sz w:val="30"/>
          <w:szCs w:val="30"/>
          <w:u w:val="none"/>
        </w:rPr>
      </w:pPr>
      <w:r>
        <w:rPr>
          <w:rFonts w:hint="default" w:ascii="Times New Roman" w:hAnsi="Times New Roman" w:eastAsia="仿宋_GB2312" w:cs="Times New Roman"/>
          <w:sz w:val="30"/>
          <w:szCs w:val="30"/>
          <w:highlight w:val="none"/>
          <w:u w:val="none"/>
        </w:rPr>
        <w:t>本部门2025年安排政府采购预算</w:t>
      </w:r>
      <w:r>
        <w:rPr>
          <w:rFonts w:hint="default" w:ascii="Times New Roman" w:hAnsi="Times New Roman" w:eastAsia="仿宋_GB2312" w:cs="Times New Roman"/>
          <w:sz w:val="30"/>
          <w:szCs w:val="30"/>
          <w:highlight w:val="none"/>
          <w:u w:val="none"/>
          <w:lang w:val="en-US" w:eastAsia="zh-CN"/>
        </w:rPr>
        <w:t>5723.4</w:t>
      </w:r>
      <w:r>
        <w:rPr>
          <w:rFonts w:hint="default" w:ascii="Times New Roman" w:hAnsi="Times New Roman" w:eastAsia="仿宋_GB2312" w:cs="Times New Roman"/>
          <w:sz w:val="30"/>
          <w:szCs w:val="30"/>
          <w:highlight w:val="none"/>
          <w:u w:val="none"/>
        </w:rPr>
        <w:t>万元，</w:t>
      </w:r>
      <w:r>
        <w:rPr>
          <w:rFonts w:hint="default" w:ascii="Times New Roman" w:hAnsi="Times New Roman" w:eastAsia="仿宋_GB2312" w:cs="Times New Roman"/>
          <w:color w:val="000000"/>
          <w:sz w:val="30"/>
          <w:szCs w:val="30"/>
          <w:highlight w:val="none"/>
          <w:u w:val="none"/>
        </w:rPr>
        <w:t>其中：政府采购货物支出</w:t>
      </w:r>
      <w:r>
        <w:rPr>
          <w:rFonts w:hint="eastAsia" w:ascii="Times New Roman" w:hAnsi="Times New Roman" w:eastAsia="仿宋_GB2312" w:cs="Times New Roman"/>
          <w:sz w:val="30"/>
          <w:szCs w:val="30"/>
          <w:highlight w:val="none"/>
          <w:u w:val="none"/>
          <w:lang w:val="en-US" w:eastAsia="zh-CN"/>
        </w:rPr>
        <w:t>83.3</w:t>
      </w:r>
      <w:r>
        <w:rPr>
          <w:rFonts w:hint="default" w:ascii="Times New Roman" w:hAnsi="Times New Roman" w:eastAsia="仿宋_GB2312" w:cs="Times New Roman"/>
          <w:color w:val="000000"/>
          <w:sz w:val="30"/>
          <w:szCs w:val="30"/>
          <w:highlight w:val="none"/>
          <w:u w:val="none"/>
        </w:rPr>
        <w:t>万元、政府采购工程支出</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万元、</w:t>
      </w:r>
      <w:r>
        <w:rPr>
          <w:rFonts w:hint="eastAsia" w:eastAsia="仿宋_GB2312" w:cs="Times New Roman"/>
          <w:color w:val="000000"/>
          <w:sz w:val="30"/>
          <w:szCs w:val="30"/>
          <w:highlight w:val="none"/>
          <w:u w:val="none"/>
          <w:lang w:eastAsia="zh-CN"/>
        </w:rPr>
        <w:t>政府采购服务支出</w:t>
      </w:r>
      <w:r>
        <w:rPr>
          <w:rFonts w:hint="eastAsia" w:eastAsia="仿宋_GB2312" w:cs="Times New Roman"/>
          <w:color w:val="000000"/>
          <w:sz w:val="30"/>
          <w:szCs w:val="30"/>
          <w:highlight w:val="none"/>
          <w:u w:val="none"/>
          <w:lang w:val="en-US" w:eastAsia="zh-CN"/>
        </w:rPr>
        <w:t>5640.1万元。</w:t>
      </w:r>
      <w:r>
        <w:rPr>
          <w:rFonts w:hint="default" w:ascii="Times New Roman" w:hAnsi="Times New Roman" w:eastAsia="仿宋_GB2312" w:cs="Times New Roman"/>
          <w:color w:val="000000"/>
          <w:sz w:val="30"/>
          <w:szCs w:val="30"/>
          <w:highlight w:val="none"/>
          <w:u w:val="none"/>
        </w:rPr>
        <w:t>主要项目是：</w:t>
      </w:r>
      <w:r>
        <w:rPr>
          <w:rFonts w:hint="default" w:ascii="Times New Roman" w:hAnsi="Times New Roman" w:eastAsia="仿宋_GB2312" w:cs="Times New Roman"/>
          <w:color w:val="auto"/>
          <w:sz w:val="30"/>
          <w:szCs w:val="30"/>
          <w:highlight w:val="none"/>
          <w:u w:val="none"/>
          <w:lang w:eastAsia="zh-CN"/>
        </w:rPr>
        <w:t>房屋租赁</w:t>
      </w:r>
      <w:r>
        <w:rPr>
          <w:rFonts w:hint="default" w:ascii="Times New Roman" w:hAnsi="Times New Roman" w:eastAsia="仿宋_GB2312" w:cs="Times New Roman"/>
          <w:color w:val="auto"/>
          <w:sz w:val="30"/>
          <w:szCs w:val="30"/>
          <w:highlight w:val="none"/>
          <w:u w:val="none"/>
        </w:rPr>
        <w:t>服务</w:t>
      </w:r>
      <w:r>
        <w:rPr>
          <w:rFonts w:hint="default" w:ascii="Times New Roman" w:hAnsi="Times New Roman" w:eastAsia="仿宋_GB2312" w:cs="Times New Roman"/>
          <w:color w:val="auto"/>
          <w:sz w:val="30"/>
          <w:szCs w:val="30"/>
          <w:highlight w:val="none"/>
          <w:u w:val="none"/>
          <w:lang w:val="en-US" w:eastAsia="zh-CN"/>
        </w:rPr>
        <w:t>855.3</w:t>
      </w:r>
      <w:r>
        <w:rPr>
          <w:rFonts w:hint="default" w:ascii="Times New Roman" w:hAnsi="Times New Roman" w:eastAsia="仿宋_GB2312" w:cs="Times New Roman"/>
          <w:color w:val="auto"/>
          <w:sz w:val="30"/>
          <w:szCs w:val="30"/>
          <w:highlight w:val="none"/>
          <w:u w:val="none"/>
        </w:rPr>
        <w:t>万元</w:t>
      </w:r>
      <w:r>
        <w:rPr>
          <w:rFonts w:hint="default" w:ascii="Times New Roman" w:hAnsi="Times New Roman" w:eastAsia="仿宋_GB2312" w:cs="Times New Roman"/>
          <w:color w:val="auto"/>
          <w:sz w:val="30"/>
          <w:szCs w:val="30"/>
          <w:highlight w:val="none"/>
          <w:u w:val="none"/>
          <w:lang w:eastAsia="zh-CN"/>
        </w:rPr>
        <w:t>，</w:t>
      </w:r>
      <w:r>
        <w:rPr>
          <w:rFonts w:hint="default" w:ascii="Times New Roman" w:hAnsi="Times New Roman" w:eastAsia="仿宋_GB2312" w:cs="Times New Roman"/>
          <w:color w:val="auto"/>
          <w:sz w:val="30"/>
          <w:szCs w:val="30"/>
          <w:highlight w:val="none"/>
          <w:u w:val="none"/>
          <w:lang w:val="en-US" w:eastAsia="zh-CN"/>
        </w:rPr>
        <w:t>政务服务改革</w:t>
      </w:r>
      <w:r>
        <w:rPr>
          <w:rFonts w:hint="default" w:ascii="Times New Roman" w:hAnsi="Times New Roman" w:eastAsia="仿宋_GB2312" w:cs="Times New Roman"/>
          <w:color w:val="auto"/>
          <w:sz w:val="30"/>
          <w:szCs w:val="30"/>
          <w:u w:val="none"/>
          <w:lang w:val="en-US" w:eastAsia="zh-CN"/>
        </w:rPr>
        <w:t>项目627.8万元，市政务服务中心能源托管及维保项目581.2万元，行业应用软件开发服务553.6万元，物业管理服务项目534万元，</w:t>
      </w:r>
      <w:r>
        <w:rPr>
          <w:rFonts w:hint="default" w:ascii="Times New Roman" w:hAnsi="Times New Roman" w:eastAsia="仿宋_GB2312" w:cs="Times New Roman"/>
          <w:color w:val="auto"/>
          <w:sz w:val="30"/>
          <w:szCs w:val="30"/>
          <w:highlight w:val="none"/>
          <w:u w:val="none"/>
          <w:lang w:eastAsia="zh-CN"/>
        </w:rPr>
        <w:t>信息系统运维项目</w:t>
      </w:r>
      <w:r>
        <w:rPr>
          <w:rFonts w:hint="default" w:ascii="Times New Roman" w:hAnsi="Times New Roman" w:eastAsia="仿宋_GB2312" w:cs="Times New Roman"/>
          <w:color w:val="auto"/>
          <w:sz w:val="30"/>
          <w:szCs w:val="30"/>
          <w:highlight w:val="none"/>
          <w:u w:val="none"/>
          <w:lang w:val="en-US" w:eastAsia="zh-CN"/>
        </w:rPr>
        <w:t>376万元</w:t>
      </w:r>
      <w:r>
        <w:rPr>
          <w:rFonts w:hint="default" w:ascii="Times New Roman" w:hAnsi="Times New Roman" w:eastAsia="仿宋_GB2312" w:cs="Times New Roman"/>
          <w:color w:val="auto"/>
          <w:sz w:val="30"/>
          <w:szCs w:val="30"/>
          <w:highlight w:val="none"/>
          <w:u w:val="none"/>
        </w:rPr>
        <w:t>，</w:t>
      </w:r>
      <w:r>
        <w:rPr>
          <w:rFonts w:hint="default" w:ascii="Times New Roman" w:hAnsi="Times New Roman" w:eastAsia="仿宋_GB2312" w:cs="Times New Roman"/>
          <w:color w:val="auto"/>
          <w:sz w:val="30"/>
          <w:szCs w:val="30"/>
          <w:u w:val="none"/>
          <w:lang w:val="en-US" w:eastAsia="zh-CN"/>
        </w:rPr>
        <w:t>餐饮服务项目231万元，</w:t>
      </w:r>
      <w:r>
        <w:rPr>
          <w:rFonts w:hint="default" w:ascii="Times New Roman" w:hAnsi="Times New Roman" w:eastAsia="仿宋_GB2312" w:cs="Times New Roman"/>
          <w:color w:val="auto"/>
          <w:sz w:val="30"/>
          <w:szCs w:val="30"/>
          <w:u w:val="none"/>
          <w:lang w:eastAsia="zh-CN"/>
        </w:rPr>
        <w:t>话务系统云服务项目</w:t>
      </w:r>
      <w:r>
        <w:rPr>
          <w:rFonts w:hint="default" w:ascii="Times New Roman" w:hAnsi="Times New Roman" w:eastAsia="仿宋_GB2312" w:cs="Times New Roman"/>
          <w:color w:val="auto"/>
          <w:sz w:val="30"/>
          <w:szCs w:val="30"/>
          <w:u w:val="none"/>
          <w:lang w:val="en-US" w:eastAsia="zh-CN"/>
        </w:rPr>
        <w:t>200万元</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highlight w:val="none"/>
          <w:u w:val="none"/>
          <w:lang w:eastAsia="zh-CN"/>
        </w:rPr>
        <w:t>等</w:t>
      </w:r>
      <w:r>
        <w:rPr>
          <w:rFonts w:hint="default" w:ascii="Times New Roman" w:hAnsi="Times New Roman" w:eastAsia="仿宋_GB2312" w:cs="Times New Roman"/>
          <w:color w:val="auto"/>
          <w:sz w:val="30"/>
          <w:szCs w:val="30"/>
          <w:u w:val="none"/>
          <w:lang w:eastAsia="zh-CN"/>
        </w:rPr>
        <w:t>级保护测评等网络安全项目</w:t>
      </w:r>
      <w:r>
        <w:rPr>
          <w:rFonts w:hint="default" w:ascii="Times New Roman" w:hAnsi="Times New Roman" w:eastAsia="仿宋_GB2312" w:cs="Times New Roman"/>
          <w:color w:val="auto"/>
          <w:sz w:val="30"/>
          <w:szCs w:val="30"/>
          <w:u w:val="none"/>
          <w:lang w:val="en-US" w:eastAsia="zh-CN"/>
        </w:rPr>
        <w:t>114万元等。</w:t>
      </w:r>
    </w:p>
    <w:p>
      <w:pPr>
        <w:spacing w:line="600" w:lineRule="exact"/>
        <w:ind w:firstLine="602" w:firstLineChars="200"/>
        <w:rPr>
          <w:rFonts w:hint="default" w:ascii="Times New Roman" w:hAnsi="Times New Roman" w:eastAsia="楷体_GB2312" w:cs="Times New Roman"/>
          <w:b/>
          <w:sz w:val="30"/>
          <w:szCs w:val="30"/>
          <w:highlight w:val="none"/>
        </w:rPr>
      </w:pPr>
      <w:r>
        <w:rPr>
          <w:rFonts w:hint="default" w:ascii="Times New Roman" w:hAnsi="Times New Roman" w:eastAsia="楷体_GB2312" w:cs="Times New Roman"/>
          <w:b/>
          <w:sz w:val="30"/>
          <w:szCs w:val="30"/>
          <w:highlight w:val="none"/>
        </w:rPr>
        <w:t>（三）国有资产占用情况。</w:t>
      </w:r>
    </w:p>
    <w:p>
      <w:pPr>
        <w:spacing w:line="580" w:lineRule="exact"/>
        <w:ind w:firstLine="600" w:firstLineChars="200"/>
        <w:jc w:val="both"/>
        <w:rPr>
          <w:rFonts w:hint="default" w:ascii="Times New Roman" w:hAnsi="Times New Roman" w:cs="Times New Roman"/>
          <w:color w:val="004080"/>
          <w:sz w:val="30"/>
          <w:szCs w:val="30"/>
          <w:highlight w:val="none"/>
          <w:u w:val="none"/>
          <w:lang w:val="zh-CN"/>
        </w:rPr>
      </w:pPr>
      <w:r>
        <w:rPr>
          <w:rFonts w:hint="default" w:ascii="Times New Roman" w:hAnsi="Times New Roman" w:eastAsia="仿宋_GB2312" w:cs="Times New Roman"/>
          <w:color w:val="000000"/>
          <w:sz w:val="30"/>
          <w:szCs w:val="30"/>
          <w:highlight w:val="none"/>
          <w:u w:val="none"/>
        </w:rPr>
        <w:t>截至2024年7月底，本部门各单位共有车辆</w:t>
      </w:r>
      <w:r>
        <w:rPr>
          <w:rFonts w:hint="default" w:eastAsia="仿宋_GB2312" w:cs="Times New Roman"/>
          <w:sz w:val="30"/>
          <w:szCs w:val="30"/>
          <w:highlight w:val="none"/>
          <w:u w:val="none"/>
          <w:lang w:val="en" w:eastAsia="zh-CN"/>
        </w:rPr>
        <w:t>8</w:t>
      </w:r>
      <w:r>
        <w:rPr>
          <w:rFonts w:hint="default" w:ascii="Times New Roman" w:hAnsi="Times New Roman" w:eastAsia="仿宋_GB2312" w:cs="Times New Roman"/>
          <w:color w:val="000000"/>
          <w:sz w:val="30"/>
          <w:szCs w:val="30"/>
          <w:highlight w:val="none"/>
          <w:u w:val="none"/>
        </w:rPr>
        <w:t>辆，其中：副部（省）级及以上领导用车</w:t>
      </w:r>
      <w:r>
        <w:rPr>
          <w:rFonts w:hint="eastAsia"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辆、主要负责人干部用车</w:t>
      </w:r>
      <w:r>
        <w:rPr>
          <w:rFonts w:hint="default" w:eastAsia="仿宋_GB2312" w:cs="Times New Roman"/>
          <w:sz w:val="30"/>
          <w:szCs w:val="30"/>
          <w:highlight w:val="none"/>
          <w:u w:val="none"/>
          <w:lang w:val="en" w:eastAsia="zh-CN"/>
        </w:rPr>
        <w:t>0</w:t>
      </w:r>
      <w:r>
        <w:rPr>
          <w:rFonts w:hint="default" w:ascii="Times New Roman" w:hAnsi="Times New Roman" w:eastAsia="仿宋_GB2312" w:cs="Times New Roman"/>
          <w:color w:val="000000"/>
          <w:sz w:val="30"/>
          <w:szCs w:val="30"/>
          <w:highlight w:val="none"/>
          <w:u w:val="none"/>
        </w:rPr>
        <w:t>辆、机要通信用车</w:t>
      </w:r>
      <w:r>
        <w:rPr>
          <w:rFonts w:hint="eastAsia"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辆、应急保障用车</w:t>
      </w:r>
      <w:r>
        <w:rPr>
          <w:rFonts w:hint="eastAsia"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辆、执法执勤用</w:t>
      </w:r>
      <w:bookmarkStart w:id="14" w:name="_GoBack"/>
      <w:bookmarkEnd w:id="14"/>
      <w:r>
        <w:rPr>
          <w:rFonts w:hint="default" w:ascii="Times New Roman" w:hAnsi="Times New Roman" w:eastAsia="仿宋_GB2312" w:cs="Times New Roman"/>
          <w:color w:val="000000"/>
          <w:sz w:val="30"/>
          <w:szCs w:val="30"/>
          <w:highlight w:val="none"/>
          <w:u w:val="none"/>
        </w:rPr>
        <w:t>车</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辆、特种专业技术用车</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辆、离退休干部服务用车</w:t>
      </w:r>
      <w:r>
        <w:rPr>
          <w:rFonts w:hint="default" w:ascii="Times New Roman" w:hAnsi="Times New Roman" w:eastAsia="仿宋_GB2312" w:cs="Times New Roman"/>
          <w:sz w:val="30"/>
          <w:szCs w:val="30"/>
          <w:highlight w:val="none"/>
          <w:u w:val="none"/>
          <w:lang w:val="en-US" w:eastAsia="zh-CN"/>
        </w:rPr>
        <w:t>0</w:t>
      </w:r>
      <w:r>
        <w:rPr>
          <w:rFonts w:hint="default" w:ascii="Times New Roman" w:hAnsi="Times New Roman" w:eastAsia="仿宋_GB2312" w:cs="Times New Roman"/>
          <w:color w:val="000000"/>
          <w:sz w:val="30"/>
          <w:szCs w:val="30"/>
          <w:highlight w:val="none"/>
          <w:u w:val="none"/>
        </w:rPr>
        <w:t>辆、其他用车</w:t>
      </w:r>
      <w:r>
        <w:rPr>
          <w:rFonts w:hint="eastAsia" w:ascii="Times New Roman" w:hAnsi="Times New Roman" w:eastAsia="仿宋_GB2312" w:cs="Times New Roman"/>
          <w:color w:val="000000"/>
          <w:sz w:val="30"/>
          <w:szCs w:val="30"/>
          <w:highlight w:val="none"/>
          <w:u w:val="none"/>
          <w:lang w:val="en-US" w:eastAsia="zh-CN"/>
        </w:rPr>
        <w:t>8</w:t>
      </w:r>
      <w:r>
        <w:rPr>
          <w:rFonts w:hint="default" w:ascii="Times New Roman" w:hAnsi="Times New Roman" w:eastAsia="仿宋_GB2312" w:cs="Times New Roman"/>
          <w:color w:val="000000"/>
          <w:sz w:val="30"/>
          <w:szCs w:val="30"/>
          <w:highlight w:val="none"/>
          <w:u w:val="none"/>
        </w:rPr>
        <w:t>辆，其他用车主要包括</w:t>
      </w:r>
      <w:r>
        <w:rPr>
          <w:rFonts w:hint="eastAsia" w:ascii="Times New Roman" w:hAnsi="Times New Roman" w:eastAsia="仿宋_GB2312"/>
          <w:color w:val="auto"/>
          <w:sz w:val="30"/>
          <w:szCs w:val="30"/>
          <w:highlight w:val="none"/>
          <w:u w:val="none"/>
          <w:lang w:eastAsia="zh-CN"/>
        </w:rPr>
        <w:t>其他业务用车</w:t>
      </w:r>
      <w:r>
        <w:rPr>
          <w:rFonts w:hint="default" w:ascii="Times New Roman" w:hAnsi="Times New Roman" w:eastAsia="仿宋_GB2312" w:cs="Times New Roman"/>
          <w:color w:val="000000"/>
          <w:sz w:val="30"/>
          <w:szCs w:val="30"/>
          <w:highlight w:val="none"/>
          <w:u w:val="none"/>
        </w:rPr>
        <w:t>。单价（账面原值）100万以上的设备</w:t>
      </w:r>
      <w:r>
        <w:rPr>
          <w:rFonts w:hint="eastAsia" w:ascii="Times New Roman" w:hAnsi="Times New Roman" w:eastAsia="仿宋_GB2312" w:cs="Times New Roman"/>
          <w:sz w:val="30"/>
          <w:szCs w:val="30"/>
          <w:highlight w:val="none"/>
          <w:u w:val="none"/>
          <w:lang w:val="en-US" w:eastAsia="zh-CN"/>
        </w:rPr>
        <w:t>1</w:t>
      </w:r>
      <w:r>
        <w:rPr>
          <w:rFonts w:hint="default" w:eastAsia="仿宋_GB2312" w:cs="Times New Roman"/>
          <w:sz w:val="30"/>
          <w:szCs w:val="30"/>
          <w:highlight w:val="none"/>
          <w:u w:val="none"/>
          <w:lang w:val="en" w:eastAsia="zh-CN"/>
        </w:rPr>
        <w:t>4</w:t>
      </w:r>
      <w:r>
        <w:rPr>
          <w:rFonts w:hint="default" w:ascii="Times New Roman" w:hAnsi="Times New Roman" w:eastAsia="仿宋_GB2312" w:cs="Times New Roman"/>
          <w:color w:val="000000"/>
          <w:sz w:val="30"/>
          <w:szCs w:val="30"/>
          <w:highlight w:val="none"/>
          <w:u w:val="none"/>
        </w:rPr>
        <w:t>台（套）</w:t>
      </w:r>
      <w:r>
        <w:rPr>
          <w:rFonts w:hint="eastAsia" w:ascii="Times New Roman" w:hAnsi="Times New Roman" w:eastAsia="仿宋_GB2312" w:cs="Times New Roman"/>
          <w:color w:val="000000"/>
          <w:sz w:val="30"/>
          <w:szCs w:val="30"/>
          <w:highlight w:val="none"/>
          <w:u w:val="none"/>
          <w:lang w:eastAsia="zh-CN"/>
        </w:rPr>
        <w:t>。</w:t>
      </w:r>
      <w:r>
        <w:rPr>
          <w:rFonts w:hint="default" w:ascii="Times New Roman" w:hAnsi="Times New Roman" w:cs="Times New Roman"/>
          <w:color w:val="004080"/>
          <w:sz w:val="30"/>
          <w:szCs w:val="30"/>
          <w:highlight w:val="none"/>
          <w:u w:val="none"/>
          <w:lang w:val="zh-CN"/>
        </w:rPr>
        <w:t xml:space="preserve"> </w:t>
      </w:r>
    </w:p>
    <w:p>
      <w:pPr>
        <w:spacing w:line="600" w:lineRule="exact"/>
        <w:ind w:firstLine="602" w:firstLine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（四）预算绩效情况说明。</w:t>
      </w:r>
    </w:p>
    <w:p>
      <w:pPr>
        <w:spacing w:line="580" w:lineRule="exact"/>
        <w:ind w:left="151" w:leftChars="63" w:firstLine="450" w:firstLineChars="150"/>
        <w:jc w:val="both"/>
        <w:rPr>
          <w:rFonts w:hint="default" w:ascii="Times New Roman" w:hAnsi="Times New Roman" w:eastAsia="仿宋_GB2312" w:cs="Times New Roman"/>
          <w:color w:val="000000"/>
          <w:sz w:val="30"/>
          <w:szCs w:val="30"/>
          <w:u w:val="none"/>
        </w:rPr>
      </w:pPr>
      <w:r>
        <w:rPr>
          <w:rFonts w:hint="default" w:ascii="Times New Roman" w:hAnsi="Times New Roman" w:eastAsia="仿宋_GB2312" w:cs="Times New Roman"/>
          <w:color w:val="000000"/>
          <w:sz w:val="30"/>
          <w:szCs w:val="30"/>
          <w:u w:val="none"/>
        </w:rPr>
        <w:t>本部门2025年实行绩效目标管理的项目</w:t>
      </w:r>
      <w:r>
        <w:rPr>
          <w:rFonts w:hint="default" w:ascii="Times New Roman" w:hAnsi="Times New Roman" w:eastAsia="仿宋_GB2312" w:cs="Times New Roman"/>
          <w:sz w:val="30"/>
          <w:szCs w:val="30"/>
          <w:u w:val="none"/>
          <w:lang w:val="en-US" w:eastAsia="zh-CN"/>
        </w:rPr>
        <w:t>14</w:t>
      </w:r>
      <w:r>
        <w:rPr>
          <w:rFonts w:hint="default" w:ascii="Times New Roman" w:hAnsi="Times New Roman" w:eastAsia="仿宋_GB2312" w:cs="Times New Roman"/>
          <w:color w:val="000000"/>
          <w:sz w:val="30"/>
          <w:szCs w:val="30"/>
          <w:u w:val="none"/>
        </w:rPr>
        <w:t>个，</w:t>
      </w:r>
      <w:r>
        <w:rPr>
          <w:rFonts w:hint="eastAsia" w:eastAsia="仿宋_GB2312" w:cs="Times New Roman"/>
          <w:color w:val="000000"/>
          <w:sz w:val="30"/>
          <w:szCs w:val="30"/>
          <w:u w:val="none"/>
          <w:lang w:eastAsia="zh-CN"/>
        </w:rPr>
        <w:t>涉及预算金额</w:t>
      </w:r>
      <w:r>
        <w:rPr>
          <w:rFonts w:hint="eastAsia" w:eastAsia="仿宋_GB2312" w:cs="Times New Roman"/>
          <w:color w:val="000000"/>
          <w:sz w:val="30"/>
          <w:szCs w:val="30"/>
          <w:u w:val="none"/>
          <w:lang w:val="en-US" w:eastAsia="zh-CN"/>
        </w:rPr>
        <w:t>2866.8万元。</w:t>
      </w:r>
    </w:p>
    <w:p>
      <w:pPr>
        <w:spacing w:line="580" w:lineRule="exact"/>
        <w:ind w:firstLine="600" w:firstLineChars="200"/>
        <w:jc w:val="both"/>
        <w:rPr>
          <w:rFonts w:hint="default" w:ascii="Times New Roman" w:hAnsi="Times New Roman" w:eastAsia="仿宋_GB2312" w:cs="Times New Roman"/>
          <w:sz w:val="30"/>
          <w:szCs w:val="30"/>
        </w:rPr>
      </w:pPr>
    </w:p>
    <w:p>
      <w:pPr>
        <w:spacing w:line="580" w:lineRule="exact"/>
        <w:ind w:firstLine="600" w:firstLineChars="200"/>
        <w:jc w:val="both"/>
        <w:rPr>
          <w:rFonts w:hint="default" w:ascii="Times New Roman" w:hAnsi="Times New Roman" w:eastAsia="仿宋_GB2312" w:cs="Times New Roman"/>
          <w:sz w:val="30"/>
          <w:szCs w:val="30"/>
        </w:rPr>
      </w:pPr>
    </w:p>
    <w:p>
      <w:pPr>
        <w:spacing w:line="580" w:lineRule="exact"/>
        <w:ind w:firstLine="600" w:firstLineChars="200"/>
        <w:jc w:val="both"/>
        <w:rPr>
          <w:rFonts w:hint="default" w:ascii="Times New Roman" w:hAnsi="Times New Roman" w:eastAsia="仿宋_GB2312" w:cs="Times New Roman"/>
          <w:sz w:val="30"/>
          <w:szCs w:val="30"/>
        </w:rPr>
      </w:pPr>
    </w:p>
    <w:p>
      <w:pPr>
        <w:spacing w:line="580" w:lineRule="exact"/>
        <w:ind w:firstLine="600" w:firstLineChars="200"/>
        <w:jc w:val="both"/>
        <w:rPr>
          <w:rFonts w:hint="default" w:ascii="Times New Roman" w:hAnsi="Times New Roman" w:eastAsia="仿宋_GB2312" w:cs="Times New Roman"/>
          <w:sz w:val="30"/>
          <w:szCs w:val="30"/>
        </w:rPr>
      </w:pPr>
    </w:p>
    <w:p>
      <w:pPr>
        <w:spacing w:line="580" w:lineRule="exact"/>
        <w:ind w:firstLine="600" w:firstLineChars="200"/>
        <w:jc w:val="both"/>
        <w:rPr>
          <w:rFonts w:hint="default" w:ascii="Times New Roman" w:hAnsi="Times New Roman" w:eastAsia="仿宋_GB2312" w:cs="Times New Roman"/>
          <w:color w:val="000000"/>
          <w:sz w:val="30"/>
          <w:szCs w:val="30"/>
        </w:rPr>
      </w:pPr>
    </w:p>
    <w:p>
      <w:pPr>
        <w:spacing w:line="580" w:lineRule="exact"/>
        <w:ind w:firstLine="600" w:firstLineChars="200"/>
        <w:jc w:val="both"/>
        <w:rPr>
          <w:rFonts w:hint="default" w:ascii="Times New Roman" w:hAnsi="Times New Roman" w:eastAsia="仿宋_GB2312" w:cs="Times New Roman"/>
          <w:color w:val="000000"/>
          <w:sz w:val="30"/>
          <w:szCs w:val="30"/>
        </w:rPr>
      </w:pPr>
    </w:p>
    <w:p>
      <w:pPr>
        <w:spacing w:line="580" w:lineRule="exact"/>
        <w:ind w:firstLine="600" w:firstLineChars="200"/>
        <w:jc w:val="both"/>
        <w:rPr>
          <w:rFonts w:hint="default" w:ascii="Times New Roman" w:hAnsi="Times New Roman" w:eastAsia="仿宋_GB2312" w:cs="Times New Roman"/>
          <w:color w:val="000000"/>
          <w:sz w:val="30"/>
          <w:szCs w:val="30"/>
        </w:rPr>
      </w:pPr>
    </w:p>
    <w:p>
      <w:pPr>
        <w:pStyle w:val="2"/>
        <w:spacing w:line="600" w:lineRule="exact"/>
        <w:jc w:val="center"/>
        <w:rPr>
          <w:rFonts w:hint="default" w:ascii="Times New Roman" w:hAnsi="Times New Roman" w:eastAsia="方正小标宋简体" w:cs="Times New Roman"/>
          <w:b w:val="0"/>
          <w:sz w:val="48"/>
          <w:szCs w:val="48"/>
        </w:rPr>
      </w:pPr>
      <w:bookmarkStart w:id="13" w:name="_Toc78784585"/>
      <w:r>
        <w:rPr>
          <w:rFonts w:hint="default" w:ascii="Times New Roman" w:hAnsi="Times New Roman" w:eastAsia="方正小标宋简体" w:cs="Times New Roman"/>
          <w:b w:val="0"/>
          <w:sz w:val="48"/>
          <w:szCs w:val="48"/>
        </w:rPr>
        <w:t>第三部分  名词解释</w:t>
      </w:r>
      <w:bookmarkEnd w:id="13"/>
    </w:p>
    <w:p>
      <w:pPr>
        <w:spacing w:line="600" w:lineRule="exact"/>
        <w:ind w:firstLine="600" w:firstLineChars="200"/>
        <w:rPr>
          <w:rFonts w:hint="default" w:ascii="Times New Roman" w:hAnsi="Times New Roman" w:eastAsia="仿宋_GB2312" w:cs="Times New Roman"/>
          <w:sz w:val="30"/>
          <w:szCs w:val="30"/>
        </w:rPr>
      </w:pP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 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spacing w:line="580" w:lineRule="exact"/>
        <w:ind w:firstLine="600" w:firstLineChars="200"/>
        <w:rPr>
          <w:rFonts w:hint="default" w:ascii="Times New Roman" w:hAnsi="Times New Roman" w:eastAsia="楷体_GB2312" w:cs="Times New Roman"/>
          <w:sz w:val="30"/>
          <w:szCs w:val="30"/>
        </w:rPr>
      </w:pPr>
    </w:p>
    <w:p>
      <w:pPr>
        <w:pStyle w:val="2"/>
        <w:spacing w:line="600" w:lineRule="exact"/>
        <w:jc w:val="center"/>
        <w:rPr>
          <w:rFonts w:hint="default" w:ascii="Times New Roman" w:hAnsi="Times New Roman" w:eastAsia="方正小标宋简体" w:cs="Times New Roman"/>
          <w:b w:val="0"/>
          <w:sz w:val="48"/>
          <w:szCs w:val="48"/>
        </w:rPr>
      </w:pPr>
      <w:r>
        <w:rPr>
          <w:rFonts w:hint="default" w:ascii="Times New Roman" w:hAnsi="Times New Roman" w:eastAsia="方正小标宋简体" w:cs="Times New Roman"/>
          <w:b w:val="0"/>
          <w:sz w:val="48"/>
          <w:szCs w:val="48"/>
        </w:rPr>
        <w:t>第四部分  2025年部门预算表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一、《部门收支总体情况表》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二、《部门收入总体情况表》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三、《部门支出总体情况表》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四、《财政拨款收支总体情况表》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五、《一般公共预算支出情况表》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六、《一般公共预算基本支出情况表》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七、《一般公共预算“三公”经费支出情况表》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八、《政府性基金预算支出情况表》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九、《国有资本经营预算支出情况表》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十、《项目支出表》</w:t>
      </w:r>
    </w:p>
    <w:p>
      <w:pPr>
        <w:spacing w:line="560" w:lineRule="exact"/>
        <w:ind w:left="480" w:leftChars="200"/>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十一、关于空表的说明</w:t>
      </w:r>
      <w:r>
        <w:rPr>
          <w:rFonts w:hint="default" w:ascii="Times New Roman" w:hAnsi="Times New Roman" w:eastAsia="楷体_GB2312" w:cs="Times New Roman"/>
          <w:b/>
          <w:sz w:val="30"/>
          <w:szCs w:val="30"/>
        </w:rPr>
        <w:tab/>
      </w:r>
    </w:p>
    <w:p>
      <w:pPr>
        <w:spacing w:line="560" w:lineRule="exact"/>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val="en-US" w:eastAsia="zh-CN"/>
        </w:rPr>
        <w:t>1</w:t>
      </w:r>
      <w:r>
        <w:rPr>
          <w:rFonts w:hint="default" w:ascii="Times New Roman" w:hAnsi="Times New Roman" w:eastAsia="楷体_GB2312" w:cs="Times New Roman"/>
          <w:sz w:val="30"/>
          <w:szCs w:val="30"/>
        </w:rPr>
        <w:t>.本部门2025年政府性基金预算支出情况表为空表。</w:t>
      </w:r>
    </w:p>
    <w:p>
      <w:pPr>
        <w:spacing w:line="560" w:lineRule="exact"/>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lang w:val="en-US" w:eastAsia="zh-CN"/>
        </w:rPr>
        <w:t>2</w:t>
      </w:r>
      <w:r>
        <w:rPr>
          <w:rFonts w:hint="default" w:ascii="Times New Roman" w:hAnsi="Times New Roman" w:eastAsia="楷体_GB2312" w:cs="Times New Roman"/>
          <w:sz w:val="30"/>
          <w:szCs w:val="30"/>
        </w:rPr>
        <w:t>.本部门2025年国有资本经营预算支出情况表为空表。</w:t>
      </w:r>
    </w:p>
    <w:p>
      <w:pPr>
        <w:spacing w:line="560" w:lineRule="exact"/>
        <w:rPr>
          <w:rFonts w:hint="default" w:ascii="Times New Roman" w:hAnsi="Times New Roman" w:eastAsia="楷体" w:cs="Times New Roman"/>
          <w:sz w:val="30"/>
          <w:szCs w:val="30"/>
        </w:rPr>
      </w:pPr>
    </w:p>
    <w:p>
      <w:pPr>
        <w:spacing w:line="560" w:lineRule="exact"/>
        <w:ind w:firstLine="600" w:firstLineChars="200"/>
        <w:rPr>
          <w:rFonts w:hint="default" w:ascii="Times New Roman" w:hAnsi="Times New Roman" w:eastAsia="楷体_GB2312" w:cs="Times New Roman"/>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8 -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482E"/>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B303E"/>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1BD6727"/>
    <w:rsid w:val="044156BB"/>
    <w:rsid w:val="04E13788"/>
    <w:rsid w:val="06EE30C6"/>
    <w:rsid w:val="07B56E1F"/>
    <w:rsid w:val="0B137E4E"/>
    <w:rsid w:val="0EF54124"/>
    <w:rsid w:val="0F793662"/>
    <w:rsid w:val="117972D5"/>
    <w:rsid w:val="16E15095"/>
    <w:rsid w:val="16FED152"/>
    <w:rsid w:val="17327A6C"/>
    <w:rsid w:val="1AC00F0A"/>
    <w:rsid w:val="1D681DEC"/>
    <w:rsid w:val="1EA20506"/>
    <w:rsid w:val="1EBB1C83"/>
    <w:rsid w:val="1EBF5E6E"/>
    <w:rsid w:val="268758BC"/>
    <w:rsid w:val="270E4B31"/>
    <w:rsid w:val="271E0AD2"/>
    <w:rsid w:val="29B510F3"/>
    <w:rsid w:val="2C1825F7"/>
    <w:rsid w:val="3557428F"/>
    <w:rsid w:val="35BE746D"/>
    <w:rsid w:val="35CA6DC8"/>
    <w:rsid w:val="39661E3A"/>
    <w:rsid w:val="39D304B7"/>
    <w:rsid w:val="3BBF922F"/>
    <w:rsid w:val="3BEE1BA2"/>
    <w:rsid w:val="3D407E3C"/>
    <w:rsid w:val="3F9D9047"/>
    <w:rsid w:val="3FB1EE24"/>
    <w:rsid w:val="3FCB28EB"/>
    <w:rsid w:val="3FFB9B88"/>
    <w:rsid w:val="3FFF5669"/>
    <w:rsid w:val="40956B0D"/>
    <w:rsid w:val="4467773A"/>
    <w:rsid w:val="45D72D3C"/>
    <w:rsid w:val="47FFD02C"/>
    <w:rsid w:val="499C2F43"/>
    <w:rsid w:val="4BCB0365"/>
    <w:rsid w:val="4D4EA010"/>
    <w:rsid w:val="4E1E02D7"/>
    <w:rsid w:val="4F204931"/>
    <w:rsid w:val="4F995BEA"/>
    <w:rsid w:val="4FC1ABEA"/>
    <w:rsid w:val="529FCAEA"/>
    <w:rsid w:val="5391D638"/>
    <w:rsid w:val="53F6217E"/>
    <w:rsid w:val="541176F5"/>
    <w:rsid w:val="569C31EE"/>
    <w:rsid w:val="575C20AD"/>
    <w:rsid w:val="577F4803"/>
    <w:rsid w:val="59021599"/>
    <w:rsid w:val="5B055771"/>
    <w:rsid w:val="5E45450D"/>
    <w:rsid w:val="5ECA6A10"/>
    <w:rsid w:val="5EFD6CE6"/>
    <w:rsid w:val="5FDB6F02"/>
    <w:rsid w:val="5FE34DA1"/>
    <w:rsid w:val="664659C7"/>
    <w:rsid w:val="687B64BB"/>
    <w:rsid w:val="693A5856"/>
    <w:rsid w:val="697D1D22"/>
    <w:rsid w:val="6A2D5246"/>
    <w:rsid w:val="6EEF3620"/>
    <w:rsid w:val="6EEFFE80"/>
    <w:rsid w:val="6F5A30AF"/>
    <w:rsid w:val="6FE95070"/>
    <w:rsid w:val="6FEA022A"/>
    <w:rsid w:val="6FFD12EB"/>
    <w:rsid w:val="73031108"/>
    <w:rsid w:val="731A3D2B"/>
    <w:rsid w:val="73A82400"/>
    <w:rsid w:val="748F20DD"/>
    <w:rsid w:val="77EFDD89"/>
    <w:rsid w:val="77F442FB"/>
    <w:rsid w:val="77F539D8"/>
    <w:rsid w:val="77FD8D04"/>
    <w:rsid w:val="799A5533"/>
    <w:rsid w:val="79EF6D93"/>
    <w:rsid w:val="7B7F8A29"/>
    <w:rsid w:val="7B923879"/>
    <w:rsid w:val="7BFFB536"/>
    <w:rsid w:val="7DB766ED"/>
    <w:rsid w:val="7DDC661E"/>
    <w:rsid w:val="7ECE503D"/>
    <w:rsid w:val="7ECEABC1"/>
    <w:rsid w:val="7FD23C98"/>
    <w:rsid w:val="7FDB7D0E"/>
    <w:rsid w:val="7FDE55B5"/>
    <w:rsid w:val="7FF9B45F"/>
    <w:rsid w:val="8B9BE082"/>
    <w:rsid w:val="92CF5AE8"/>
    <w:rsid w:val="9F5EF33E"/>
    <w:rsid w:val="9FB411BD"/>
    <w:rsid w:val="B5F79868"/>
    <w:rsid w:val="BB63B618"/>
    <w:rsid w:val="BCA7F497"/>
    <w:rsid w:val="BEDF8B92"/>
    <w:rsid w:val="BFEEA931"/>
    <w:rsid w:val="CAFBFC1A"/>
    <w:rsid w:val="CBFEC369"/>
    <w:rsid w:val="DBDB34F5"/>
    <w:rsid w:val="DEFFAB64"/>
    <w:rsid w:val="DFFF330C"/>
    <w:rsid w:val="EEE7D6A9"/>
    <w:rsid w:val="EEFF1A93"/>
    <w:rsid w:val="EFED8646"/>
    <w:rsid w:val="EFEFED93"/>
    <w:rsid w:val="F3FFD9FF"/>
    <w:rsid w:val="F51C3534"/>
    <w:rsid w:val="F5F559C6"/>
    <w:rsid w:val="F6CEE032"/>
    <w:rsid w:val="F7DDF473"/>
    <w:rsid w:val="FCDFF305"/>
    <w:rsid w:val="FEEBC550"/>
    <w:rsid w:val="FF6B96FC"/>
    <w:rsid w:val="FF9F0956"/>
    <w:rsid w:val="FFF567A0"/>
    <w:rsid w:val="FFF7D14F"/>
    <w:rsid w:val="FFFA8361"/>
    <w:rsid w:val="FFFBD8FC"/>
    <w:rsid w:val="FFFF59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5"/>
    <w:qFormat/>
    <w:uiPriority w:val="0"/>
    <w:pPr>
      <w:spacing w:line="240" w:lineRule="auto"/>
    </w:pPr>
    <w:rPr>
      <w:sz w:val="18"/>
      <w:szCs w:val="18"/>
    </w:rPr>
  </w:style>
  <w:style w:type="paragraph" w:styleId="6">
    <w:name w:val="footer"/>
    <w:basedOn w:val="1"/>
    <w:link w:val="16"/>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qFormat/>
    <w:uiPriority w:val="0"/>
  </w:style>
  <w:style w:type="character" w:customStyle="1" w:styleId="13">
    <w:name w:val="标题 1 Char"/>
    <w:link w:val="2"/>
    <w:qFormat/>
    <w:uiPriority w:val="9"/>
    <w:rPr>
      <w:rFonts w:ascii="Times New Roman" w:hAnsi="Times New Roman"/>
      <w:b/>
      <w:bCs/>
      <w:kern w:val="44"/>
      <w:sz w:val="44"/>
      <w:szCs w:val="44"/>
    </w:rPr>
  </w:style>
  <w:style w:type="character" w:customStyle="1" w:styleId="14">
    <w:name w:val="标题 2 Char"/>
    <w:link w:val="3"/>
    <w:qFormat/>
    <w:uiPriority w:val="9"/>
    <w:rPr>
      <w:rFonts w:ascii="Cambria" w:hAnsi="Cambria"/>
      <w:b/>
      <w:bCs/>
      <w:sz w:val="32"/>
      <w:szCs w:val="32"/>
    </w:rPr>
  </w:style>
  <w:style w:type="character" w:customStyle="1" w:styleId="15">
    <w:name w:val="批注框文本 Char"/>
    <w:link w:val="5"/>
    <w:qFormat/>
    <w:uiPriority w:val="0"/>
    <w:rPr>
      <w:sz w:val="18"/>
      <w:szCs w:val="18"/>
    </w:rPr>
  </w:style>
  <w:style w:type="character" w:customStyle="1" w:styleId="16">
    <w:name w:val="页脚 Char"/>
    <w:link w:val="6"/>
    <w:qFormat/>
    <w:uiPriority w:val="99"/>
    <w:rPr>
      <w:sz w:val="18"/>
      <w:szCs w:val="18"/>
    </w:r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 w:type="paragraph" w:customStyle="1" w:styleId="18">
    <w:name w:val="Char Char"/>
    <w:basedOn w:val="4"/>
    <w:qFormat/>
    <w:uiPriority w:val="0"/>
    <w:pPr>
      <w:adjustRightInd/>
      <w:spacing w:line="240" w:lineRule="auto"/>
      <w:jc w:val="both"/>
      <w:textAlignment w:val="auto"/>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722</Words>
  <Characters>4117</Characters>
  <Lines>34</Lines>
  <Paragraphs>9</Paragraphs>
  <TotalTime>104</TotalTime>
  <ScaleCrop>false</ScaleCrop>
  <LinksUpToDate>false</LinksUpToDate>
  <CharactersWithSpaces>4830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2024-02-26T01:39:00Z</dcterms:created>
  <dc:creator>朱春礼</dc:creator>
  <cp:lastModifiedBy>kylin</cp:lastModifiedBy>
  <cp:lastPrinted>2022-01-21T09:13:00Z</cp:lastPrinted>
  <dcterms:modified xsi:type="dcterms:W3CDTF">2025-03-04T11:57:38Z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A2E37487B0C1449D87FE8015EAB01D39</vt:lpwstr>
  </property>
</Properties>
</file>