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asciiTheme="minorHAnsi" w:hAnsiTheme="minorHAnsi"/>
          <w:lang w:val="uk-UA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天津市粮食和物资储备局</w:t>
      </w: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2023年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"_Toc126834053"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1</w:t>
      </w:r>
      <w:r>
        <w:rPr>
          <w:rStyle w:val="11"/>
          <w:rFonts w:eastAsia="仿宋_GB2312"/>
          <w:sz w:val="30"/>
          <w:szCs w:val="30"/>
        </w:rPr>
        <w:t>.2023年成品油储备管理费绩效目标表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"_Toc126834054"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2</w:t>
      </w:r>
      <w:r>
        <w:rPr>
          <w:rStyle w:val="11"/>
          <w:rFonts w:eastAsia="仿宋_GB2312"/>
          <w:sz w:val="30"/>
          <w:szCs w:val="30"/>
        </w:rPr>
        <w:t>.2023年储备粮油监管、军粮业务绩效目标表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"_Toc126834055"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3</w:t>
      </w:r>
      <w:r>
        <w:rPr>
          <w:rStyle w:val="11"/>
          <w:rFonts w:eastAsia="仿宋_GB2312"/>
          <w:sz w:val="30"/>
          <w:szCs w:val="30"/>
        </w:rPr>
        <w:t>.2023年储备糖管理费绩效目标表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"_Toc126834056"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4</w:t>
      </w:r>
      <w:r>
        <w:rPr>
          <w:rStyle w:val="11"/>
          <w:rFonts w:eastAsia="仿宋_GB2312"/>
          <w:sz w:val="30"/>
          <w:szCs w:val="30"/>
        </w:rPr>
        <w:t>.2023年救灾储备物资安全监管费绩效目标表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"_Toc126834057"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5</w:t>
      </w:r>
      <w:r>
        <w:rPr>
          <w:rStyle w:val="11"/>
          <w:rFonts w:eastAsia="仿宋_GB2312"/>
          <w:sz w:val="30"/>
          <w:szCs w:val="30"/>
        </w:rPr>
        <w:t>.2023年救灾储备物资采购及增储采购尾款绩效目标表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"_Toc126834058"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6</w:t>
      </w:r>
      <w:r>
        <w:rPr>
          <w:rStyle w:val="11"/>
          <w:rFonts w:eastAsia="仿宋_GB2312"/>
          <w:sz w:val="30"/>
          <w:szCs w:val="30"/>
        </w:rPr>
        <w:t>.2023年救灾储备物资及增储采购管理费绩效目标表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"_Toc126834059"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7</w:t>
      </w:r>
      <w:r>
        <w:rPr>
          <w:rStyle w:val="11"/>
          <w:rFonts w:eastAsia="仿宋_GB2312"/>
          <w:sz w:val="30"/>
          <w:szCs w:val="30"/>
        </w:rPr>
        <w:t>.2023年粮食风险基金（地方）绩效目标表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"_Toc126834060"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8</w:t>
      </w:r>
      <w:r>
        <w:rPr>
          <w:rStyle w:val="11"/>
          <w:rFonts w:eastAsia="仿宋_GB2312"/>
          <w:sz w:val="30"/>
          <w:szCs w:val="30"/>
        </w:rPr>
        <w:t>.2023年粮食风险基金（中央）绩效目标表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"_Toc126834061" </w:instrText>
      </w:r>
      <w:r>
        <w:fldChar w:fldCharType="separate"/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9</w:t>
      </w:r>
      <w:r>
        <w:rPr>
          <w:rStyle w:val="11"/>
          <w:rFonts w:eastAsia="仿宋_GB2312"/>
          <w:sz w:val="30"/>
          <w:szCs w:val="30"/>
        </w:rPr>
        <w:t>.2023年棉花储备费绩效目标表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"_Toc126834062"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</w:t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0</w:t>
      </w:r>
      <w:r>
        <w:rPr>
          <w:rStyle w:val="11"/>
          <w:rFonts w:eastAsia="仿宋_GB2312"/>
          <w:sz w:val="30"/>
          <w:szCs w:val="30"/>
        </w:rPr>
        <w:t>.2023年市级储备粮及收购粮食质检项目绩效目标表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"_Toc126834063"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</w:t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1</w:t>
      </w:r>
      <w:r>
        <w:rPr>
          <w:rStyle w:val="11"/>
          <w:rFonts w:eastAsia="仿宋_GB2312"/>
          <w:sz w:val="30"/>
          <w:szCs w:val="30"/>
        </w:rPr>
        <w:t>.2023年机房运维绩效目标表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"_Toc126834064"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</w:t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2</w:t>
      </w:r>
      <w:r>
        <w:rPr>
          <w:rStyle w:val="11"/>
          <w:rFonts w:eastAsia="仿宋_GB2312"/>
          <w:sz w:val="30"/>
          <w:szCs w:val="30"/>
        </w:rPr>
        <w:t>.2023年粮安工程运维绩效目标表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"_Toc126834065"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</w:t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3</w:t>
      </w:r>
      <w:r>
        <w:rPr>
          <w:rStyle w:val="11"/>
          <w:rFonts w:eastAsia="仿宋_GB2312"/>
          <w:sz w:val="30"/>
          <w:szCs w:val="30"/>
        </w:rPr>
        <w:t>.2023年粮食信息统计绩效目标表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"_Toc126834066"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</w:t>
      </w:r>
      <w:r>
        <w:rPr>
          <w:rStyle w:val="11"/>
          <w:rFonts w:hint="eastAsia" w:eastAsia="仿宋_GB2312"/>
          <w:sz w:val="30"/>
          <w:szCs w:val="30"/>
          <w:lang w:val="en-US" w:eastAsia="zh-CN"/>
        </w:rPr>
        <w:t>4</w:t>
      </w:r>
      <w:r>
        <w:rPr>
          <w:rStyle w:val="11"/>
          <w:rFonts w:eastAsia="仿宋_GB2312"/>
          <w:sz w:val="30"/>
          <w:szCs w:val="30"/>
        </w:rPr>
        <w:t>.2023年市级救灾物资储备管理费绩效目标表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r>
        <w:rPr>
          <w:rFonts w:eastAsia="方正仿宋_GBK"/>
          <w:color w:val="000000"/>
          <w:sz w:val="28"/>
        </w:rPr>
        <w:fldChar w:fldCharType="end"/>
      </w:r>
    </w:p>
    <w:p>
      <w:r>
        <w:br w:type="page"/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12683405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.2023年成品油储备管理费绩效目标表</w:t>
      </w:r>
      <w:bookmarkEnd w:id="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2023年成品油储备管理费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2437.20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2437.20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41000吨储备石油费用及抽检费用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1.确保储备油品质量、数量符合储备标准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建储规模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建储规模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41000吨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 建立地方成品油储备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质量达标率100%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保管期限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保管期限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2023年3月-12月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承储企业储存包干费用、成品油贷款利息、管理主体管理费用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承储企业储存包干费用、成品油贷款利息、管理主体管理费用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≤2437.2万元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建立地方成品油储备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建立地方成品油储备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承储企业满意度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 及时拨付承储企业。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12683405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.2023年储备粮油监管、军粮业务绩效目标表</w:t>
      </w:r>
      <w:bookmarkEnd w:id="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2023年储备粮油监管、军粮业务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161.71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161.71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储备粮油监管、军粮等业务支出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1.通过对全市粮食经营企业、城乡居民固定调查户、超市等调查对象进行调查，掌握全市粮食和食用油供求等基本情况，科学分析和准确判断市场趋势，提高粮油应急保供能力，为粮油市场调控提供支撑。</w:t>
            </w:r>
          </w:p>
          <w:p>
            <w:pPr>
              <w:pStyle w:val="17"/>
            </w:pPr>
            <w:r>
              <w:t>2.按照国家粮食和物资储备局、市安委会、市食安委、市发展改革委相关工作要求，结合粮食行业安全工作实际，组织开展安全检查、宣传教育和培训等工作，确保储备粮数量真实、质量良好、储存安全。</w:t>
            </w:r>
          </w:p>
          <w:p>
            <w:pPr>
              <w:pStyle w:val="17"/>
            </w:pPr>
            <w:r>
              <w:t>3.参加1次京津冀联合执法检查，核查12325举报线索并开展宣传，按照一定比例开展粮食收购检查、统计制度执行情况检查、政策性粮食销售出库检查等</w:t>
            </w:r>
          </w:p>
          <w:p>
            <w:pPr>
              <w:pStyle w:val="17"/>
            </w:pPr>
            <w:r>
              <w:t xml:space="preserve">4. 通过开展粮食安全责任制考核，进一步落实党政同责，逐级压实工作责任。扎实做好“六稳”工作，全面落实“六保”任务，不断加强粮食生产、储备和流通能力建设，推动粮食安全责任制各项任务有效落实。 </w:t>
            </w:r>
          </w:p>
          <w:p>
            <w:pPr>
              <w:pStyle w:val="17"/>
            </w:pPr>
            <w:r>
              <w:t>5.开展1次粮食库存检查，确保储备粮数量真实、质量良好、储存安全</w:t>
            </w:r>
          </w:p>
          <w:p>
            <w:pPr>
              <w:pStyle w:val="17"/>
            </w:pPr>
            <w:r>
              <w:t>6.在地方党委政府和部队各级领导机关的坚强领导下，军粮供应管理工作聚焦打赢、服务改革，稳定可靠、规范有序，内涵质量和综合效益进一步提升，为国防和军队建设提供有力保障。</w:t>
            </w:r>
          </w:p>
          <w:p>
            <w:pPr>
              <w:pStyle w:val="17"/>
            </w:pPr>
            <w:r>
              <w:t>7.适应新形势下军粮供应工作要求，以遵循把握政策、健全机制、完善制度、规范手续的原则，进一步细化完善我市军粮节日增供工作规程，确保军粮供应政策落地、落实</w:t>
            </w:r>
          </w:p>
          <w:p>
            <w:pPr>
              <w:pStyle w:val="17"/>
            </w:pPr>
            <w:r>
              <w:t>8.目标内容8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参加国家粮食和物资储备局培训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参加国家粮食和物资储备局培训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18人次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组织各区粮食行政管理部门和有关单位培训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组织各区粮食行政管理部门和有关单位培训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印刷各类材料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印刷各类材料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1070本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固定调查户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固定调查户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563户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统计数据真实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统计数据真实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统计数据真实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按要求完成各项统计工作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按要求完成各项统计工作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按要求完成各项统计工作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对所有市级储备粮油承储企业开展安全检查并进行“一符四无”鉴定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对所有市级储备粮油承储企业开展安全检查并进行“一符四无”鉴定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36家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组织开展安全培训会议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组织开展安全培训会议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组织开展检化验人员培训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组织开展检化验人员培训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确保全年不发生储粮安全、生产安全和质量安全事故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确保全年不发生储粮安全、生产安全和质量安全事故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组织开展安全培训会议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组织开展安全培训会议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 xml:space="preserve"> 2023年底前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组织开展检化验人员培训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组织开展检化验人员培训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 xml:space="preserve"> 2023年底前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组织开展粮食科技活动周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组织开展粮食科技活动周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组织开展食品安全宣传周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组织开展食品安全宣传周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聘请专家开展法治宣传培训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聘请专家开展法治宣传培训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聘请法律顾问时长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聘请法律顾问时长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≥50小时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公平竞争审查评估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公平竞争审查评估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开展世界粮食日和全国粮食安全宣传周活动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开展世界粮食日和全国粮食安全宣传周活动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粮食安全保障立法工作调研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粮食安全保障立法工作调研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聘请专家开展法治宣传培训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聘请专家开展法治宣传培训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开展世界粮食日和全国粮食安全宣传周活动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开展世界粮食日和全国粮食安全宣传周活动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粮食安全保障立法工作调研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粮食安全保障立法工作调研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实地抽查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实地抽查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工作推动会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工作推动会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工作调研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工作调研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材料印制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材料印制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材料报送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材料报送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高标准完成粮食安全责任制考核各项指标任务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高标准完成粮食安全责任制考核各项指标任务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实地抽查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实地抽查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2023年上半年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工作推动会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工作推动会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2023年下半年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工作调研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工作调研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2023年下半年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材料印制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材料印制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2023年上半年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材料报送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粮食安全责任制考核</w:t>
            </w:r>
          </w:p>
          <w:p>
            <w:pPr>
              <w:pStyle w:val="17"/>
            </w:pPr>
            <w:r>
              <w:t>材料报送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粮食流通监督检查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≥2%的比例开展检查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确保成效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检查事项不留遗漏，相关文书填写齐全。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按照国家或我市检查方案以及12325系统时限要求完成相关工作，不拖延。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开展政策性粮油库存检查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开展政策性粮油库存检查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检查事项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数量、质量、仓储管理等检查事项不留遗漏，相关检查底稿填写齐全。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检查工作完成时效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按照国家或我市检查方案时限要求完成相关工作，不拖延。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军粮供应资认定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军粮供应资认定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4家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严格贯彻执行军粮供应政策、制度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严格贯彻执行军粮供应政策、制度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根据驻津部队战训特点和保障需求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根据驻津部队战训特点和保障需求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军粮供应资认定、军粮财务、质量检查时效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军粮供应资认定、军粮财务、质量检查时效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“八一”拥军慰问慰问品种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“八一”拥军慰问慰问品种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≥4种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印制粮油科普宣传册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印制粮油科普宣传册</w:t>
            </w:r>
          </w:p>
          <w:p>
            <w:pPr>
              <w:pStyle w:val="17"/>
            </w:pP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≥500本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慰问方案、慰问回执等相关资料齐全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慰问方案、慰问回执等相关资料齐全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按照部队需求和时间节点，完成增供工作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按照部队需求和时间节点，完成增供工作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全年粮油抽检批次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全年粮油抽检批次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≥3100次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抽样完成率 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抽样完成率 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检验完成率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检验完成率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市级储备粮任务完成时间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市级储备粮任务完成时间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分别于6月底、12月底前完成上下半年抽检任务，按要求完成储备粮出入库检验任务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新收获粮食任务完成时间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新收获粮食任务完成时间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 xml:space="preserve">按照市粮食和物资局2023年收购粮食文件要求完成抽检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粮油监管、军粮供应等业务费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粮油监管、军粮供应等业务费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≤161.71万元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为粮油市场调控提供支撑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了解粮食市场情况，为粮油市场调控提供信息支撑。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储备粮数量真实、质量良好、储存安全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储备粮数量真实、质量良好、储存安全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 xml:space="preserve">长期实施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完善依法管粮管储制度规定，增强局系统人员法治观念，提高依法行政水平。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完善依法管粮管储制度规定，增强局系统人员法治观念，提高依法行政水平。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扎实开展粮食安全责任制考核各项工作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扎实开展粮食安全责任制考核各项工作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维护粮食流通市场秩序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确保储备粮数量真实、质量良好、储存安全，严厉打击违法行为，有效维护我市粮食流通市场秩序。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确保储备粮数量真实、质量良好、储存安全，严厉打击违法行为，维护储备粮安全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有效维护我市粮食流通市场秩序。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实现我市军粮供应全面、协调、可持续发展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军粮供应管理工作聚焦打赢、服务改革，稳定可靠、规范有序，内涵质量和综合效益进一步提升，为国防和军队建设提供有力保障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切实把节日增供政策落实好，维护好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切实把节日增供政策落实好，维护好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市级储备粮抽检率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市级储备粮抽检率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市级储备粮油承储企业满意度 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市级储备粮油承储企业满意度 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参与宣传培训对象满意度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参与宣传培训对象满意度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国家粮食安全责任制考核工作组满意度 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国家粮食安全责任制考核工作组满意度 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检查结果认可度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检查结果认可度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军粮供应管理满意度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军粮供应管理满意度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126834055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.2023年储备糖管理费绩效目标表</w:t>
      </w:r>
      <w:bookmarkEnd w:id="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2023年储备糖管理费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269.36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269.36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拨付储备糖管理费用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1.按季度拨付承储企业管理经费，确保储备糖数量真实、质量合格、储存安全、调运高效。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储备糖规模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储备糖规模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4500吨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确保储备糖质量合格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确保储备糖质量合格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 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按季度及时拨付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按季度及时拨付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按季度及时拨付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储备糖全年管理费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储备糖全年管理费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≤260.6万元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质量抽检费用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质量抽检费用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≤8.8万元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确保储备糖数量真实、质量合格、储存安全、调运高效。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确保储备糖数量真实、质量合格、储存安全、调运高效。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 xml:space="preserve"> 长期实施</w:t>
            </w: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 及时拨付承储企业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126834056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.2023年救灾储备物资安全监管费绩效目标表</w:t>
      </w:r>
      <w:bookmarkEnd w:id="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2023年救灾储备物资安全监管费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1.90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1.90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 xml:space="preserve"> 结合物资储备行业安全工作实际，组织开展储备物资安全检查工作，并聘请安全生产评审单位对物资承储单位开展安全检查，出具评审报告，以确保物资数量真实、质量良好、储存安全。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 结合物资储备行业安全工作实际，组织开展储备物资安全检查工作，并聘请安全生产评审单位对物资承储单位开展安全检查，出具评审报告，以确保物资数量真实、质量良好、储存安全。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 结合物资储备行业安全工作实际，组织开展储备物资安全检查工作，并聘请安全生产评审单位对物资承储单位开展安全检查，出具评审报告，以确保物资数量真实、质量良好、储存安全。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 结合物资储备行业安全工作实际，组织开展储备物资安全检查工作，并聘请安全生产评审单位对物资承储单位开展安全检查，出具评审报告，以确保物资数量真实、质量良好、储存安全。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聘请安全生产评审单位对物资承储单位开展安全检查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聘请安全生产评审单位对物资承储单位开展安全检查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确保物资承储安全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聘请安全生产评审单位对物资承储单位开展安全检查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聘请安全生产评审单位对物资承储单位开展安全检查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差旅费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≤0.9万元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聘请安全生产评审单位对物资承储单位开展安全检查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聘请安全生产评审单位对物资承储单位开展安全检查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确保储备物资储存安全，质量合格 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确保储备物资储存安全，质量合格 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长期实施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126834057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.2023年救灾储备物资采购及增储采购尾款绩效目标表</w:t>
      </w:r>
      <w:bookmarkEnd w:id="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2023年救灾储备物资采购及增储采购尾款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2868.23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2868.23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2023年采购、质检及2022年增储采购尾款、质检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采购12平方米棉帐篷（铝合金杆）4000顶，12平方米充气帐篷500顶，36平方米棉帐篷（铝合金杆）125顶，厕所帐篷125顶，折叠床（木质）10000张，折叠桌凳2500套，1立方米储水罐125个，棉被10000床，棉大衣10000件，毛巾被50000条，家庭应急包2500个，多功能应急灯2000盏，褥子35000床。</w:t>
            </w:r>
          </w:p>
          <w:p>
            <w:pPr>
              <w:pStyle w:val="17"/>
            </w:pPr>
            <w:r>
              <w:t>2.按照合同约定，与中标企业做好采购款项尾款的拨付工作，与质检机构做好检测费结算工作。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采购12平方米棉帐篷（铝合金杆）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采购12平方米棉帐篷（铝合金杆）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4000顶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采购12平方米充气帐篷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采购12平方米充气帐篷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500顶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采购36平方米棉帐篷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采购36平方米棉帐篷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125顶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采购厕所帐篷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采购厕所帐篷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125顶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采购折叠床（木质）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采购折叠床（木质）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10000张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采购折叠桌凳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采购折叠桌凳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2500套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采购1立方米储水罐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采购1立方米储水罐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125个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采购棉被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采购棉被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10000床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采购棉大衣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采购棉大衣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采购毛巾被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采购毛巾被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50000条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采购家庭应急包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采购家庭应急包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2500个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采购多功能应急灯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采购多功能应急灯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2000盏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采购褥子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采购褥子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35000床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救灾物资质量合格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救灾物资质量合格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资金到位及时率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资金到位及时率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物资采购完成时间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物资采购完成时间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物资接收入库时间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物资接收入库时间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2023年9月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2023年物资采购成本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2023年物资采购成本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≤2361.03万元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2022年增储采购成本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2022年增储采购成本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≤507.2万元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救灾物资储备政策延续性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救灾物资储备政策延续性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2022年增储采购市级救灾物资抽样检测费及未拨付合同尾款项目经费，确保救灾储备物资数量真实、质量合格。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2022年增储采购市级救灾物资抽样检测费及未拨付合同尾款项目经费，确保救灾储备物资数量真实、质量合格。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AF2AD8E6-A8CA-00E0-E053-0A20000DCEDF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及时拨付中标企业和质检机构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126834058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.2023年救灾储备物资及增储采购管理费绩效目标表</w:t>
      </w:r>
      <w:bookmarkEnd w:id="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2023年救灾储备物资及增储采购管理费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553.64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553.64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2023年储备物资管理费及2022年增储管理费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1.按季度拨付承储企业管理经费，确保救灾储备物资数量真实、储存安全、调运高效。</w:t>
            </w:r>
          </w:p>
          <w:p>
            <w:pPr>
              <w:pStyle w:val="17"/>
            </w:pPr>
            <w:r>
              <w:t>2.拨付承储单位2022年增储采购救灾储备物资未拨付管理经费，确保救灾储备物资数量真实、储存安全、调运高效。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拨付承储企业数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拨付6家救灾物资储备分中心管理经费。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6家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及时拨付承储企业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及时拨付承储企业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按季度及时拨付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确保救灾储备物资数量真实、储存安全、调运高效。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确保救灾储备物资数量真实、储存安全、调运高效。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2023年储备物资管理费成本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2023年储备物资管理费成本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≤523.26万元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2022年增储物资管理费成本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2022年增储物资管理费成本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≤30.37万元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确保救灾储备物资数量真实、储存安全、调运高效。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确保救灾储备物资数量真实、储存安全、调运高效。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拨付承储单位2022年增储采购救灾储备物资未拨付管理经费，确保救灾储备物资数量真实、储存安全、调运高效。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拨付承储单位2022年增储采购救灾储备物资未拨付管理经费，确保救灾储备物资数量真实、储存安全、调运高效。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及时拨付承储单位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126834059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.2023年粮食风险基金（地方）绩效目标表</w:t>
      </w:r>
      <w:bookmarkEnd w:id="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2023年粮食风险基金（地方）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储备粮油补贴、罐装面粉、超标粮处置等粮食风险基金可列支项。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 xml:space="preserve">1.保证市级储备粮油购得进、管得好、调得动、用得上。市级储备粮油数量完整、质量完好、储存安全。  </w:t>
            </w:r>
          </w:p>
          <w:p>
            <w:pPr>
              <w:pStyle w:val="17"/>
            </w:pPr>
          </w:p>
          <w:p>
            <w:pPr>
              <w:pStyle w:val="17"/>
            </w:pPr>
            <w:r>
              <w:t>2.严密抓好对农药残留、重金属、真菌毒素等超过国家限量标准的粮食的管控和处置，防止不符合食品安全标准的粮食进入口粮市场和食品生产企业，确保我市粮食质量安全。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储量任务完成率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储量任务完成率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入库验收合格率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入库验收合格率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粮食质量强检合格率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粮食质量强检合格率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粮情普查合格率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粮情普查合格率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补贴资金申请及时率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补贴资金申请及时率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资金到位及时率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资金到位及时率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企业储存费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企业储存费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≤32506万元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企业竞价及包干轮换补贴等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企业竞价及包干轮换补贴等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≤6823万元</w:t>
            </w:r>
          </w:p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银行贷款利息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银行贷款利息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≤21794万元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促进粮食市场稳定作用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促进粮食市场稳定作用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应急保障能力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应急保障能力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按照国家或我市检查方案限时要求完成相关工作，不拖延。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按照国家或我市检查方案限时要求完成相关工作，不拖延。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126834060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.2023年粮食风险基金（中央）绩效目标表</w:t>
      </w:r>
      <w:bookmarkEnd w:id="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2023年粮食风险基金（中央）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1371.00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1371.00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储备粮油补贴、罐装面粉、超标粮处置等粮食风险基金可列支项。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1.保证市级储备粮油购得进、管得好、调得动、用得上。市级储备粮油数量完整、质量完好、储存安全。</w:t>
            </w:r>
          </w:p>
          <w:p>
            <w:pPr>
              <w:pStyle w:val="17"/>
            </w:pPr>
            <w:r>
              <w:t>2.严密抓好对农药残留、重金属、真菌毒素等超过国家限量标准的粮食的管控和处置，防止不符合食品安全标准的粮食进入口粮市场和食品生产企业，确保我市粮食质量安全。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储量任务完成率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储量任务完成率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入库验收合格率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入库验收合格率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粮食质量强检合格率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粮食质量强检合格率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粮情普查合格率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粮情普查合格率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补贴资金申请及时率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补贴资金申请及时率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轮换任务完成率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资金到位及时率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资金到位及时率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企业储存费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企业储存费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≤32506万元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企业竞价及包干轮换补贴等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企业竞价及包干轮换补贴等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≤6823万元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银行贷款利息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银行贷款利息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≤21794万元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促进粮食市场稳定作用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促进粮食市场稳定作用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应急保障能力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应急保障能力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按照国家或我市检查方案限时要求完成相关工作，不拖延。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按照国家或我市检查方案限时要求完成相关工作，不拖延。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12683406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.2023年棉花储备费绩效目标表</w:t>
      </w:r>
      <w:bookmarkEnd w:id="8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2023年棉花储备费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106.68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106.68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储备棉花费用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 按季度拨付承储企业管理经费，确保储备棉数量真实、质量合格、储存安全、调运高效。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增储规模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增储规模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3000吨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 建立市级棉花储备质量达标率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 建立市级棉花储备质量达标率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保管期限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保管期限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2023年9月-12月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贷款利息补贴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贷款利息补贴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≤43.8万元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管理费包干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管理费包干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≤62.87万元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建立市级棉花储备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建立市级棉花储备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AF2AD8E6-A8CA-00E0-E053-0A20000DCEDF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 及时拨付承储企业。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126834062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.2023年市级储备粮及收购粮食质检项目绩效目标表</w:t>
      </w:r>
      <w:bookmarkEnd w:id="9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371101天津市粮食和物资储备局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2023年市级储备粮及收购粮食质检项目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308.00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308.00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市级储备粮及收购粮食质检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1.完成2023年全年天津市市级储备粮油质量检验和全市收购粮食质量检验工作。</w:t>
            </w:r>
          </w:p>
          <w:p>
            <w:pPr>
              <w:pStyle w:val="17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全年粮油抽检批次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全年粮油抽检批次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≥3100次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抽样完成率 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抽样完成率 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检验完成率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检验完成率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市级储备粮任务完成时间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市级储备粮任务完成时间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分别于6月底、12月底前完成上下半年抽检任务，按要求完成储备粮出入库检验任务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新收获粮食任务完成时间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新收获粮食任务完成时间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 xml:space="preserve">按照市粮食和物资局关于2023年收购粮食质量安全风险监测文件要求完成抽检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抽样成本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抽样成本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≤61.49万元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检验成本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检验成本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≤246.5万元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市级储备粮抽检率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市级储备粮抽检率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126834063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.2023年机房运维绩效目标表</w:t>
      </w:r>
      <w:bookmarkEnd w:id="1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371202天津市粮油信息中心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2023年机房运维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资金用于2023年机房运维支出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1.维护机房设备、网络系统、电话系统，保障单位业务平稳运行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数据报送故障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机房硬件设备故障次数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系统运行稳定性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网络系统、电话系统运行稳定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网络系统、电话系统平稳运行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一般故障48小时内解决完成率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一般故障48小时内解决完成率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运维成本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通过保障基础设施及业务系统的稳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通过对机房设备、网络系统、电话系统的维护确保单位业务平稳运行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确保单位业务平稳运行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各使用单位满意度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各使用单位满意度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126834064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.2023年粮安工程运维绩效目标表</w:t>
      </w:r>
      <w:bookmarkEnd w:id="1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371202天津市粮油信息中心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2023年粮安工程运维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51.00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51.00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资金用于2023年粮安工程运维支出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1.确保2023年天津市“粮安工程”粮库智能化升级改造项目各项基础设施及业务系统的稳定性，保障业务平稳运行。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政务云专线链路</w:t>
            </w:r>
          </w:p>
          <w:p>
            <w:pPr>
              <w:pStyle w:val="17"/>
            </w:pPr>
          </w:p>
          <w:p>
            <w:pPr>
              <w:pStyle w:val="17"/>
            </w:pP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政务云专线链路</w:t>
            </w:r>
          </w:p>
          <w:p>
            <w:pPr>
              <w:pStyle w:val="17"/>
            </w:pPr>
          </w:p>
          <w:p>
            <w:pPr>
              <w:pStyle w:val="17"/>
            </w:pP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等保测评信息系统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市级粮食综合管理和服务平台三级等保测评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市级粮食综合管理和服务平台三级等保测评通过率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一般故障48小时内解决完成率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一般故障48小时内解决完成率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“粮安工程”运维专项成本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信息化系统平稳运行效率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通过保障基础设施及业务系统的稳定性，确保业务平稳运行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各使用单位满意度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各使用单位满意度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126834065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.2023年粮食信息统计绩效目标表</w:t>
      </w:r>
      <w:bookmarkEnd w:id="1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371202天津市粮油信息中心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2023年粮食信息统计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5.80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5.80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资金用于2023年粮食信息统计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1.掌握全市粮食和食用油价格情况；科学分析预测未来粮食品种走势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7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  <w:r>
              <w:t>周分析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  <w:r>
              <w:t>周分析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45期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  <w:r>
              <w:t>月分析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  <w:r>
              <w:t>月分析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12期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  <w:r>
              <w:t>月分析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季度分析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4期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年度分析</w:t>
            </w:r>
          </w:p>
          <w:p>
            <w:pPr>
              <w:pStyle w:val="17"/>
            </w:pPr>
          </w:p>
          <w:p>
            <w:pPr>
              <w:pStyle w:val="17"/>
            </w:pP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年度分析</w:t>
            </w:r>
          </w:p>
          <w:p>
            <w:pPr>
              <w:pStyle w:val="17"/>
            </w:pPr>
          </w:p>
          <w:p>
            <w:pPr>
              <w:pStyle w:val="17"/>
            </w:pP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京津冀三地重点品种快讯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京津冀三地重点品种快讯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18期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监测数据及时、准确，符合服务相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监测数据及时、准确，符合服务相关政府部门要求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监测数据准确度100%</w:t>
            </w:r>
          </w:p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全市16个区县站点进行价格监测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全市16个区县站点进行价格监测</w:t>
            </w:r>
          </w:p>
          <w:p>
            <w:pPr>
              <w:pStyle w:val="17"/>
            </w:pPr>
          </w:p>
          <w:p>
            <w:pPr>
              <w:pStyle w:val="17"/>
            </w:pP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每周二以前报送</w:t>
            </w:r>
          </w:p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≤5.8万元</w:t>
            </w:r>
          </w:p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为粮油市场走势提供相关分析及数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为粮油市场走势提供相关分析及数据支撑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长期实施</w:t>
            </w:r>
          </w:p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  <w:p>
            <w:pPr>
              <w:pStyle w:val="17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126834066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bookmarkStart w:id="14" w:name="_GoBack"/>
      <w:bookmarkEnd w:id="14"/>
      <w:r>
        <w:rPr>
          <w:rFonts w:ascii="方正仿宋_GBK" w:hAnsi="方正仿宋_GBK" w:eastAsia="方正仿宋_GBK" w:cs="方正仿宋_GBK"/>
          <w:color w:val="000000"/>
          <w:sz w:val="28"/>
        </w:rPr>
        <w:t>.2023年市级救灾物资储备管理费绩效目标表</w:t>
      </w:r>
      <w:bookmarkEnd w:id="1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371203天津市救灾物资储备站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2023年市级救灾物资储备管理费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270.00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270.00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用于储存市级救灾物资所发生的储备库占用费、储备库维护费、物资保险费、物资维护保养费、人工费、物资短途装运费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1.2023年天津市常年救灾物资的接收、管理、运输及库区维护保养工作，保障物资的紧急调运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建筑面积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建筑面积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19991平方米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库区维护人员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市级库区劳务派遣人数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购买物资保险数量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购买物资保险数量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人数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市级库区全年临时劳务总人次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库房使用率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库房使用率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库区安全系统保障率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库区安全系统保障率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消防检测覆盖率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库区消防检测覆盖率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物资接收入库完成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物资接收入库完成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物资紧急调运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物资紧急调运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仓库维保及时性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仓库维保及时性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半年/次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库区维修维护费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库区维修维护费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≤97.38万元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购场地照明设备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购库区场地照明设备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≤7.1万元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物资保险费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物资保险费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劳务费、水费、电费及其他费用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劳务费、水费、电费及其他费用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≤158.52万元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市级物资保障完好率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市级物资保障完好率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市级救灾物资应急调运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建立市级救灾物资长效保障机制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受灾群众满意度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受灾群众满意度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E4"/>
    <w:rsid w:val="007E51E4"/>
    <w:rsid w:val="00CB51A0"/>
    <w:rsid w:val="00F600B1"/>
    <w:rsid w:val="7FE32DC5"/>
    <w:rsid w:val="B6E99949"/>
    <w:rsid w:val="BE78BDDC"/>
    <w:rsid w:val="F37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6">
    <w:name w:val="toc 4"/>
    <w:basedOn w:val="1"/>
    <w:next w:val="1"/>
    <w:qFormat/>
    <w:uiPriority w:val="39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0">
    <w:name w:val="标题 1 字符"/>
    <w:basedOn w:val="10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1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2">
    <w:name w:val="标题 3 字符"/>
    <w:basedOn w:val="10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2035</Words>
  <Characters>11601</Characters>
  <Lines>96</Lines>
  <Paragraphs>27</Paragraphs>
  <TotalTime>2</TotalTime>
  <ScaleCrop>false</ScaleCrop>
  <LinksUpToDate>false</LinksUpToDate>
  <CharactersWithSpaces>13609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2023-02-09T09:33:00Z</dcterms:created>
  <dc:creator>greatwall</dc:creator>
  <cp:lastModifiedBy>greatwall</cp:lastModifiedBy>
  <dcterms:modified xsi:type="dcterms:W3CDTF">2023-02-22T18:46:20Z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