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</w:rPr>
        <w:t>天津市第一中级人民法院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both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bookmarkStart w:id="1" w:name="_Toc20731"/>
      <w:r>
        <w:rPr>
          <w:rFonts w:ascii="方正仿宋_GBK" w:hAnsi="方正仿宋_GBK" w:eastAsia="方正仿宋_GBK" w:cs="方正仿宋_GBK"/>
          <w:color w:val="000000"/>
          <w:sz w:val="28"/>
        </w:rPr>
        <w:t>1.2023业务费绩效目标表</w:t>
      </w:r>
      <w:bookmarkEnd w:id="0"/>
      <w:bookmarkEnd w:id="1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202101天津市第一中级人民法院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1226.00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1226.00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用于办案业务相关支出和业务用房维修更新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1.通过保障办案业务相关支出，保证审判执行工作正常顺利完成。</w:t>
            </w:r>
          </w:p>
          <w:p>
            <w:pPr>
              <w:pStyle w:val="13"/>
            </w:pPr>
            <w:r>
              <w:t>2.通过对业务用房进行维修更新，确保业务用房安全运行，保证审判工作正常开展。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收案数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收案数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≥18000件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结案数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结案数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≥17000件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维修项目数量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维修项目数量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≥4个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服务保障审判工作达标率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服务保障审判工作达标率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维修项目竣工验收合格率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维修项目竣工验收合格率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服务保障审判工作及时率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服务保障审判工作及时率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维修项目按计划完工率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维修项目按计划完工率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审判执行业务相关支出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审判执行业务相关支出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≤862.3万元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维修更新支出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维修更新支出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≤363.7万元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保证司法公正、高效、廉洁，促进社会安定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保证司法公正、高效、廉洁，促进社会安定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业务用房安全稳定运行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业务用房安全稳定运行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417" w:right="1304" w:bottom="1134" w:left="1304" w:header="720" w:footer="720" w:gutter="0"/>
          <w:cols w:space="0" w:num="1"/>
          <w:rtlGutter w:val="0"/>
          <w:docGrid w:linePitch="0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bookmarkStart w:id="3" w:name="_Toc12881"/>
      <w:r>
        <w:rPr>
          <w:rFonts w:ascii="方正仿宋_GBK" w:hAnsi="方正仿宋_GBK" w:eastAsia="方正仿宋_GBK" w:cs="方正仿宋_GBK"/>
          <w:color w:val="000000"/>
          <w:sz w:val="28"/>
        </w:rPr>
        <w:t>2.办案业务及业务装备经费-2023中央绩效目标表</w:t>
      </w:r>
      <w:bookmarkEnd w:id="2"/>
      <w:bookmarkEnd w:id="3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202101天津市第一中级人民法院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办案业务及业务装备经费-2023中央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用于信息化运维、10号法庭管线更新及机房空调更新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1.通过保障信息化运维及机房硬件更新经费支出，保障办公办案信息化系统正常使用。</w:t>
            </w:r>
          </w:p>
          <w:p>
            <w:pPr>
              <w:pStyle w:val="13"/>
            </w:pPr>
            <w:r>
              <w:t>2.通过对10号法庭管线更新，确保大要案审判法庭正常使用和安全运行。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563"/>
        <w:gridCol w:w="2418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563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418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563" w:type="dxa"/>
            <w:vAlign w:val="center"/>
          </w:tcPr>
          <w:p>
            <w:pPr>
              <w:pStyle w:val="13"/>
            </w:pPr>
            <w:r>
              <w:t>保障审判科技法庭个数</w:t>
            </w:r>
          </w:p>
        </w:tc>
        <w:tc>
          <w:tcPr>
            <w:tcW w:w="2418" w:type="dxa"/>
            <w:vAlign w:val="center"/>
          </w:tcPr>
          <w:p>
            <w:pPr>
              <w:pStyle w:val="13"/>
            </w:pPr>
            <w:r>
              <w:t>保障审判科技法庭个数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36个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563" w:type="dxa"/>
            <w:vAlign w:val="center"/>
          </w:tcPr>
          <w:p>
            <w:pPr>
              <w:pStyle w:val="13"/>
            </w:pPr>
            <w:r>
              <w:t>管线改造面积</w:t>
            </w:r>
          </w:p>
        </w:tc>
        <w:tc>
          <w:tcPr>
            <w:tcW w:w="2418" w:type="dxa"/>
            <w:vAlign w:val="center"/>
          </w:tcPr>
          <w:p>
            <w:pPr>
              <w:pStyle w:val="13"/>
            </w:pPr>
            <w:r>
              <w:t>管线改造面积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132平方米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563" w:type="dxa"/>
            <w:vAlign w:val="center"/>
          </w:tcPr>
          <w:p>
            <w:pPr>
              <w:pStyle w:val="13"/>
            </w:pPr>
            <w:r>
              <w:t>信息化保障故障率</w:t>
            </w:r>
          </w:p>
        </w:tc>
        <w:tc>
          <w:tcPr>
            <w:tcW w:w="2418" w:type="dxa"/>
            <w:vAlign w:val="center"/>
          </w:tcPr>
          <w:p>
            <w:pPr>
              <w:pStyle w:val="13"/>
            </w:pPr>
            <w:r>
              <w:t>信息化保障故障率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563" w:type="dxa"/>
            <w:vAlign w:val="center"/>
          </w:tcPr>
          <w:p>
            <w:pPr>
              <w:pStyle w:val="13"/>
            </w:pPr>
            <w:r>
              <w:t>管线项目竣工合格率</w:t>
            </w:r>
          </w:p>
        </w:tc>
        <w:tc>
          <w:tcPr>
            <w:tcW w:w="2418" w:type="dxa"/>
            <w:vAlign w:val="center"/>
          </w:tcPr>
          <w:p>
            <w:pPr>
              <w:pStyle w:val="13"/>
            </w:pPr>
            <w:r>
              <w:t>管线项目竣工合格率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563" w:type="dxa"/>
            <w:vAlign w:val="center"/>
          </w:tcPr>
          <w:p>
            <w:pPr>
              <w:pStyle w:val="13"/>
            </w:pPr>
            <w:r>
              <w:t>信息化保障及时率</w:t>
            </w:r>
          </w:p>
        </w:tc>
        <w:tc>
          <w:tcPr>
            <w:tcW w:w="2418" w:type="dxa"/>
            <w:vAlign w:val="center"/>
          </w:tcPr>
          <w:p>
            <w:pPr>
              <w:pStyle w:val="13"/>
            </w:pPr>
            <w:r>
              <w:t>信息化保障及时率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563" w:type="dxa"/>
            <w:vAlign w:val="center"/>
          </w:tcPr>
          <w:p>
            <w:pPr>
              <w:pStyle w:val="13"/>
            </w:pPr>
            <w:r>
              <w:t>管线项目按期完成率</w:t>
            </w:r>
          </w:p>
        </w:tc>
        <w:tc>
          <w:tcPr>
            <w:tcW w:w="2418" w:type="dxa"/>
            <w:vAlign w:val="center"/>
          </w:tcPr>
          <w:p>
            <w:pPr>
              <w:pStyle w:val="13"/>
            </w:pPr>
            <w:r>
              <w:t>管线项目按期完成率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563" w:type="dxa"/>
            <w:vAlign w:val="center"/>
          </w:tcPr>
          <w:p>
            <w:pPr>
              <w:pStyle w:val="13"/>
            </w:pPr>
            <w:r>
              <w:t>信息化运维及硬件更新成本</w:t>
            </w:r>
          </w:p>
        </w:tc>
        <w:tc>
          <w:tcPr>
            <w:tcW w:w="2418" w:type="dxa"/>
            <w:vAlign w:val="center"/>
          </w:tcPr>
          <w:p>
            <w:pPr>
              <w:pStyle w:val="13"/>
            </w:pPr>
            <w:r>
              <w:t>信息化运维及硬件更新成本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≤164万元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563" w:type="dxa"/>
            <w:vAlign w:val="center"/>
          </w:tcPr>
          <w:p>
            <w:pPr>
              <w:pStyle w:val="13"/>
            </w:pPr>
            <w:r>
              <w:t>管线更新成本</w:t>
            </w:r>
          </w:p>
        </w:tc>
        <w:tc>
          <w:tcPr>
            <w:tcW w:w="2418" w:type="dxa"/>
            <w:vAlign w:val="center"/>
          </w:tcPr>
          <w:p>
            <w:pPr>
              <w:pStyle w:val="13"/>
            </w:pPr>
            <w:r>
              <w:t>管线更新成本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≤36万元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563" w:type="dxa"/>
            <w:vAlign w:val="center"/>
          </w:tcPr>
          <w:p>
            <w:pPr>
              <w:pStyle w:val="13"/>
            </w:pPr>
            <w:r>
              <w:t>保障信息化系统正常运行，促进案件审判执行及时、高效完成</w:t>
            </w:r>
          </w:p>
        </w:tc>
        <w:tc>
          <w:tcPr>
            <w:tcW w:w="2418" w:type="dxa"/>
            <w:vAlign w:val="center"/>
          </w:tcPr>
          <w:p>
            <w:pPr>
              <w:pStyle w:val="13"/>
            </w:pPr>
            <w:r>
              <w:t>保障信息化系统正常运行，促进案件审判执行及时、高效完成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563" w:type="dxa"/>
            <w:vAlign w:val="center"/>
          </w:tcPr>
          <w:p>
            <w:pPr>
              <w:pStyle w:val="13"/>
            </w:pPr>
            <w:r>
              <w:t>管线可正常使用年限</w:t>
            </w:r>
          </w:p>
        </w:tc>
        <w:tc>
          <w:tcPr>
            <w:tcW w:w="2418" w:type="dxa"/>
            <w:vAlign w:val="center"/>
          </w:tcPr>
          <w:p>
            <w:pPr>
              <w:pStyle w:val="13"/>
            </w:pPr>
            <w:r>
              <w:t>管线可正常使用年限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563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418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417" w:right="1304" w:bottom="1134" w:left="1304" w:header="720" w:footer="720" w:gutter="0"/>
          <w:cols w:space="0" w:num="1"/>
          <w:rtlGutter w:val="0"/>
          <w:docGrid w:linePitch="0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bookmarkStart w:id="4" w:name="_Toc32252"/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</w:t>
      </w:r>
      <w:bookmarkEnd w:id="4"/>
      <w:bookmarkEnd w:id="5"/>
      <w:bookmarkStart w:id="6" w:name="_Toc_4_4_0000000007"/>
      <w:bookmarkStart w:id="7" w:name="_Toc24418"/>
      <w:r>
        <w:rPr>
          <w:rFonts w:ascii="方正仿宋_GBK" w:hAnsi="方正仿宋_GBK" w:eastAsia="方正仿宋_GBK" w:cs="方正仿宋_GBK"/>
          <w:color w:val="000000"/>
          <w:sz w:val="28"/>
        </w:rPr>
        <w:t>审判业务用房水、电、空调、管线修缮尾款绩效目标表</w:t>
      </w:r>
      <w:bookmarkEnd w:id="6"/>
      <w:bookmarkEnd w:id="7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202101天津市第一中级人民法院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审判业务用房水、电、空调、管线修缮尾款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690.00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690.00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及时完成项目尾款支付。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1.对水、电、空调、管线修缮项目进行评审结算，及时完成项目尾款支付。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管线改造面积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管线改造面积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22460平米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项目尾款支付合规率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项目尾款支付合规率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项目尾款支付及时率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项目尾款支付及时率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项目尾款资金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项目尾款资金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≤690万元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消除安全隐患，保障审判工作正常开展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消除安全隐患，保障审判工作正常开展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管线正常使用年限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管线正常使用年限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417" w:right="1304" w:bottom="1134" w:left="1304" w:header="720" w:footer="720" w:gutter="0"/>
          <w:cols w:space="0" w:num="1"/>
          <w:rtlGutter w:val="0"/>
          <w:docGrid w:linePitch="0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29616"/>
      <w:bookmarkStart w:id="9" w:name="_Toc_4_4_0000000008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4</w:t>
      </w:r>
      <w:bookmarkStart w:id="10" w:name="_GoBack"/>
      <w:bookmarkEnd w:id="10"/>
      <w:r>
        <w:rPr>
          <w:rFonts w:ascii="方正仿宋_GBK" w:hAnsi="方正仿宋_GBK" w:eastAsia="方正仿宋_GBK" w:cs="方正仿宋_GBK"/>
          <w:color w:val="000000"/>
          <w:sz w:val="28"/>
        </w:rPr>
        <w:t>.司法救助-2023中央绩效目标表</w:t>
      </w:r>
      <w:bookmarkEnd w:id="8"/>
      <w:bookmarkEnd w:id="9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202101天津市第一中级人民法院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司法救助-2023中央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26.00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26.00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依法、规范使用司法救助金，对生活困难的案件当事人及时发放司法救助。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1.依法、规范使用司法救助金，对生活困难的案件当事人及时给予司法救助。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救助人数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救助人数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救助对象符合救助条件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救助对象符合救助条件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实施救助完成时间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实施救助完成时间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依据司法救助决定书及时发放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救助金额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救助金额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依据司法救助决定书足额发放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依法救助，维护社会稳定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依法救助，维护社会稳定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救助对象满意度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救助对象满意度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/>
    <w:sectPr>
      <w:pgSz w:w="11900" w:h="16840"/>
      <w:pgMar w:top="1417" w:right="1304" w:bottom="1134" w:left="1304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000000"/>
    <w:rsid w:val="5E8B4995"/>
    <w:rsid w:val="68F726DD"/>
    <w:rsid w:val="72F627B3"/>
    <w:rsid w:val="762522EB"/>
    <w:rsid w:val="7F880B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2023-02-08T17:10:24Z</dcterms:created>
  <dcterms:modified xsi:type="dcterms:W3CDTF">2023-02-08T09:10:24Z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2023-02-08T17:10:23Z</dcterms:created>
  <dcterms:modified xsi:type="dcterms:W3CDTF">2023-02-08T09:10:23Z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2023-02-08T17:10:23Z</dcterms:created>
  <dcterms:modified xsi:type="dcterms:W3CDTF">2023-02-08T09:10:23Z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2023-02-08T17:10:23Z</dcterms:created>
  <dcterms:modified xsi:type="dcterms:W3CDTF">2023-02-08T09:10:23Z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2023-02-08T17:10:23Z</dcterms:created>
  <dcterms:modified xsi:type="dcterms:W3CDTF">2023-02-08T09:10:23Z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2023-02-08T17:10:23Z</dcterms:created>
  <dcterms:modified xsi:type="dcterms:W3CDTF">2023-02-08T09:10:23Z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2023-02-08T17:10:23Z</dcterms:created>
  <dcterms:modified xsi:type="dcterms:W3CDTF">2023-02-08T09:10:23Z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782b9fc4-36e2-405e-8ea4-0067e3841d29}">
  <ds:schemaRefs/>
</ds:datastoreItem>
</file>

<file path=customXml/itemProps11.xml><?xml version="1.0" encoding="utf-8"?>
<ds:datastoreItem xmlns:ds="http://schemas.openxmlformats.org/officeDocument/2006/customXml" ds:itemID="{f921971f-c60e-4443-b5ee-08790eaec2cf}">
  <ds:schemaRefs/>
</ds:datastoreItem>
</file>

<file path=customXml/itemProps12.xml><?xml version="1.0" encoding="utf-8"?>
<ds:datastoreItem xmlns:ds="http://schemas.openxmlformats.org/officeDocument/2006/customXml" ds:itemID="{9aff4a94-bb0e-4ef9-8515-8f25ec800456}">
  <ds:schemaRefs/>
</ds:datastoreItem>
</file>

<file path=customXml/itemProps13.xml><?xml version="1.0" encoding="utf-8"?>
<ds:datastoreItem xmlns:ds="http://schemas.openxmlformats.org/officeDocument/2006/customXml" ds:itemID="{c3e5d616-0a3a-441f-b375-705a4fe1f826}">
  <ds:schemaRefs/>
</ds:datastoreItem>
</file>

<file path=customXml/itemProps14.xml><?xml version="1.0" encoding="utf-8"?>
<ds:datastoreItem xmlns:ds="http://schemas.openxmlformats.org/officeDocument/2006/customXml" ds:itemID="{2982c5f1-1f2c-4daa-908a-8fdcdadd602f}">
  <ds:schemaRefs/>
</ds:datastoreItem>
</file>

<file path=customXml/itemProps15.xml><?xml version="1.0" encoding="utf-8"?>
<ds:datastoreItem xmlns:ds="http://schemas.openxmlformats.org/officeDocument/2006/customXml" ds:itemID="{b3702bad-e9b5-4806-80de-8f1df7a06a6f}">
  <ds:schemaRefs/>
</ds:datastoreItem>
</file>

<file path=customXml/itemProps2.xml><?xml version="1.0" encoding="utf-8"?>
<ds:datastoreItem xmlns:ds="http://schemas.openxmlformats.org/officeDocument/2006/customXml" ds:itemID="{acd4a4f8-1941-411f-99a7-c8cab488e00c}">
  <ds:schemaRefs/>
</ds:datastoreItem>
</file>

<file path=customXml/itemProps3.xml><?xml version="1.0" encoding="utf-8"?>
<ds:datastoreItem xmlns:ds="http://schemas.openxmlformats.org/officeDocument/2006/customXml" ds:itemID="{6d854c96-ca6b-433c-84a2-d5ceb2358eda}">
  <ds:schemaRefs/>
</ds:datastoreItem>
</file>

<file path=customXml/itemProps4.xml><?xml version="1.0" encoding="utf-8"?>
<ds:datastoreItem xmlns:ds="http://schemas.openxmlformats.org/officeDocument/2006/customXml" ds:itemID="{4e5c07d2-70c9-42a4-97ee-c3a4aeacd86d}">
  <ds:schemaRefs/>
</ds:datastoreItem>
</file>

<file path=customXml/itemProps5.xml><?xml version="1.0" encoding="utf-8"?>
<ds:datastoreItem xmlns:ds="http://schemas.openxmlformats.org/officeDocument/2006/customXml" ds:itemID="{28b395ba-7f84-4cb0-98a6-faed94bb4e18}">
  <ds:schemaRefs/>
</ds:datastoreItem>
</file>

<file path=customXml/itemProps6.xml><?xml version="1.0" encoding="utf-8"?>
<ds:datastoreItem xmlns:ds="http://schemas.openxmlformats.org/officeDocument/2006/customXml" ds:itemID="{198924e6-15f2-43b8-b046-7396d4dcc081}">
  <ds:schemaRefs/>
</ds:datastoreItem>
</file>

<file path=customXml/itemProps7.xml><?xml version="1.0" encoding="utf-8"?>
<ds:datastoreItem xmlns:ds="http://schemas.openxmlformats.org/officeDocument/2006/customXml" ds:itemID="{ab870fc4-a996-4c10-a2d2-20b2182d5486}">
  <ds:schemaRefs/>
</ds:datastoreItem>
</file>

<file path=customXml/itemProps8.xml><?xml version="1.0" encoding="utf-8"?>
<ds:datastoreItem xmlns:ds="http://schemas.openxmlformats.org/officeDocument/2006/customXml" ds:itemID="{3f3cff5e-3926-49c8-b6bf-7842ce8d1b4e}">
  <ds:schemaRefs/>
</ds:datastoreItem>
</file>

<file path=customXml/itemProps9.xml><?xml version="1.0" encoding="utf-8"?>
<ds:datastoreItem xmlns:ds="http://schemas.openxmlformats.org/officeDocument/2006/customXml" ds:itemID="{f3e40b03-6821-4fe1-b700-e906827504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2232</Words>
  <Characters>2442</Characters>
  <TotalTime>48</TotalTime>
  <ScaleCrop>false</ScaleCrop>
  <LinksUpToDate>false</LinksUpToDate>
  <CharactersWithSpaces>2522</CharactersWithSpaces>
  <Application>WPS Office_10.8.2.7030_F1E327BC-269C-435d-A152-05C5408002CA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2023-02-08T17:10:00Z</dcterms:created>
  <dc:creator>dell</dc:creator>
  <cp:lastModifiedBy>Ma</cp:lastModifiedBy>
  <cp:lastPrinted>2023-02-20T02:19:00Z</cp:lastPrinted>
  <dcterms:modified xsi:type="dcterms:W3CDTF">2023-02-23T03:03:24Z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  <property fmtid="{D5CDD505-2E9C-101B-9397-08002B2CF9AE}" pid="3" name="ICV">
    <vt:lpwstr>D48640640D464D40BD11A705557A55BA</vt:lpwstr>
  </property>
</Properties>
</file>