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6"/>
          <w:szCs w:val="36"/>
          <w:lang w:val="en-US" w:eastAsia="zh-CN"/>
        </w:rPr>
      </w:pPr>
      <w:bookmarkStart w:id="0" w:name="_GoBack"/>
      <w:bookmarkEnd w:id="0"/>
      <w:r>
        <w:rPr>
          <w:rFonts w:hint="default" w:ascii="Times New Roman" w:hAnsi="Times New Roman" w:eastAsia="黑体" w:cs="Times New Roman"/>
          <w:sz w:val="28"/>
          <w:szCs w:val="28"/>
          <w:lang w:eastAsia="zh-CN"/>
        </w:rPr>
        <w:t>附件</w:t>
      </w:r>
      <w:r>
        <w:rPr>
          <w:rFonts w:hint="eastAsia" w:ascii="Times New Roman" w:hAnsi="Times New Roman" w:eastAsia="黑体" w:cs="Times New Roman"/>
          <w:sz w:val="28"/>
          <w:szCs w:val="28"/>
          <w:lang w:val="en-US" w:eastAsia="zh-CN"/>
        </w:rPr>
        <w:t>2</w:t>
      </w:r>
    </w:p>
    <w:p>
      <w:pPr>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32"/>
          <w:szCs w:val="32"/>
        </w:rPr>
        <w:t>项目支出绩效目标表</w:t>
      </w:r>
    </w:p>
    <w:p>
      <w:pPr>
        <w:jc w:val="center"/>
        <w:rPr>
          <w:rFonts w:hint="default" w:ascii="Times New Roman" w:hAnsi="Times New Roman" w:cs="Times New Roman"/>
          <w:kern w:val="0"/>
          <w:sz w:val="24"/>
          <w:szCs w:val="24"/>
        </w:rPr>
      </w:pPr>
    </w:p>
    <w:tbl>
      <w:tblPr>
        <w:tblStyle w:val="5"/>
        <w:tblW w:w="8809" w:type="dxa"/>
        <w:tblInd w:w="-108" w:type="dxa"/>
        <w:tblLayout w:type="fixed"/>
        <w:tblCellMar>
          <w:top w:w="0" w:type="dxa"/>
          <w:left w:w="108" w:type="dxa"/>
          <w:bottom w:w="0" w:type="dxa"/>
          <w:right w:w="108" w:type="dxa"/>
        </w:tblCellMar>
      </w:tblPr>
      <w:tblGrid>
        <w:gridCol w:w="863"/>
        <w:gridCol w:w="1029"/>
        <w:gridCol w:w="388"/>
        <w:gridCol w:w="1519"/>
        <w:gridCol w:w="324"/>
        <w:gridCol w:w="2581"/>
        <w:gridCol w:w="2105"/>
      </w:tblGrid>
      <w:tr>
        <w:tblPrEx>
          <w:tblCellMar>
            <w:top w:w="0" w:type="dxa"/>
            <w:left w:w="108" w:type="dxa"/>
            <w:bottom w:w="0" w:type="dxa"/>
            <w:right w:w="108" w:type="dxa"/>
          </w:tblCellMar>
        </w:tblPrEx>
        <w:trPr>
          <w:trHeight w:val="624" w:hRule="atLeast"/>
        </w:trPr>
        <w:tc>
          <w:tcPr>
            <w:tcW w:w="18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项目名称</w:t>
            </w:r>
          </w:p>
        </w:tc>
        <w:tc>
          <w:tcPr>
            <w:tcW w:w="691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lang w:val="en" w:eastAsia="zh-CN"/>
              </w:rPr>
            </w:pPr>
            <w:r>
              <w:rPr>
                <w:rFonts w:hint="default" w:ascii="Times New Roman" w:hAnsi="Times New Roman" w:eastAsia="仿宋_GB2312" w:cs="Times New Roman"/>
                <w:kern w:val="0"/>
                <w:sz w:val="28"/>
                <w:szCs w:val="28"/>
                <w:lang w:val="en" w:eastAsia="zh-CN"/>
              </w:rPr>
              <w:t>2020</w:t>
            </w:r>
            <w:r>
              <w:rPr>
                <w:rFonts w:hint="eastAsia" w:ascii="Times New Roman" w:hAnsi="Times New Roman" w:eastAsia="仿宋_GB2312" w:cs="Times New Roman"/>
                <w:kern w:val="0"/>
                <w:sz w:val="28"/>
                <w:szCs w:val="28"/>
                <w:lang w:val="en" w:eastAsia="zh-CN"/>
              </w:rPr>
              <w:t>年聘任期满到村任职高校毕业生国家助学贷款代偿和政府服务基层奖励金</w:t>
            </w:r>
          </w:p>
        </w:tc>
      </w:tr>
      <w:tr>
        <w:tblPrEx>
          <w:tblCellMar>
            <w:top w:w="0" w:type="dxa"/>
            <w:left w:w="108" w:type="dxa"/>
            <w:bottom w:w="0" w:type="dxa"/>
            <w:right w:w="108" w:type="dxa"/>
          </w:tblCellMar>
        </w:tblPrEx>
        <w:trPr>
          <w:trHeight w:val="624" w:hRule="atLeast"/>
        </w:trPr>
        <w:tc>
          <w:tcPr>
            <w:tcW w:w="18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主管预算部门</w:t>
            </w:r>
          </w:p>
        </w:tc>
        <w:tc>
          <w:tcPr>
            <w:tcW w:w="1907" w:type="dxa"/>
            <w:gridSpan w:val="2"/>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 w:val="28"/>
                <w:szCs w:val="28"/>
                <w:lang w:val="en" w:eastAsia="zh-CN"/>
              </w:rPr>
            </w:pPr>
            <w:r>
              <w:rPr>
                <w:rFonts w:hint="default" w:ascii="Times New Roman" w:hAnsi="Times New Roman" w:eastAsia="仿宋_GB2312" w:cs="Times New Roman"/>
                <w:kern w:val="0"/>
                <w:sz w:val="28"/>
                <w:szCs w:val="28"/>
              </w:rPr>
              <w:t>天津市</w:t>
            </w:r>
            <w:r>
              <w:rPr>
                <w:rFonts w:hint="eastAsia" w:ascii="Times New Roman" w:hAnsi="Times New Roman" w:eastAsia="仿宋_GB2312" w:cs="Times New Roman"/>
                <w:kern w:val="0"/>
                <w:sz w:val="28"/>
                <w:szCs w:val="28"/>
                <w:lang w:eastAsia="zh-CN"/>
              </w:rPr>
              <w:t>教育委员会</w:t>
            </w:r>
          </w:p>
        </w:tc>
        <w:tc>
          <w:tcPr>
            <w:tcW w:w="2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实施单位</w:t>
            </w:r>
          </w:p>
        </w:tc>
        <w:tc>
          <w:tcPr>
            <w:tcW w:w="210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有关区委组织部、区财政局</w:t>
            </w:r>
          </w:p>
        </w:tc>
      </w:tr>
      <w:tr>
        <w:tblPrEx>
          <w:tblCellMar>
            <w:top w:w="0" w:type="dxa"/>
            <w:left w:w="108" w:type="dxa"/>
            <w:bottom w:w="0" w:type="dxa"/>
            <w:right w:w="108" w:type="dxa"/>
          </w:tblCellMar>
        </w:tblPrEx>
        <w:trPr>
          <w:trHeight w:val="624" w:hRule="atLeast"/>
        </w:trPr>
        <w:tc>
          <w:tcPr>
            <w:tcW w:w="18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项目属性</w:t>
            </w:r>
          </w:p>
        </w:tc>
        <w:tc>
          <w:tcPr>
            <w:tcW w:w="190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一次</w:t>
            </w:r>
            <w:r>
              <w:rPr>
                <w:rFonts w:hint="default" w:ascii="Times New Roman" w:hAnsi="Times New Roman" w:eastAsia="仿宋_GB2312" w:cs="Times New Roman"/>
                <w:kern w:val="0"/>
                <w:sz w:val="28"/>
                <w:szCs w:val="28"/>
              </w:rPr>
              <w:t>性项目</w:t>
            </w:r>
          </w:p>
        </w:tc>
        <w:tc>
          <w:tcPr>
            <w:tcW w:w="2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项目起止时间</w:t>
            </w:r>
          </w:p>
        </w:tc>
        <w:tc>
          <w:tcPr>
            <w:tcW w:w="2105" w:type="dxa"/>
            <w:tcBorders>
              <w:top w:val="nil"/>
              <w:left w:val="nil"/>
              <w:bottom w:val="nil"/>
              <w:right w:val="single" w:color="auto" w:sz="4" w:space="0"/>
            </w:tcBorders>
            <w:noWrap/>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2021年</w:t>
            </w:r>
          </w:p>
        </w:tc>
      </w:tr>
      <w:tr>
        <w:tblPrEx>
          <w:tblCellMar>
            <w:top w:w="0" w:type="dxa"/>
            <w:left w:w="108" w:type="dxa"/>
            <w:bottom w:w="0" w:type="dxa"/>
            <w:right w:w="108" w:type="dxa"/>
          </w:tblCellMar>
        </w:tblPrEx>
        <w:trPr>
          <w:trHeight w:val="624" w:hRule="atLeast"/>
        </w:trPr>
        <w:tc>
          <w:tcPr>
            <w:tcW w:w="189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项目资金                    （万元）</w:t>
            </w:r>
          </w:p>
        </w:tc>
        <w:tc>
          <w:tcPr>
            <w:tcW w:w="1907" w:type="dxa"/>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8"/>
                <w:szCs w:val="28"/>
                <w:lang w:val="en-US"/>
              </w:rPr>
            </w:pPr>
            <w:r>
              <w:rPr>
                <w:rFonts w:hint="eastAsia" w:ascii="Times New Roman" w:hAnsi="Times New Roman" w:eastAsia="仿宋_GB2312" w:cs="Times New Roman"/>
                <w:kern w:val="0"/>
                <w:sz w:val="28"/>
                <w:szCs w:val="28"/>
                <w:lang w:val="en-US" w:eastAsia="zh-CN"/>
              </w:rPr>
              <w:t>48.744041</w:t>
            </w:r>
          </w:p>
        </w:tc>
        <w:tc>
          <w:tcPr>
            <w:tcW w:w="2905" w:type="dxa"/>
            <w:gridSpan w:val="2"/>
            <w:tcBorders>
              <w:top w:val="nil"/>
              <w:left w:val="nil"/>
              <w:bottom w:val="single" w:color="auto" w:sz="4" w:space="0"/>
              <w:right w:val="nil"/>
            </w:tcBorders>
            <w:noWrap/>
            <w:vAlign w:val="center"/>
          </w:tcPr>
          <w:p>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  其中：财政拨款</w:t>
            </w:r>
          </w:p>
        </w:tc>
        <w:tc>
          <w:tcPr>
            <w:tcW w:w="2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48.744041</w:t>
            </w:r>
          </w:p>
        </w:tc>
      </w:tr>
      <w:tr>
        <w:tblPrEx>
          <w:tblCellMar>
            <w:top w:w="0" w:type="dxa"/>
            <w:left w:w="108" w:type="dxa"/>
            <w:bottom w:w="0" w:type="dxa"/>
            <w:right w:w="108" w:type="dxa"/>
          </w:tblCellMar>
        </w:tblPrEx>
        <w:trPr>
          <w:trHeight w:val="624" w:hRule="atLeast"/>
        </w:trPr>
        <w:tc>
          <w:tcPr>
            <w:tcW w:w="18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90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8"/>
                <w:szCs w:val="28"/>
              </w:rPr>
            </w:pPr>
          </w:p>
        </w:tc>
        <w:tc>
          <w:tcPr>
            <w:tcW w:w="2905"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其他资金</w:t>
            </w:r>
          </w:p>
        </w:tc>
        <w:tc>
          <w:tcPr>
            <w:tcW w:w="2105" w:type="dxa"/>
            <w:tcBorders>
              <w:top w:val="nil"/>
              <w:left w:val="nil"/>
              <w:bottom w:val="single" w:color="auto" w:sz="4" w:space="0"/>
              <w:right w:val="single" w:color="auto" w:sz="4" w:space="0"/>
            </w:tcBorders>
            <w:noWrap/>
            <w:vAlign w:val="center"/>
          </w:tcPr>
          <w:p>
            <w:pPr>
              <w:widowControl/>
              <w:jc w:val="righ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r>
      <w:tr>
        <w:tblPrEx>
          <w:tblCellMar>
            <w:top w:w="0" w:type="dxa"/>
            <w:left w:w="108" w:type="dxa"/>
            <w:bottom w:w="0" w:type="dxa"/>
            <w:right w:w="108" w:type="dxa"/>
          </w:tblCellMar>
        </w:tblPrEx>
        <w:trPr>
          <w:trHeight w:val="624" w:hRule="atLeast"/>
        </w:trPr>
        <w:tc>
          <w:tcPr>
            <w:tcW w:w="863"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绩效目标    </w:t>
            </w:r>
          </w:p>
        </w:tc>
        <w:tc>
          <w:tcPr>
            <w:tcW w:w="7946" w:type="dxa"/>
            <w:gridSpan w:val="6"/>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val="en" w:eastAsia="zh-CN"/>
              </w:rPr>
              <w:t>落实我市政策，对符合条件的聘任期满到村任职高校毕业生，给予国家助学贷款代偿或政府服务基层奖励金</w:t>
            </w:r>
            <w:r>
              <w:rPr>
                <w:rFonts w:hint="eastAsia" w:ascii="Times New Roman" w:hAnsi="Times New Roman" w:eastAsia="仿宋_GB2312" w:cs="Times New Roman"/>
                <w:kern w:val="0"/>
                <w:sz w:val="28"/>
                <w:szCs w:val="28"/>
                <w:lang w:eastAsia="zh-CN"/>
              </w:rPr>
              <w:t>，引导和鼓励高校毕业生到村任职。</w:t>
            </w:r>
          </w:p>
        </w:tc>
      </w:tr>
      <w:tr>
        <w:tblPrEx>
          <w:tblCellMar>
            <w:top w:w="0" w:type="dxa"/>
            <w:left w:w="108" w:type="dxa"/>
            <w:bottom w:w="0" w:type="dxa"/>
            <w:right w:w="108" w:type="dxa"/>
          </w:tblCellMar>
        </w:tblPrEx>
        <w:trPr>
          <w:trHeight w:val="482" w:hRule="atLeast"/>
        </w:trPr>
        <w:tc>
          <w:tcPr>
            <w:tcW w:w="863"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绩            效           指                     标</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一级指标</w:t>
            </w:r>
          </w:p>
        </w:tc>
        <w:tc>
          <w:tcPr>
            <w:tcW w:w="1843"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二级指标</w:t>
            </w:r>
          </w:p>
        </w:tc>
        <w:tc>
          <w:tcPr>
            <w:tcW w:w="25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三级指标</w:t>
            </w:r>
          </w:p>
        </w:tc>
        <w:tc>
          <w:tcPr>
            <w:tcW w:w="21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指标值 </w:t>
            </w:r>
          </w:p>
        </w:tc>
      </w:tr>
      <w:tr>
        <w:tblPrEx>
          <w:tblCellMar>
            <w:top w:w="0" w:type="dxa"/>
            <w:left w:w="108" w:type="dxa"/>
            <w:bottom w:w="0" w:type="dxa"/>
            <w:right w:w="108" w:type="dxa"/>
          </w:tblCellMar>
        </w:tblPrEx>
        <w:trPr>
          <w:trHeight w:val="482"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417" w:type="dxa"/>
            <w:gridSpan w:val="2"/>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产出指标</w:t>
            </w:r>
          </w:p>
        </w:tc>
        <w:tc>
          <w:tcPr>
            <w:tcW w:w="1843" w:type="dxa"/>
            <w:gridSpan w:val="2"/>
            <w:vMerge w:val="restart"/>
            <w:tcBorders>
              <w:top w:val="nil"/>
              <w:left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数量指标</w:t>
            </w:r>
          </w:p>
        </w:tc>
        <w:tc>
          <w:tcPr>
            <w:tcW w:w="25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Times New Roman" w:hAnsi="Times New Roman" w:eastAsia="仿宋_GB2312" w:cs="Times New Roman"/>
                <w:kern w:val="0"/>
                <w:sz w:val="28"/>
                <w:szCs w:val="28"/>
                <w:lang w:val="en" w:eastAsia="zh-CN"/>
              </w:rPr>
              <w:t>享受国家助学贷款代偿人数</w:t>
            </w:r>
          </w:p>
        </w:tc>
        <w:tc>
          <w:tcPr>
            <w:tcW w:w="2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12人</w:t>
            </w:r>
          </w:p>
        </w:tc>
      </w:tr>
      <w:tr>
        <w:tblPrEx>
          <w:tblCellMar>
            <w:top w:w="0" w:type="dxa"/>
            <w:left w:w="108" w:type="dxa"/>
            <w:bottom w:w="0" w:type="dxa"/>
            <w:right w:w="108" w:type="dxa"/>
          </w:tblCellMar>
        </w:tblPrEx>
        <w:trPr>
          <w:trHeight w:val="482"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417"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843" w:type="dxa"/>
            <w:gridSpan w:val="2"/>
            <w:vMerge w:val="continue"/>
            <w:tcBorders>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p>
        </w:tc>
        <w:tc>
          <w:tcPr>
            <w:tcW w:w="25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8"/>
                <w:szCs w:val="28"/>
                <w:u w:val="none"/>
                <w:lang w:val="en-US" w:eastAsia="zh-CN" w:bidi="ar"/>
              </w:rPr>
            </w:pPr>
            <w:r>
              <w:rPr>
                <w:rFonts w:hint="eastAsia" w:ascii="Times New Roman" w:hAnsi="Times New Roman" w:eastAsia="仿宋_GB2312" w:cs="Times New Roman"/>
                <w:kern w:val="0"/>
                <w:sz w:val="28"/>
                <w:szCs w:val="28"/>
                <w:lang w:val="en" w:eastAsia="zh-CN"/>
              </w:rPr>
              <w:t>享受政府服务基层奖励金人数</w:t>
            </w:r>
          </w:p>
        </w:tc>
        <w:tc>
          <w:tcPr>
            <w:tcW w:w="2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136人</w:t>
            </w:r>
          </w:p>
        </w:tc>
      </w:tr>
      <w:tr>
        <w:tblPrEx>
          <w:tblCellMar>
            <w:top w:w="0" w:type="dxa"/>
            <w:left w:w="108" w:type="dxa"/>
            <w:bottom w:w="0" w:type="dxa"/>
            <w:right w:w="108" w:type="dxa"/>
          </w:tblCellMar>
        </w:tblPrEx>
        <w:trPr>
          <w:trHeight w:val="482"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417"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843"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质量指标</w:t>
            </w:r>
          </w:p>
        </w:tc>
        <w:tc>
          <w:tcPr>
            <w:tcW w:w="25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符合条件学生资助覆盖面</w:t>
            </w:r>
          </w:p>
        </w:tc>
        <w:tc>
          <w:tcPr>
            <w:tcW w:w="2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Times New Roman" w:hAnsi="Times New Roman" w:eastAsia="仿宋_GB2312" w:cs="Times New Roman"/>
                <w:kern w:val="0"/>
                <w:sz w:val="28"/>
                <w:szCs w:val="28"/>
                <w:lang w:val="en-US" w:eastAsia="zh-CN"/>
              </w:rPr>
              <w:t>100%</w:t>
            </w:r>
          </w:p>
        </w:tc>
      </w:tr>
      <w:tr>
        <w:tblPrEx>
          <w:tblCellMar>
            <w:top w:w="0" w:type="dxa"/>
            <w:left w:w="108" w:type="dxa"/>
            <w:bottom w:w="0" w:type="dxa"/>
            <w:right w:w="108" w:type="dxa"/>
          </w:tblCellMar>
        </w:tblPrEx>
        <w:trPr>
          <w:trHeight w:val="482"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417"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843" w:type="dxa"/>
            <w:gridSpan w:val="2"/>
            <w:tcBorders>
              <w:top w:val="nil"/>
              <w:left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时效指标</w:t>
            </w:r>
          </w:p>
        </w:tc>
        <w:tc>
          <w:tcPr>
            <w:tcW w:w="25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各区向市教委学生资助管理部门报送汇总材料时间</w:t>
            </w:r>
          </w:p>
        </w:tc>
        <w:tc>
          <w:tcPr>
            <w:tcW w:w="2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Times New Roman" w:hAnsi="Times New Roman" w:eastAsia="仿宋_GB2312" w:cs="Times New Roman"/>
                <w:kern w:val="0"/>
                <w:sz w:val="28"/>
                <w:szCs w:val="28"/>
                <w:lang w:val="en-US" w:eastAsia="zh-CN"/>
              </w:rPr>
              <w:t>每年5月25日前</w:t>
            </w:r>
          </w:p>
        </w:tc>
      </w:tr>
      <w:tr>
        <w:tblPrEx>
          <w:tblCellMar>
            <w:top w:w="0" w:type="dxa"/>
            <w:left w:w="108" w:type="dxa"/>
            <w:bottom w:w="0" w:type="dxa"/>
            <w:right w:w="108" w:type="dxa"/>
          </w:tblCellMar>
        </w:tblPrEx>
        <w:trPr>
          <w:trHeight w:val="482"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417"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843" w:type="dxa"/>
            <w:gridSpan w:val="2"/>
            <w:vMerge w:val="restart"/>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成本指标</w:t>
            </w:r>
          </w:p>
        </w:tc>
        <w:tc>
          <w:tcPr>
            <w:tcW w:w="25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Times New Roman" w:hAnsi="Times New Roman" w:eastAsia="仿宋_GB2312" w:cs="Times New Roman"/>
                <w:kern w:val="0"/>
                <w:sz w:val="28"/>
                <w:szCs w:val="28"/>
                <w:lang w:val="en" w:eastAsia="zh-CN"/>
              </w:rPr>
              <w:t>国家助学贷款代偿财政补助额度</w:t>
            </w:r>
          </w:p>
        </w:tc>
        <w:tc>
          <w:tcPr>
            <w:tcW w:w="2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贷款本息的50%</w:t>
            </w:r>
          </w:p>
        </w:tc>
      </w:tr>
      <w:tr>
        <w:tblPrEx>
          <w:tblCellMar>
            <w:top w:w="0" w:type="dxa"/>
            <w:left w:w="108" w:type="dxa"/>
            <w:bottom w:w="0" w:type="dxa"/>
            <w:right w:w="108" w:type="dxa"/>
          </w:tblCellMar>
        </w:tblPrEx>
        <w:trPr>
          <w:trHeight w:val="482"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417"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p>
        </w:tc>
        <w:tc>
          <w:tcPr>
            <w:tcW w:w="1843"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p>
        </w:tc>
        <w:tc>
          <w:tcPr>
            <w:tcW w:w="25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Times New Roman" w:hAnsi="Times New Roman" w:eastAsia="仿宋_GB2312" w:cs="Times New Roman"/>
                <w:kern w:val="0"/>
                <w:sz w:val="28"/>
                <w:szCs w:val="28"/>
                <w:lang w:val="en" w:eastAsia="zh-CN"/>
              </w:rPr>
              <w:t>政府服务基层奖励金财政补助额度</w:t>
            </w:r>
          </w:p>
        </w:tc>
        <w:tc>
          <w:tcPr>
            <w:tcW w:w="2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2500元/人</w:t>
            </w:r>
          </w:p>
        </w:tc>
      </w:tr>
      <w:tr>
        <w:tblPrEx>
          <w:tblCellMar>
            <w:top w:w="0" w:type="dxa"/>
            <w:left w:w="108" w:type="dxa"/>
            <w:bottom w:w="0" w:type="dxa"/>
            <w:right w:w="108" w:type="dxa"/>
          </w:tblCellMar>
        </w:tblPrEx>
        <w:trPr>
          <w:trHeight w:val="482"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社会效益指标</w:t>
            </w:r>
          </w:p>
        </w:tc>
        <w:tc>
          <w:tcPr>
            <w:tcW w:w="25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Times New Roman" w:hAnsi="Times New Roman" w:eastAsia="仿宋_GB2312" w:cs="Times New Roman"/>
                <w:kern w:val="0"/>
                <w:sz w:val="28"/>
                <w:szCs w:val="28"/>
                <w:lang w:eastAsia="zh-CN"/>
              </w:rPr>
              <w:t>发挥就业引导鼓励效果</w:t>
            </w:r>
          </w:p>
        </w:tc>
        <w:tc>
          <w:tcPr>
            <w:tcW w:w="2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不断提升</w:t>
            </w:r>
          </w:p>
        </w:tc>
      </w:tr>
      <w:tr>
        <w:tblPrEx>
          <w:tblCellMar>
            <w:top w:w="0" w:type="dxa"/>
            <w:left w:w="108" w:type="dxa"/>
            <w:bottom w:w="0" w:type="dxa"/>
            <w:right w:w="108" w:type="dxa"/>
          </w:tblCellMar>
        </w:tblPrEx>
        <w:trPr>
          <w:trHeight w:val="482" w:hRule="atLeast"/>
        </w:trPr>
        <w:tc>
          <w:tcPr>
            <w:tcW w:w="86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8"/>
                <w:szCs w:val="28"/>
              </w:rPr>
            </w:pP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满意度指标</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服务对象满意度指标</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eastAsia" w:ascii="宋体" w:hAnsi="宋体" w:cs="宋体"/>
                <w:i w:val="0"/>
                <w:color w:val="000000"/>
                <w:kern w:val="0"/>
                <w:sz w:val="28"/>
                <w:szCs w:val="28"/>
                <w:u w:val="none"/>
                <w:lang w:val="en-US" w:eastAsia="zh-CN" w:bidi="ar"/>
              </w:rPr>
              <w:t>享受资助高校毕业生满意度</w:t>
            </w:r>
          </w:p>
        </w:tc>
        <w:tc>
          <w:tcPr>
            <w:tcW w:w="21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≥90</w:t>
            </w:r>
            <w:r>
              <w:rPr>
                <w:rFonts w:hint="default" w:ascii="Times New Roman" w:hAnsi="Times New Roman" w:eastAsia="仿宋_GB2312" w:cs="Times New Roman"/>
                <w:kern w:val="0"/>
                <w:sz w:val="28"/>
                <w:szCs w:val="28"/>
                <w:lang w:val="en-US" w:eastAsia="zh-CN"/>
              </w:rPr>
              <w:t>%</w:t>
            </w:r>
          </w:p>
        </w:tc>
      </w:tr>
    </w:tbl>
    <w:p>
      <w:pPr>
        <w:spacing w:line="560" w:lineRule="exact"/>
        <w:jc w:val="both"/>
        <w:rPr>
          <w:rFonts w:hint="default"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cs="Times New Roman"/>
                            </w:rPr>
                          </w:pPr>
                          <w:r>
                            <w:rPr>
                              <w:rFonts w:ascii="仿宋_GB2312" w:hAnsi="仿宋_GB2312" w:eastAsia="仿宋_GB2312" w:cs="仿宋_GB2312"/>
                              <w:b/>
                              <w:bCs/>
                              <w:sz w:val="28"/>
                              <w:szCs w:val="28"/>
                            </w:rPr>
                            <w:fldChar w:fldCharType="begin"/>
                          </w:r>
                          <w:r>
                            <w:rPr>
                              <w:rFonts w:ascii="仿宋_GB2312" w:hAnsi="仿宋_GB2312" w:eastAsia="仿宋_GB2312" w:cs="仿宋_GB2312"/>
                              <w:b/>
                              <w:bCs/>
                              <w:sz w:val="28"/>
                              <w:szCs w:val="28"/>
                            </w:rPr>
                            <w:instrText xml:space="preserve">PAGE</w:instrText>
                          </w:r>
                          <w:r>
                            <w:rPr>
                              <w:rFonts w:ascii="仿宋_GB2312" w:hAnsi="仿宋_GB2312" w:eastAsia="仿宋_GB2312" w:cs="仿宋_GB2312"/>
                              <w:b/>
                              <w:bCs/>
                              <w:sz w:val="28"/>
                              <w:szCs w:val="28"/>
                            </w:rPr>
                            <w:fldChar w:fldCharType="separate"/>
                          </w:r>
                          <w:r>
                            <w:rPr>
                              <w:rFonts w:ascii="仿宋_GB2312" w:hAnsi="仿宋_GB2312" w:eastAsia="仿宋_GB2312" w:cs="仿宋_GB2312"/>
                              <w:b/>
                              <w:bCs/>
                              <w:sz w:val="28"/>
                              <w:szCs w:val="28"/>
                            </w:rPr>
                            <w:t>- 1 -</w:t>
                          </w:r>
                          <w:r>
                            <w:rPr>
                              <w:rFonts w:ascii="仿宋_GB2312" w:hAnsi="仿宋_GB2312" w:eastAsia="仿宋_GB2312" w:cs="仿宋_GB2312"/>
                              <w:b/>
                              <w:bCs/>
                              <w:sz w:val="28"/>
                              <w:szCs w:val="28"/>
                            </w:rPr>
                            <w:fldChar w:fldCharType="end"/>
                          </w:r>
                        </w:p>
                        <w:p>
                          <w:pPr>
                            <w:rPr>
                              <w:rFonts w:cs="Times New Roman"/>
                            </w:rPr>
                          </w:pP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3"/>
                      <w:jc w:val="center"/>
                      <w:rPr>
                        <w:rFonts w:cs="Times New Roman"/>
                      </w:rPr>
                    </w:pPr>
                    <w:r>
                      <w:rPr>
                        <w:rFonts w:ascii="仿宋_GB2312" w:hAnsi="仿宋_GB2312" w:eastAsia="仿宋_GB2312" w:cs="仿宋_GB2312"/>
                        <w:b/>
                        <w:bCs/>
                        <w:sz w:val="28"/>
                        <w:szCs w:val="28"/>
                      </w:rPr>
                      <w:fldChar w:fldCharType="begin"/>
                    </w:r>
                    <w:r>
                      <w:rPr>
                        <w:rFonts w:ascii="仿宋_GB2312" w:hAnsi="仿宋_GB2312" w:eastAsia="仿宋_GB2312" w:cs="仿宋_GB2312"/>
                        <w:b/>
                        <w:bCs/>
                        <w:sz w:val="28"/>
                        <w:szCs w:val="28"/>
                      </w:rPr>
                      <w:instrText xml:space="preserve">PAGE</w:instrText>
                    </w:r>
                    <w:r>
                      <w:rPr>
                        <w:rFonts w:ascii="仿宋_GB2312" w:hAnsi="仿宋_GB2312" w:eastAsia="仿宋_GB2312" w:cs="仿宋_GB2312"/>
                        <w:b/>
                        <w:bCs/>
                        <w:sz w:val="28"/>
                        <w:szCs w:val="28"/>
                      </w:rPr>
                      <w:fldChar w:fldCharType="separate"/>
                    </w:r>
                    <w:r>
                      <w:rPr>
                        <w:rFonts w:ascii="仿宋_GB2312" w:hAnsi="仿宋_GB2312" w:eastAsia="仿宋_GB2312" w:cs="仿宋_GB2312"/>
                        <w:b/>
                        <w:bCs/>
                        <w:sz w:val="28"/>
                        <w:szCs w:val="28"/>
                      </w:rPr>
                      <w:t>- 1 -</w:t>
                    </w:r>
                    <w:r>
                      <w:rPr>
                        <w:rFonts w:ascii="仿宋_GB2312" w:hAnsi="仿宋_GB2312" w:eastAsia="仿宋_GB2312" w:cs="仿宋_GB2312"/>
                        <w:b/>
                        <w:bCs/>
                        <w:sz w:val="28"/>
                        <w:szCs w:val="28"/>
                      </w:rPr>
                      <w:fldChar w:fldCharType="end"/>
                    </w:r>
                  </w:p>
                  <w:p>
                    <w:pPr>
                      <w:rPr>
                        <w:rFonts w:cs="Times New Roman"/>
                      </w:rPr>
                    </w:pPr>
                  </w:p>
                </w:txbxContent>
              </v:textbox>
            </v:shape>
          </w:pict>
        </mc:Fallback>
      </mc:AlternateContent>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isplayHorizontalDrawingGridEvery w:val="1"/>
  <w:displayVerticalDrawingGridEvery w:val="1"/>
  <w:noPunctuationKerning w:val="true"/>
  <w:characterSpacingControl w:val="doNotCompress"/>
  <w:noLineBreaksAfter w:lang="zh-CN" w:val="$([{£¥·‘“〈《「『【〔〖〝﹙﹛﹝＄（．［｛￡￥"/>
  <w:noLineBreaksBefore w:lang="zh-CN" w:val="!%),.:;&gt;?]}¢¨°·ˇˉ―‖’”…‰′″›℃∶、。〃〉》」』】〕〗〞︶︺︾﹀﹄﹚﹜﹞！＂％＇），．：；？］｀｜｝～￠"/>
  <w:doNotValidateAgainstSchema/>
  <w:doNotDemarcateInvalidXml/>
  <w:hdrShapeDefaults>
    <o:shapelayout v:ext="edit">
      <o:idmap v:ext="edit" data="3,4"/>
    </o:shapelayout>
  </w:hdrShapeDefaults>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1A"/>
    <w:rsid w:val="00041B54"/>
    <w:rsid w:val="00047B57"/>
    <w:rsid w:val="000512B1"/>
    <w:rsid w:val="0005477B"/>
    <w:rsid w:val="000822CF"/>
    <w:rsid w:val="000B60D2"/>
    <w:rsid w:val="00101D6E"/>
    <w:rsid w:val="00103BB9"/>
    <w:rsid w:val="00145645"/>
    <w:rsid w:val="001F0D0F"/>
    <w:rsid w:val="0026030A"/>
    <w:rsid w:val="002823EE"/>
    <w:rsid w:val="002963B5"/>
    <w:rsid w:val="0036027A"/>
    <w:rsid w:val="003E570A"/>
    <w:rsid w:val="00416A97"/>
    <w:rsid w:val="004B2367"/>
    <w:rsid w:val="004E129C"/>
    <w:rsid w:val="00570D25"/>
    <w:rsid w:val="0057420A"/>
    <w:rsid w:val="0062430B"/>
    <w:rsid w:val="00625BAC"/>
    <w:rsid w:val="006D76C0"/>
    <w:rsid w:val="0071792C"/>
    <w:rsid w:val="00780513"/>
    <w:rsid w:val="00810F12"/>
    <w:rsid w:val="008217A1"/>
    <w:rsid w:val="00850EEB"/>
    <w:rsid w:val="00870A68"/>
    <w:rsid w:val="0088072B"/>
    <w:rsid w:val="0092523B"/>
    <w:rsid w:val="00932360"/>
    <w:rsid w:val="009472E9"/>
    <w:rsid w:val="00984CFC"/>
    <w:rsid w:val="00A32EC6"/>
    <w:rsid w:val="00A464AB"/>
    <w:rsid w:val="00A82B3B"/>
    <w:rsid w:val="00B53599"/>
    <w:rsid w:val="00B55D55"/>
    <w:rsid w:val="00B6428A"/>
    <w:rsid w:val="00BA551A"/>
    <w:rsid w:val="00C02005"/>
    <w:rsid w:val="00C14A39"/>
    <w:rsid w:val="00C33120"/>
    <w:rsid w:val="00C44BBA"/>
    <w:rsid w:val="00C82DF0"/>
    <w:rsid w:val="00CA2AF6"/>
    <w:rsid w:val="00CD4298"/>
    <w:rsid w:val="00CD6E4E"/>
    <w:rsid w:val="00D3191A"/>
    <w:rsid w:val="00D551CC"/>
    <w:rsid w:val="00D8212B"/>
    <w:rsid w:val="00D850DD"/>
    <w:rsid w:val="00DF7974"/>
    <w:rsid w:val="00E01727"/>
    <w:rsid w:val="00E33653"/>
    <w:rsid w:val="00E429DF"/>
    <w:rsid w:val="00E81CD3"/>
    <w:rsid w:val="00EC5AEC"/>
    <w:rsid w:val="00EE695E"/>
    <w:rsid w:val="00F320E4"/>
    <w:rsid w:val="00F47C3E"/>
    <w:rsid w:val="066A4BEB"/>
    <w:rsid w:val="0D13130E"/>
    <w:rsid w:val="302A2AF0"/>
    <w:rsid w:val="317E3633"/>
    <w:rsid w:val="39B461BA"/>
    <w:rsid w:val="40792C16"/>
    <w:rsid w:val="472A5ED2"/>
    <w:rsid w:val="4CFB279A"/>
    <w:rsid w:val="4FC51858"/>
    <w:rsid w:val="600C1811"/>
    <w:rsid w:val="65A61F4A"/>
    <w:rsid w:val="675F7C89"/>
    <w:rsid w:val="69444E8C"/>
    <w:rsid w:val="6A4341E1"/>
    <w:rsid w:val="77B139E4"/>
    <w:rsid w:val="77EBFF40"/>
    <w:rsid w:val="7CDDC20C"/>
    <w:rsid w:val="9F879141"/>
    <w:rsid w:val="BCEAE4D7"/>
    <w:rsid w:val="E564C60F"/>
    <w:rsid w:val="EC5FF1FE"/>
    <w:rsid w:val="EEFE216D"/>
    <w:rsid w:val="F2BD6AF6"/>
    <w:rsid w:val="F9A52654"/>
    <w:rsid w:val="FA6E4277"/>
    <w:rsid w:val="FF6E0314"/>
    <w:rsid w:val="FFDB2FC2"/>
    <w:rsid w:val="FFFF55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locked/>
    <w:uiPriority w:val="99"/>
    <w:rPr>
      <w:sz w:val="18"/>
      <w:szCs w:val="18"/>
    </w:rPr>
  </w:style>
  <w:style w:type="character" w:customStyle="1" w:styleId="8">
    <w:name w:val="Footer Char"/>
    <w:basedOn w:val="6"/>
    <w:link w:val="3"/>
    <w:qFormat/>
    <w:locked/>
    <w:uiPriority w:val="99"/>
    <w:rPr>
      <w:sz w:val="18"/>
      <w:szCs w:val="18"/>
    </w:rPr>
  </w:style>
  <w:style w:type="character" w:customStyle="1" w:styleId="9">
    <w:name w:val="Header Char"/>
    <w:basedOn w:val="6"/>
    <w:link w:val="4"/>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380</Words>
  <Characters>416</Characters>
  <Lines>0</Lines>
  <Paragraphs>0</Paragraphs>
  <TotalTime>10</TotalTime>
  <ScaleCrop>false</ScaleCrop>
  <LinksUpToDate>false</LinksUpToDate>
  <CharactersWithSpaces>502</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2021-06-24T01:14:00Z</dcterms:created>
  <dc:creator>kylin</dc:creator>
  <cp:lastModifiedBy>kylin</cp:lastModifiedBy>
  <cp:lastPrinted>2021-10-09T01:06:00Z</cp:lastPrinted>
  <dcterms:modified xsi:type="dcterms:W3CDTF">2021-11-19T17:02:32Z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256995789_embed</vt:lpwstr>
  </property>
  <property fmtid="{D5CDD505-2E9C-101B-9397-08002B2CF9AE}" pid="3" name="KSOProductBuildVer">
    <vt:lpwstr>2052-11.8.2.9583</vt:lpwstr>
  </property>
  <property fmtid="{D5CDD505-2E9C-101B-9397-08002B2CF9AE}" pid="4" name="ICV">
    <vt:lpwstr>A99F0D663DD54679A0D9068A098EA8E1</vt:lpwstr>
  </property>
</Properties>
</file>