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4" w:name="_GoBack"/>
      <w:bookmarkEnd w:id="4"/>
      <w:bookmarkStart w:id="0" w:name="_Toc126832363"/>
      <w:r>
        <w:rPr>
          <w:rFonts w:ascii="方正仿宋_GBK" w:hAnsi="方正仿宋_GBK" w:eastAsia="方正仿宋_GBK" w:cs="方正仿宋_GBK"/>
          <w:color w:val="000000"/>
          <w:sz w:val="28"/>
        </w:rPr>
        <w:t>18.信息化运行维护项目等经费绩效目标表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信息化运行维护项目等经费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1310.00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1175.00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135.00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信息化运行维护等项目经费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1.信息化运行维护项目保障财政信息系统正常运转，促进财政业务管理效能及对外服务水平提升。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维护系统个数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需支付2022年尾款的系统个数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维护系统个数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2023年运行维护系统个数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故障处理时间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运维服务响应时间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运行维护费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需支付2022年尾款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643.8万元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运行维护费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2023年运行维护经费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≤666.2万元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信息化系统运转情况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信息化系统运转情况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全部系统正常运行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提高信息化运维水平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提高信息化保障能力，促进财政服务水平提升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提升财政业务管理水平和服务水平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2364"/>
      <w:r>
        <w:rPr>
          <w:rFonts w:ascii="方正仿宋_GBK" w:hAnsi="方正仿宋_GBK" w:eastAsia="方正仿宋_GBK" w:cs="方正仿宋_GBK"/>
          <w:color w:val="000000"/>
          <w:sz w:val="28"/>
        </w:rPr>
        <w:t>19.预算一体化系统区级技术支持项目经费绩效目标表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预算一体化系统区级技术支持项目经费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740.00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740.00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 xml:space="preserve">预算一体化系统区级技术支持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1.保障16个行政区及滨海新区5个下属功能区预算一体化系统正常运转，更好地服务于财政业务工作。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区级支持数量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在16个行政区及滨海新区5个下属功能区进行一体化系统支持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系统技术支持费用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支出不得大于740万元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≤740万元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故障处理时间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≤24小时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运维服务响应时间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≤1小时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提高业务水平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更好地服务于财政业务工作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促进财政业务工作的管理和服务水平提升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32365"/>
      <w:r>
        <w:rPr>
          <w:rFonts w:ascii="方正仿宋_GBK" w:hAnsi="方正仿宋_GBK" w:eastAsia="方正仿宋_GBK" w:cs="方正仿宋_GBK"/>
          <w:color w:val="000000"/>
          <w:sz w:val="28"/>
        </w:rPr>
        <w:t>20.办公区等租赁费绩效目标表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办公区等租赁费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154.30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154.30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 xml:space="preserve">办公区 等租赁费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1.租赁办公用房面积2522.98平方米，保障业务活动正常开展。</w:t>
            </w:r>
          </w:p>
          <w:p>
            <w:pPr>
              <w:pStyle w:val="10"/>
            </w:pPr>
            <w:r>
              <w:t>2.单位员工满意度100%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租赁办公用房面积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2522.98平方米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 xml:space="preserve">办公用房完好率 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办公用房完好率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办公用房100%完好率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按合同支付租金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按合同支付租金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每年6月、12月前20日内各支付77.16万元。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曲阜道办公区租赁费支出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曲阜道办公区2023租赁费支出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≤154.32万元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保证办公用房稳定性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保证办公用房稳定性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保证办公用房稳定性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延长房屋使用寿命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延长房屋使用寿命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延长房屋使用寿命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单位员工满意度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单位员工满意度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32366"/>
      <w:r>
        <w:rPr>
          <w:rFonts w:ascii="方正仿宋_GBK" w:hAnsi="方正仿宋_GBK" w:eastAsia="方正仿宋_GBK" w:cs="方正仿宋_GBK"/>
          <w:color w:val="000000"/>
          <w:sz w:val="28"/>
        </w:rPr>
        <w:t>21.运行保障经费绩效目标表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1.维修维护机房设施，保障安全运行</w:t>
            </w:r>
          </w:p>
          <w:p>
            <w:pPr>
              <w:pStyle w:val="10"/>
            </w:pPr>
            <w:r>
              <w:t>2.单位职工满意度100%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保障办公人员数量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保障办公人员数量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需维修维护机房个数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需维修维护机房个数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维修维护达标率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维修维护达标率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故障修复响应时间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≤1小时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维修维护费支出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维修维护费支出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≤40万元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保证机房安全运行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保证机房安全运行，保障财政服务</w:t>
            </w:r>
          </w:p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保证机房安全运行，保障财政服务</w:t>
            </w:r>
          </w:p>
          <w:p>
            <w:pPr>
              <w:pStyle w:val="1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提高机房使用安全性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提高机房使用安全性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提高机房使用安全性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单位职工满意度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F"/>
    <w:rsid w:val="004D1E0F"/>
    <w:rsid w:val="0063548E"/>
    <w:rsid w:val="00B51D82"/>
    <w:rsid w:val="00E82031"/>
    <w:rsid w:val="0F1D55E1"/>
    <w:rsid w:val="1E935B44"/>
    <w:rsid w:val="54304B92"/>
    <w:rsid w:val="572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300</Words>
  <Characters>1714</Characters>
  <Lines>14</Lines>
  <Paragraphs>4</Paragraphs>
  <TotalTime>3</TotalTime>
  <ScaleCrop>false</ScaleCrop>
  <LinksUpToDate>false</LinksUpToDate>
  <CharactersWithSpaces>2010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2023-02-21T07:52:00Z</dcterms:created>
  <dc:creator>杨静</dc:creator>
  <cp:lastModifiedBy>韦巍</cp:lastModifiedBy>
  <dcterms:modified xsi:type="dcterms:W3CDTF">2023-02-23T02:56:00Z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