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p>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p>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p>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p>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p>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p>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p>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p>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天津市财政局预算编审中心</w:t>
      </w:r>
    </w:p>
    <w:p w:rsidR="0039395E" w:rsidRDefault="0039395E" w:rsidP="0039395E">
      <w:pPr>
        <w:autoSpaceDE w:val="0"/>
        <w:autoSpaceDN w:val="0"/>
        <w:adjustRightInd w:val="0"/>
        <w:jc w:val="center"/>
        <w:rPr>
          <w:rFonts w:ascii="Times New Roman" w:eastAsia="方正小标宋简体" w:hAnsi="Times New Roman" w:cs="方正小标宋简体"/>
          <w:kern w:val="0"/>
          <w:sz w:val="48"/>
          <w:szCs w:val="48"/>
          <w:lang w:val="zh-CN"/>
        </w:rPr>
      </w:pPr>
      <w:bookmarkStart w:id="0" w:name="_GoBack"/>
      <w:r>
        <w:rPr>
          <w:rFonts w:ascii="Times New Roman" w:eastAsia="方正小标宋简体" w:hAnsi="Times New Roman" w:cs="方正小标宋简体"/>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bookmarkEnd w:id="0"/>
    </w:p>
    <w:p w:rsidR="0039395E" w:rsidRDefault="0039395E" w:rsidP="0039395E">
      <w:pPr>
        <w:autoSpaceDE w:val="0"/>
        <w:autoSpaceDN w:val="0"/>
        <w:adjustRightInd w:val="0"/>
        <w:spacing w:line="580" w:lineRule="exact"/>
        <w:jc w:val="center"/>
        <w:rPr>
          <w:rFonts w:ascii="Times New Roman" w:eastAsia="黑体" w:hAnsi="Times New Roman" w:cs="黑体"/>
          <w:sz w:val="30"/>
          <w:szCs w:val="30"/>
        </w:rPr>
      </w:pPr>
    </w:p>
    <w:p w:rsidR="0039395E" w:rsidRDefault="0039395E" w:rsidP="0039395E">
      <w:pPr>
        <w:autoSpaceDE w:val="0"/>
        <w:autoSpaceDN w:val="0"/>
        <w:adjustRightInd w:val="0"/>
        <w:spacing w:line="580" w:lineRule="exact"/>
        <w:jc w:val="center"/>
        <w:rPr>
          <w:rFonts w:ascii="Times New Roman" w:eastAsia="黑体" w:hAnsi="Times New Roman" w:cs="黑体"/>
          <w:sz w:val="30"/>
          <w:szCs w:val="30"/>
        </w:rPr>
      </w:pPr>
    </w:p>
    <w:p w:rsidR="0039395E" w:rsidRDefault="0039395E" w:rsidP="0039395E">
      <w:pPr>
        <w:autoSpaceDE w:val="0"/>
        <w:autoSpaceDN w:val="0"/>
        <w:adjustRightInd w:val="0"/>
        <w:spacing w:line="580" w:lineRule="exact"/>
        <w:jc w:val="center"/>
        <w:rPr>
          <w:rFonts w:ascii="Times New Roman" w:eastAsia="黑体" w:hAnsi="Times New Roman" w:cs="黑体"/>
          <w:sz w:val="30"/>
          <w:szCs w:val="30"/>
        </w:rPr>
      </w:pPr>
    </w:p>
    <w:p w:rsidR="0039395E" w:rsidRDefault="0039395E" w:rsidP="0039395E">
      <w:pPr>
        <w:autoSpaceDE w:val="0"/>
        <w:autoSpaceDN w:val="0"/>
        <w:adjustRightInd w:val="0"/>
        <w:spacing w:line="580" w:lineRule="exact"/>
        <w:jc w:val="center"/>
        <w:rPr>
          <w:rFonts w:ascii="Times New Roman" w:eastAsia="黑体" w:hAnsi="Times New Roman" w:cs="黑体"/>
          <w:sz w:val="30"/>
          <w:szCs w:val="30"/>
        </w:rPr>
      </w:pPr>
    </w:p>
    <w:p w:rsidR="0039395E" w:rsidRDefault="0039395E" w:rsidP="0039395E">
      <w:pPr>
        <w:autoSpaceDE w:val="0"/>
        <w:autoSpaceDN w:val="0"/>
        <w:adjustRightInd w:val="0"/>
        <w:spacing w:line="580" w:lineRule="exact"/>
        <w:jc w:val="center"/>
        <w:rPr>
          <w:rFonts w:ascii="Times New Roman" w:eastAsia="黑体" w:hAnsi="Times New Roman" w:cs="黑体"/>
          <w:sz w:val="30"/>
          <w:szCs w:val="30"/>
        </w:rPr>
      </w:pPr>
    </w:p>
    <w:p w:rsidR="0039395E" w:rsidRDefault="0039395E" w:rsidP="0039395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39395E" w:rsidRDefault="0039395E" w:rsidP="0039395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39395E" w:rsidRDefault="0039395E" w:rsidP="0039395E">
      <w:pPr>
        <w:autoSpaceDE w:val="0"/>
        <w:autoSpaceDN w:val="0"/>
        <w:adjustRightInd w:val="0"/>
        <w:spacing w:line="600" w:lineRule="exact"/>
        <w:rPr>
          <w:rFonts w:ascii="Times New Roman" w:eastAsia="黑体" w:hAnsi="Times New Roman" w:cs="黑体"/>
          <w:kern w:val="0"/>
          <w:sz w:val="30"/>
          <w:szCs w:val="30"/>
        </w:rPr>
      </w:pPr>
    </w:p>
    <w:p w:rsidR="0039395E" w:rsidRDefault="0039395E" w:rsidP="0039395E">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r>
        <w:rPr>
          <w:rFonts w:ascii="Times New Roman" w:eastAsia="方正小标宋简体" w:hAnsi="Times New Roman" w:cs="方正小标宋简体"/>
          <w:kern w:val="0"/>
          <w:sz w:val="30"/>
          <w:szCs w:val="30"/>
        </w:rPr>
        <w:t>……</w:t>
      </w:r>
      <w:proofErr w:type="gramStart"/>
      <w:r>
        <w:rPr>
          <w:rFonts w:ascii="Times New Roman" w:eastAsia="方正小标宋简体" w:hAnsi="Times New Roman" w:cs="方正小标宋简体"/>
          <w:kern w:val="0"/>
          <w:sz w:val="30"/>
          <w:szCs w:val="30"/>
        </w:rPr>
        <w:t>……………………………………………</w:t>
      </w:r>
      <w:proofErr w:type="gramEnd"/>
      <w:r>
        <w:rPr>
          <w:rFonts w:ascii="Times New Roman" w:eastAsia="方正小标宋简体" w:hAnsi="Times New Roman" w:cs="方正小标宋简体"/>
          <w:kern w:val="0"/>
          <w:sz w:val="30"/>
          <w:szCs w:val="30"/>
        </w:rPr>
        <w:t>..1</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.1</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.1</w:t>
      </w:r>
    </w:p>
    <w:p w:rsidR="0039395E" w:rsidRDefault="0039395E" w:rsidP="0039395E">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r>
        <w:rPr>
          <w:rFonts w:ascii="Times New Roman" w:eastAsia="方正小标宋简体" w:hAnsi="Times New Roman" w:cs="方正小标宋简体"/>
          <w:kern w:val="0"/>
          <w:sz w:val="30"/>
          <w:szCs w:val="30"/>
        </w:rPr>
        <w:t>……</w:t>
      </w:r>
      <w:proofErr w:type="gramStart"/>
      <w:r>
        <w:rPr>
          <w:rFonts w:ascii="Times New Roman" w:eastAsia="方正小标宋简体" w:hAnsi="Times New Roman" w:cs="方正小标宋简体"/>
          <w:kern w:val="0"/>
          <w:sz w:val="30"/>
          <w:szCs w:val="30"/>
        </w:rPr>
        <w:t>……………………………</w:t>
      </w:r>
      <w:proofErr w:type="gramEnd"/>
      <w:r>
        <w:rPr>
          <w:rFonts w:ascii="Times New Roman" w:eastAsia="方正小标宋简体" w:hAnsi="Times New Roman" w:cs="方正小标宋简体"/>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Pr="00297A76"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四、支出决算表</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Pr="00C74E44"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..2</w:t>
      </w:r>
    </w:p>
    <w:p w:rsidR="0039395E" w:rsidRDefault="0039395E" w:rsidP="0039395E">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r>
        <w:rPr>
          <w:rFonts w:ascii="Times New Roman" w:eastAsia="方正小标宋简体" w:hAnsi="Times New Roman" w:cs="方正小标宋简体"/>
          <w:kern w:val="0"/>
          <w:sz w:val="30"/>
          <w:szCs w:val="30"/>
        </w:rPr>
        <w:t>……</w:t>
      </w:r>
      <w:proofErr w:type="gramStart"/>
      <w:r>
        <w:rPr>
          <w:rFonts w:ascii="Times New Roman" w:eastAsia="方正小标宋简体" w:hAnsi="Times New Roman" w:cs="方正小标宋简体"/>
          <w:kern w:val="0"/>
          <w:sz w:val="30"/>
          <w:szCs w:val="30"/>
        </w:rPr>
        <w:t>………………</w:t>
      </w:r>
      <w:proofErr w:type="gramEnd"/>
      <w:r>
        <w:rPr>
          <w:rFonts w:ascii="Times New Roman" w:eastAsia="方正小标宋简体" w:hAnsi="Times New Roman" w:cs="方正小标宋简体"/>
          <w:kern w:val="0"/>
          <w:sz w:val="30"/>
          <w:szCs w:val="30"/>
        </w:rPr>
        <w:t>.</w:t>
      </w:r>
      <w:proofErr w:type="gramStart"/>
      <w:r>
        <w:rPr>
          <w:rFonts w:ascii="Times New Roman" w:eastAsia="方正小标宋简体" w:hAnsi="Times New Roman" w:cs="方正小标宋简体"/>
          <w:kern w:val="0"/>
          <w:sz w:val="30"/>
          <w:szCs w:val="30"/>
        </w:rPr>
        <w:t>..</w:t>
      </w:r>
      <w:proofErr w:type="gramEnd"/>
      <w:r>
        <w:rPr>
          <w:rFonts w:ascii="Times New Roman" w:eastAsia="方正小标宋简体" w:hAnsi="Times New Roman" w:cs="方正小标宋简体"/>
          <w:kern w:val="0"/>
          <w:sz w:val="30"/>
          <w:szCs w:val="30"/>
        </w:rPr>
        <w:t>….4</w:t>
      </w:r>
    </w:p>
    <w:p w:rsidR="0039395E" w:rsidRPr="000A159F"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二、</w:t>
      </w:r>
      <w:r w:rsidRPr="000A159F">
        <w:rPr>
          <w:rFonts w:ascii="Times New Roman" w:eastAsia="仿宋_GB2312" w:hAnsi="Times New Roman" w:cs="仿宋_GB2312" w:hint="eastAsia"/>
          <w:kern w:val="0"/>
          <w:sz w:val="30"/>
          <w:szCs w:val="30"/>
        </w:rPr>
        <w:t>收支决算总体情况说明</w:t>
      </w:r>
      <w:r w:rsidRPr="000A159F">
        <w:rPr>
          <w:rFonts w:ascii="Times New Roman" w:eastAsia="仿宋_GB2312" w:hAnsi="Times New Roman" w:cs="仿宋_GB2312"/>
          <w:kern w:val="0"/>
          <w:sz w:val="30"/>
          <w:szCs w:val="30"/>
        </w:rPr>
        <w:t>……</w:t>
      </w:r>
      <w:proofErr w:type="gramStart"/>
      <w:r w:rsidRPr="000A159F">
        <w:rPr>
          <w:rFonts w:ascii="Times New Roman" w:eastAsia="仿宋_GB2312" w:hAnsi="Times New Roman" w:cs="仿宋_GB2312"/>
          <w:kern w:val="0"/>
          <w:sz w:val="30"/>
          <w:szCs w:val="30"/>
        </w:rPr>
        <w:t>………</w:t>
      </w:r>
      <w:r>
        <w:rPr>
          <w:rFonts w:ascii="Times New Roman" w:eastAsia="仿宋_GB2312" w:hAnsi="Times New Roman" w:cs="仿宋_GB2312"/>
          <w:kern w:val="0"/>
          <w:sz w:val="30"/>
          <w:szCs w:val="30"/>
        </w:rPr>
        <w:t>…</w:t>
      </w:r>
      <w:r w:rsidRPr="000A159F">
        <w:rPr>
          <w:rFonts w:ascii="Times New Roman" w:eastAsia="仿宋_GB2312" w:hAnsi="Times New Roman" w:cs="仿宋_GB2312"/>
          <w:kern w:val="0"/>
          <w:sz w:val="30"/>
          <w:szCs w:val="30"/>
        </w:rPr>
        <w:t>………………</w:t>
      </w:r>
      <w:proofErr w:type="gramEnd"/>
      <w:r w:rsidRPr="000A159F">
        <w:rPr>
          <w:rFonts w:ascii="Times New Roman" w:eastAsia="仿宋_GB2312" w:hAnsi="Times New Roman" w:cs="仿宋_GB2312"/>
          <w:kern w:val="0"/>
          <w:sz w:val="30"/>
          <w:szCs w:val="30"/>
        </w:rPr>
        <w:t>..</w:t>
      </w:r>
      <w:r>
        <w:rPr>
          <w:rFonts w:ascii="Times New Roman" w:eastAsia="仿宋_GB2312" w:hAnsi="Times New Roman" w:cs="仿宋_GB2312"/>
          <w:kern w:val="0"/>
          <w:sz w:val="30"/>
          <w:szCs w:val="30"/>
        </w:rPr>
        <w:t>….…</w:t>
      </w:r>
      <w:r w:rsidRPr="000A159F">
        <w:rPr>
          <w:rFonts w:ascii="Times New Roman" w:eastAsia="仿宋_GB2312" w:hAnsi="Times New Roman" w:cs="仿宋_GB2312"/>
          <w:kern w:val="0"/>
          <w:sz w:val="30"/>
          <w:szCs w:val="30"/>
        </w:rPr>
        <w:t>4</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二、收入决算情况说明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.…4</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.…4</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.4</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.5</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.6</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.7</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.7</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..……7</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.8</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.8</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.9</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.…9</w:t>
      </w:r>
    </w:p>
    <w:p w:rsidR="0039395E" w:rsidRDefault="0039395E" w:rsidP="0039395E">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r>
        <w:rPr>
          <w:rFonts w:ascii="Times New Roman" w:eastAsia="仿宋_GB2312" w:hAnsi="Times New Roman" w:cs="仿宋_GB2312"/>
          <w:kern w:val="0"/>
          <w:sz w:val="30"/>
          <w:szCs w:val="30"/>
        </w:rPr>
        <w:t>……</w:t>
      </w:r>
      <w:proofErr w:type="gramStart"/>
      <w:r>
        <w:rPr>
          <w:rFonts w:ascii="Times New Roman" w:eastAsia="仿宋_GB2312" w:hAnsi="Times New Roman" w:cs="仿宋_GB2312"/>
          <w:kern w:val="0"/>
          <w:sz w:val="30"/>
          <w:szCs w:val="30"/>
        </w:rPr>
        <w:t>………………………………</w:t>
      </w:r>
      <w:proofErr w:type="gramEnd"/>
      <w:r>
        <w:rPr>
          <w:rFonts w:ascii="Times New Roman" w:eastAsia="仿宋_GB2312" w:hAnsi="Times New Roman" w:cs="仿宋_GB2312"/>
          <w:kern w:val="0"/>
          <w:sz w:val="30"/>
          <w:szCs w:val="30"/>
        </w:rPr>
        <w:t>.…....9</w:t>
      </w:r>
    </w:p>
    <w:p w:rsidR="0039395E" w:rsidRPr="00C05B28" w:rsidRDefault="0039395E" w:rsidP="0039395E">
      <w:pPr>
        <w:tabs>
          <w:tab w:val="right" w:leader="dot" w:pos="8306"/>
        </w:tabs>
        <w:autoSpaceDE w:val="0"/>
        <w:autoSpaceDN w:val="0"/>
        <w:adjustRightInd w:val="0"/>
        <w:spacing w:line="700" w:lineRule="exact"/>
        <w:rPr>
          <w:rFonts w:ascii="Times New Roman" w:eastAsia="方正小标宋简体" w:hAnsi="Times New Roman" w:cs="方正小标宋简体"/>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r>
        <w:rPr>
          <w:rFonts w:ascii="Times New Roman" w:eastAsia="方正小标宋简体" w:hAnsi="Times New Roman" w:cs="方正小标宋简体"/>
          <w:kern w:val="0"/>
          <w:sz w:val="30"/>
          <w:szCs w:val="30"/>
          <w:lang w:val="en"/>
        </w:rPr>
        <w:t>……</w:t>
      </w:r>
      <w:proofErr w:type="gramStart"/>
      <w:r>
        <w:rPr>
          <w:rFonts w:ascii="Times New Roman" w:eastAsia="方正小标宋简体" w:hAnsi="Times New Roman" w:cs="方正小标宋简体"/>
          <w:kern w:val="0"/>
          <w:sz w:val="30"/>
          <w:szCs w:val="30"/>
          <w:lang w:val="en"/>
        </w:rPr>
        <w:t>……………………………………</w:t>
      </w:r>
      <w:proofErr w:type="gramEnd"/>
      <w:r>
        <w:rPr>
          <w:rFonts w:ascii="Times New Roman" w:eastAsia="方正小标宋简体" w:hAnsi="Times New Roman" w:cs="方正小标宋简体"/>
          <w:kern w:val="0"/>
          <w:sz w:val="30"/>
          <w:szCs w:val="30"/>
          <w:lang w:val="en"/>
        </w:rPr>
        <w:t>.…10</w:t>
      </w:r>
    </w:p>
    <w:p w:rsidR="0039395E" w:rsidRDefault="0039395E" w:rsidP="0039395E">
      <w:pPr>
        <w:autoSpaceDE w:val="0"/>
        <w:autoSpaceDN w:val="0"/>
        <w:adjustRightInd w:val="0"/>
        <w:spacing w:line="700" w:lineRule="exac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39395E" w:rsidRDefault="0039395E" w:rsidP="0039395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sectPr w:rsidR="0039395E" w:rsidSect="00AF4339">
          <w:footerReference w:type="default" r:id="rId6"/>
          <w:pgSz w:w="11906" w:h="16838" w:code="9"/>
          <w:pgMar w:top="1440" w:right="1800" w:bottom="1440" w:left="1800" w:header="720" w:footer="720" w:gutter="0"/>
          <w:cols w:space="720"/>
          <w:docGrid w:linePitch="286"/>
        </w:sectPr>
      </w:pPr>
    </w:p>
    <w:p w:rsidR="0039395E" w:rsidRDefault="0039395E" w:rsidP="0039395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39395E" w:rsidRDefault="0039395E" w:rsidP="0039395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39395E" w:rsidRDefault="0039395E" w:rsidP="0039395E">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承担编制财政收入预算相关事务性工作，测算、整理财政经济数据，调研分析收入预算执行情况；提出人员公用经费支出标准建议，对市级部门基本支出预算提出初审意见，编制市级部门基本支出预算；承担维护财政基础信息库、项目库，布置、编制、批复部门预算，部门预算调整变更，部门预算信息公开等相关事务性工作；测算市级部门执行中人员经费变动情况；承担预算绩效管理相关事务性工作；提供预算改革相关咨询服务；完成上级主管部门交办的其他事项。</w:t>
      </w:r>
    </w:p>
    <w:p w:rsidR="0039395E" w:rsidRDefault="0039395E" w:rsidP="0039395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39395E" w:rsidRDefault="0039395E" w:rsidP="0039395E">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天津市财政局预算编审中心内设</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个职能科室。纳入天津市财政局预算编审中心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年度部门决算编制范围的单位包括天津市财政局预算编审中心本级。</w:t>
      </w:r>
    </w:p>
    <w:p w:rsidR="0039395E" w:rsidRDefault="0039395E" w:rsidP="0039395E">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39395E" w:rsidRDefault="0039395E" w:rsidP="0039395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39395E" w:rsidRDefault="0039395E" w:rsidP="0039395E">
      <w:pPr>
        <w:autoSpaceDE w:val="0"/>
        <w:autoSpaceDN w:val="0"/>
        <w:adjustRightInd w:val="0"/>
        <w:spacing w:line="600" w:lineRule="exact"/>
        <w:jc w:val="left"/>
        <w:rPr>
          <w:rFonts w:ascii="Times New Roman" w:eastAsia="方正小标宋简体" w:hAnsi="Times New Roman" w:cs="Times New Roman"/>
          <w:kern w:val="0"/>
          <w:sz w:val="24"/>
          <w:szCs w:val="24"/>
        </w:rPr>
      </w:pP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39395E"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39395E" w:rsidRPr="00C05B28" w:rsidRDefault="0039395E" w:rsidP="0039395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39395E" w:rsidRDefault="0039395E" w:rsidP="0039395E">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十二、关于空表的说明</w:t>
      </w:r>
    </w:p>
    <w:p w:rsidR="0039395E" w:rsidRPr="004972B9" w:rsidRDefault="0039395E" w:rsidP="0039395E">
      <w:pPr>
        <w:autoSpaceDE w:val="0"/>
        <w:autoSpaceDN w:val="0"/>
        <w:adjustRightInd w:val="0"/>
        <w:spacing w:line="600" w:lineRule="exact"/>
        <w:ind w:firstLineChars="200" w:firstLine="600"/>
        <w:jc w:val="left"/>
        <w:rPr>
          <w:rFonts w:ascii="Times New Roman" w:eastAsia="楷体" w:hAnsi="Times New Roman" w:cs="Times New Roman"/>
          <w:sz w:val="30"/>
          <w:szCs w:val="30"/>
        </w:rPr>
      </w:pPr>
      <w:r w:rsidRPr="004972B9">
        <w:rPr>
          <w:rFonts w:ascii="Times New Roman" w:eastAsia="楷体" w:hAnsi="Times New Roman" w:cs="Times New Roman"/>
          <w:sz w:val="30"/>
          <w:szCs w:val="30"/>
        </w:rPr>
        <w:t>1.</w:t>
      </w:r>
      <w:r w:rsidRPr="004972B9">
        <w:rPr>
          <w:rFonts w:ascii="Times New Roman" w:eastAsia="楷体" w:hAnsi="Times New Roman" w:cs="Times New Roman"/>
          <w:sz w:val="30"/>
          <w:szCs w:val="30"/>
        </w:rPr>
        <w:t>天津市财政局预算编审中心</w:t>
      </w:r>
      <w:r w:rsidRPr="004972B9">
        <w:rPr>
          <w:rFonts w:ascii="Times New Roman" w:eastAsia="楷体" w:hAnsi="Times New Roman" w:cs="Times New Roman"/>
          <w:sz w:val="30"/>
          <w:szCs w:val="30"/>
        </w:rPr>
        <w:t>2023</w:t>
      </w:r>
      <w:r w:rsidRPr="004972B9">
        <w:rPr>
          <w:rFonts w:ascii="Times New Roman" w:eastAsia="楷体" w:hAnsi="Times New Roman" w:cs="Times New Roman"/>
          <w:sz w:val="30"/>
          <w:szCs w:val="30"/>
        </w:rPr>
        <w:t>年度政府性基金预算财政拨款收入支出决算表为空表。</w:t>
      </w:r>
    </w:p>
    <w:p w:rsidR="0039395E" w:rsidRPr="004972B9" w:rsidRDefault="0039395E" w:rsidP="0039395E">
      <w:pPr>
        <w:autoSpaceDE w:val="0"/>
        <w:autoSpaceDN w:val="0"/>
        <w:adjustRightInd w:val="0"/>
        <w:spacing w:line="600" w:lineRule="exact"/>
        <w:ind w:firstLineChars="200" w:firstLine="600"/>
        <w:jc w:val="left"/>
        <w:rPr>
          <w:rFonts w:ascii="Times New Roman" w:eastAsia="楷体" w:hAnsi="Times New Roman" w:cs="Times New Roman"/>
          <w:sz w:val="30"/>
          <w:szCs w:val="30"/>
        </w:rPr>
      </w:pPr>
      <w:r w:rsidRPr="004972B9">
        <w:rPr>
          <w:rFonts w:ascii="Times New Roman" w:eastAsia="楷体" w:hAnsi="Times New Roman" w:cs="Times New Roman"/>
          <w:sz w:val="30"/>
          <w:szCs w:val="30"/>
        </w:rPr>
        <w:t>2.</w:t>
      </w:r>
      <w:r w:rsidRPr="004972B9">
        <w:rPr>
          <w:rFonts w:ascii="Times New Roman" w:eastAsia="楷体" w:hAnsi="Times New Roman" w:cs="Times New Roman"/>
          <w:sz w:val="30"/>
          <w:szCs w:val="30"/>
        </w:rPr>
        <w:t>天津市财政局预算编审中心</w:t>
      </w:r>
      <w:r w:rsidRPr="004972B9">
        <w:rPr>
          <w:rFonts w:ascii="Times New Roman" w:eastAsia="楷体" w:hAnsi="Times New Roman" w:cs="Times New Roman"/>
          <w:sz w:val="30"/>
          <w:szCs w:val="30"/>
        </w:rPr>
        <w:t>2023</w:t>
      </w:r>
      <w:r w:rsidRPr="004972B9">
        <w:rPr>
          <w:rFonts w:ascii="Times New Roman" w:eastAsia="楷体" w:hAnsi="Times New Roman" w:cs="Times New Roman"/>
          <w:sz w:val="30"/>
          <w:szCs w:val="30"/>
        </w:rPr>
        <w:t>年度国有资本经营预算财政拨款收入支出决算表为空表。</w:t>
      </w:r>
    </w:p>
    <w:p w:rsidR="0039395E" w:rsidRDefault="0039395E" w:rsidP="0039395E">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sidRPr="004972B9">
        <w:rPr>
          <w:rFonts w:ascii="Times New Roman" w:eastAsia="楷体" w:hAnsi="Times New Roman" w:cs="Times New Roman"/>
          <w:sz w:val="30"/>
          <w:szCs w:val="30"/>
        </w:rPr>
        <w:t>3.</w:t>
      </w:r>
      <w:r w:rsidRPr="004972B9">
        <w:rPr>
          <w:rFonts w:ascii="Times New Roman" w:eastAsia="楷体" w:hAnsi="Times New Roman" w:cs="Times New Roman"/>
          <w:sz w:val="30"/>
          <w:szCs w:val="30"/>
        </w:rPr>
        <w:t>天津市财政局预算编审中心</w:t>
      </w:r>
      <w:r w:rsidRPr="004972B9">
        <w:rPr>
          <w:rFonts w:ascii="Times New Roman" w:eastAsia="楷体" w:hAnsi="Times New Roman" w:cs="Times New Roman"/>
          <w:sz w:val="30"/>
          <w:szCs w:val="30"/>
        </w:rPr>
        <w:t>2023</w:t>
      </w:r>
      <w:r w:rsidRPr="004972B9">
        <w:rPr>
          <w:rFonts w:ascii="Times New Roman" w:eastAsia="楷体" w:hAnsi="Times New Roman" w:cs="Times New Roman"/>
          <w:sz w:val="30"/>
          <w:szCs w:val="30"/>
        </w:rPr>
        <w:t>年度财政拨款</w:t>
      </w:r>
      <w:r w:rsidRPr="004972B9">
        <w:rPr>
          <w:rFonts w:ascii="Times New Roman" w:eastAsia="楷体" w:hAnsi="Times New Roman" w:cs="Times New Roman"/>
          <w:sz w:val="30"/>
          <w:szCs w:val="30"/>
        </w:rPr>
        <w:t>“</w:t>
      </w:r>
      <w:r w:rsidRPr="004972B9">
        <w:rPr>
          <w:rFonts w:ascii="Times New Roman" w:eastAsia="楷体" w:hAnsi="Times New Roman" w:cs="Times New Roman"/>
          <w:sz w:val="30"/>
          <w:szCs w:val="30"/>
        </w:rPr>
        <w:t>三公</w:t>
      </w:r>
      <w:r w:rsidRPr="004972B9">
        <w:rPr>
          <w:rFonts w:ascii="Times New Roman" w:eastAsia="楷体" w:hAnsi="Times New Roman" w:cs="Times New Roman"/>
          <w:sz w:val="30"/>
          <w:szCs w:val="30"/>
        </w:rPr>
        <w:t>”</w:t>
      </w:r>
      <w:r w:rsidRPr="004972B9">
        <w:rPr>
          <w:rFonts w:ascii="Times New Roman" w:eastAsia="楷体" w:hAnsi="Times New Roman" w:cs="Times New Roman"/>
          <w:sz w:val="30"/>
          <w:szCs w:val="30"/>
        </w:rPr>
        <w:t>经费</w:t>
      </w:r>
      <w:r w:rsidRPr="004972B9">
        <w:rPr>
          <w:rFonts w:ascii="Times New Roman" w:eastAsia="楷体" w:hAnsi="Times New Roman" w:cs="Times New Roman"/>
          <w:sz w:val="30"/>
          <w:szCs w:val="30"/>
        </w:rPr>
        <w:lastRenderedPageBreak/>
        <w:t>支出决算表为空表。</w:t>
      </w: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sz w:val="30"/>
          <w:szCs w:val="30"/>
        </w:rPr>
      </w:pPr>
    </w:p>
    <w:p w:rsidR="0039395E" w:rsidRDefault="0039395E" w:rsidP="0039395E">
      <w:pPr>
        <w:autoSpaceDE w:val="0"/>
        <w:autoSpaceDN w:val="0"/>
        <w:adjustRightInd w:val="0"/>
        <w:spacing w:line="600" w:lineRule="exact"/>
        <w:ind w:firstLine="601"/>
        <w:jc w:val="left"/>
        <w:rPr>
          <w:rFonts w:ascii="Times New Roman" w:eastAsia="仿宋_GB2312" w:hAnsi="Times New Roman" w:cs="仿宋_GB2312" w:hint="eastAsia"/>
          <w:sz w:val="30"/>
          <w:szCs w:val="30"/>
        </w:rPr>
      </w:pPr>
    </w:p>
    <w:p w:rsidR="0039395E" w:rsidRDefault="0039395E" w:rsidP="0039395E">
      <w:pPr>
        <w:keepNext/>
        <w:keepLines/>
        <w:autoSpaceDE w:val="0"/>
        <w:autoSpaceDN w:val="0"/>
        <w:adjustRightInd w:val="0"/>
        <w:spacing w:line="600" w:lineRule="exact"/>
        <w:ind w:firstLine="600"/>
        <w:jc w:val="center"/>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39395E" w:rsidRDefault="0039395E" w:rsidP="0039395E">
      <w:pPr>
        <w:autoSpaceDE w:val="0"/>
        <w:autoSpaceDN w:val="0"/>
        <w:adjustRightInd w:val="0"/>
        <w:spacing w:line="580" w:lineRule="exact"/>
        <w:ind w:firstLine="600"/>
        <w:jc w:val="left"/>
        <w:rPr>
          <w:rFonts w:ascii="Times New Roman" w:eastAsia="黑体" w:hAnsi="Times New Roman" w:cs="黑体"/>
          <w:sz w:val="30"/>
          <w:szCs w:val="30"/>
          <w:lang w:val="zh-CN"/>
        </w:rPr>
      </w:pP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39395E" w:rsidRDefault="0039395E" w:rsidP="0039395E">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天津市财政局预算编审中心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11,264,344.86</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288,633.55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2.63%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社险、公积金和年度</w:t>
      </w:r>
      <w:proofErr w:type="gramStart"/>
      <w:r>
        <w:rPr>
          <w:rFonts w:ascii="Times New Roman" w:eastAsia="仿宋_GB2312" w:hAnsi="Times New Roman" w:cs="仿宋_GB2312" w:hint="eastAsia"/>
          <w:sz w:val="30"/>
          <w:szCs w:val="30"/>
        </w:rPr>
        <w:t>绩效奖</w:t>
      </w:r>
      <w:proofErr w:type="gramEnd"/>
      <w:r>
        <w:rPr>
          <w:rFonts w:ascii="Times New Roman" w:eastAsia="仿宋_GB2312" w:hAnsi="Times New Roman" w:cs="仿宋_GB2312" w:hint="eastAsia"/>
          <w:sz w:val="30"/>
          <w:szCs w:val="30"/>
        </w:rPr>
        <w:t>等人员经费收入、支出</w:t>
      </w:r>
      <w:r>
        <w:rPr>
          <w:rFonts w:ascii="Times New Roman" w:eastAsia="仿宋_GB2312" w:hAnsi="Times New Roman" w:cs="仿宋_GB2312"/>
          <w:sz w:val="30"/>
          <w:szCs w:val="30"/>
        </w:rPr>
        <w:t>同比</w:t>
      </w:r>
      <w:r>
        <w:rPr>
          <w:rFonts w:ascii="Times New Roman" w:eastAsia="仿宋_GB2312" w:hAnsi="Times New Roman" w:cs="仿宋_GB2312" w:hint="eastAsia"/>
          <w:sz w:val="30"/>
          <w:szCs w:val="30"/>
        </w:rPr>
        <w:t>增加。</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39395E" w:rsidRPr="00C42EE7" w:rsidRDefault="0039395E" w:rsidP="0039395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天津市财政局预算编审中心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11,250,157.47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289,138.53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社险、公积金和年度</w:t>
      </w:r>
      <w:proofErr w:type="gramStart"/>
      <w:r>
        <w:rPr>
          <w:rFonts w:ascii="Times New Roman" w:eastAsia="仿宋_GB2312" w:hAnsi="Times New Roman" w:cs="仿宋_GB2312" w:hint="eastAsia"/>
          <w:kern w:val="0"/>
          <w:sz w:val="30"/>
          <w:szCs w:val="30"/>
        </w:rPr>
        <w:t>绩效奖</w:t>
      </w:r>
      <w:proofErr w:type="gramEnd"/>
      <w:r>
        <w:rPr>
          <w:rFonts w:ascii="Times New Roman" w:eastAsia="仿宋_GB2312" w:hAnsi="Times New Roman" w:cs="仿宋_GB2312" w:hint="eastAsia"/>
          <w:kern w:val="0"/>
          <w:sz w:val="30"/>
          <w:szCs w:val="30"/>
        </w:rPr>
        <w:t>等人员经费财政拨款收入增加。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11,250,040.70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sz w:val="30"/>
          <w:szCs w:val="30"/>
        </w:rPr>
        <w:t>99</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99</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116.77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sz w:val="30"/>
          <w:szCs w:val="30"/>
          <w:lang w:val="zh-CN"/>
        </w:rPr>
        <w:t>1</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39395E" w:rsidRPr="00C42EE7" w:rsidRDefault="0039395E" w:rsidP="0039395E">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天津市财政局预算编审中心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11,250,760.70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289,236.78</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kern w:val="0"/>
          <w:sz w:val="30"/>
          <w:szCs w:val="30"/>
        </w:rPr>
        <w:t>社险、公积金和年度</w:t>
      </w:r>
      <w:proofErr w:type="gramStart"/>
      <w:r>
        <w:rPr>
          <w:rFonts w:ascii="Times New Roman" w:eastAsia="仿宋_GB2312" w:hAnsi="Times New Roman" w:cs="仿宋_GB2312" w:hint="eastAsia"/>
          <w:kern w:val="0"/>
          <w:sz w:val="30"/>
          <w:szCs w:val="30"/>
        </w:rPr>
        <w:t>绩效奖</w:t>
      </w:r>
      <w:proofErr w:type="gramEnd"/>
      <w:r>
        <w:rPr>
          <w:rFonts w:ascii="Times New Roman" w:eastAsia="仿宋_GB2312" w:hAnsi="Times New Roman" w:cs="仿宋_GB2312" w:hint="eastAsia"/>
          <w:kern w:val="0"/>
          <w:sz w:val="30"/>
          <w:szCs w:val="30"/>
        </w:rPr>
        <w:t>等人员经费支出增加。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9,744,932.94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86.62%</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1,505,827.76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13.38%</w:t>
      </w:r>
      <w:r>
        <w:rPr>
          <w:rFonts w:ascii="Times New Roman" w:eastAsia="仿宋_GB2312" w:hAnsi="Times New Roman" w:cs="仿宋_GB2312" w:hint="eastAsia"/>
          <w:sz w:val="30"/>
          <w:szCs w:val="30"/>
        </w:rPr>
        <w:t>。</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39395E" w:rsidRDefault="0039395E" w:rsidP="0039395E">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天津市财政局预算编审中心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11,250,040.70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289,236.78</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2.64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社险、公积金和年度</w:t>
      </w:r>
      <w:proofErr w:type="gramStart"/>
      <w:r>
        <w:rPr>
          <w:rFonts w:ascii="Times New Roman" w:eastAsia="仿宋_GB2312" w:hAnsi="Times New Roman" w:cs="仿宋_GB2312" w:hint="eastAsia"/>
          <w:sz w:val="30"/>
          <w:szCs w:val="30"/>
        </w:rPr>
        <w:t>绩效奖</w:t>
      </w:r>
      <w:proofErr w:type="gramEnd"/>
      <w:r>
        <w:rPr>
          <w:rFonts w:ascii="Times New Roman" w:eastAsia="仿宋_GB2312" w:hAnsi="Times New Roman" w:cs="仿宋_GB2312" w:hint="eastAsia"/>
          <w:sz w:val="30"/>
          <w:szCs w:val="30"/>
        </w:rPr>
        <w:t>等人员经费收入、</w:t>
      </w:r>
      <w:r>
        <w:rPr>
          <w:rFonts w:ascii="Times New Roman" w:eastAsia="仿宋_GB2312" w:hAnsi="Times New Roman" w:cs="仿宋_GB2312"/>
          <w:sz w:val="30"/>
          <w:szCs w:val="30"/>
        </w:rPr>
        <w:t>支出同比</w:t>
      </w:r>
      <w:r>
        <w:rPr>
          <w:rFonts w:ascii="Times New Roman" w:eastAsia="仿宋_GB2312" w:hAnsi="Times New Roman" w:cs="仿宋_GB2312" w:hint="eastAsia"/>
          <w:sz w:val="30"/>
          <w:szCs w:val="30"/>
        </w:rPr>
        <w:t>增加。</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rsidR="0039395E" w:rsidRDefault="0039395E" w:rsidP="0039395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39395E" w:rsidRDefault="0039395E" w:rsidP="0039395E">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天津市财政局预算编审中心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11,250,040.70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99.99%</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289,236.78</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2.64%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社险、公积金和年度</w:t>
      </w:r>
      <w:proofErr w:type="gramStart"/>
      <w:r>
        <w:rPr>
          <w:rFonts w:ascii="Times New Roman" w:eastAsia="仿宋_GB2312" w:hAnsi="Times New Roman" w:cs="仿宋_GB2312" w:hint="eastAsia"/>
          <w:sz w:val="30"/>
          <w:szCs w:val="30"/>
        </w:rPr>
        <w:t>绩效奖</w:t>
      </w:r>
      <w:proofErr w:type="gramEnd"/>
      <w:r>
        <w:rPr>
          <w:rFonts w:ascii="Times New Roman" w:eastAsia="仿宋_GB2312" w:hAnsi="Times New Roman" w:cs="仿宋_GB2312" w:hint="eastAsia"/>
          <w:sz w:val="30"/>
          <w:szCs w:val="30"/>
        </w:rPr>
        <w:t>等人员经费支出增加。</w:t>
      </w:r>
    </w:p>
    <w:p w:rsidR="0039395E" w:rsidRDefault="0039395E" w:rsidP="0039395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39395E" w:rsidRDefault="0039395E" w:rsidP="0039395E">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11,250,040.70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9</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757</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828.34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86.74%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983</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729.53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8.74%</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508</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482.83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4.52%</w:t>
      </w:r>
      <w:r>
        <w:rPr>
          <w:rFonts w:ascii="Times New Roman" w:eastAsia="仿宋_GB2312" w:hAnsi="Times New Roman" w:cs="仿宋_GB2312" w:hint="eastAsia"/>
          <w:sz w:val="30"/>
          <w:szCs w:val="30"/>
        </w:rPr>
        <w:t>。</w:t>
      </w:r>
    </w:p>
    <w:p w:rsidR="0039395E" w:rsidRDefault="0039395E" w:rsidP="0039395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39395E" w:rsidRDefault="0039395E" w:rsidP="0039395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11,326,000.00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11,250,040.70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99.33%</w:t>
      </w:r>
      <w:r>
        <w:rPr>
          <w:rFonts w:ascii="Times New Roman" w:eastAsia="仿宋_GB2312" w:hAnsi="Times New Roman" w:cs="仿宋_GB2312" w:hint="eastAsia"/>
          <w:kern w:val="0"/>
          <w:sz w:val="30"/>
          <w:szCs w:val="30"/>
        </w:rPr>
        <w:t>。其中：</w:t>
      </w:r>
    </w:p>
    <w:p w:rsidR="0039395E" w:rsidRDefault="0039395E" w:rsidP="0039395E">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一般公共服务支出（类）财政事务（款）行政运行（项）年初预算为</w:t>
      </w:r>
      <w:r>
        <w:rPr>
          <w:rFonts w:ascii="Times New Roman" w:eastAsia="仿宋_GB2312" w:hAnsi="Times New Roman" w:cs="仿宋_GB2312" w:hint="eastAsia"/>
          <w:sz w:val="30"/>
          <w:szCs w:val="30"/>
        </w:rPr>
        <w:t>8</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129</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252</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000.58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101.51%</w:t>
      </w:r>
      <w:r>
        <w:rPr>
          <w:rFonts w:ascii="Times New Roman" w:eastAsia="仿宋_GB2312" w:hAnsi="Times New Roman" w:cs="仿宋_GB2312" w:hint="eastAsia"/>
          <w:sz w:val="30"/>
          <w:szCs w:val="30"/>
        </w:rPr>
        <w:t>，决算数大于年初预算数的主要原因是预算执行中追加年度绩效奖金等。</w:t>
      </w:r>
    </w:p>
    <w:p w:rsidR="0039395E" w:rsidRDefault="0039395E" w:rsidP="0039395E">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一般公共服务支出（类）财政事务（款）一般行政管理事务（项）年初预算为</w:t>
      </w: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670</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505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827.76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90.17%</w:t>
      </w:r>
      <w:r>
        <w:rPr>
          <w:rFonts w:ascii="Times New Roman" w:eastAsia="仿宋_GB2312" w:hAnsi="Times New Roman" w:cs="仿宋_GB2312" w:hint="eastAsia"/>
          <w:sz w:val="30"/>
          <w:szCs w:val="30"/>
        </w:rPr>
        <w:t>，决算数小于年初预算数的主要原因</w:t>
      </w:r>
      <w:r>
        <w:rPr>
          <w:rFonts w:ascii="Times New Roman" w:eastAsia="仿宋_GB2312" w:hAnsi="Times New Roman" w:cs="仿宋_GB2312" w:hint="eastAsia"/>
          <w:sz w:val="30"/>
          <w:szCs w:val="30"/>
        </w:rPr>
        <w:lastRenderedPageBreak/>
        <w:t>是项目执行采购过程中节约部分资金。</w:t>
      </w:r>
    </w:p>
    <w:p w:rsidR="0039395E" w:rsidRDefault="0039395E" w:rsidP="0039395E">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669</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655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017.05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97.91%</w:t>
      </w:r>
      <w:r>
        <w:rPr>
          <w:rFonts w:ascii="Times New Roman" w:eastAsia="仿宋_GB2312" w:hAnsi="Times New Roman" w:cs="仿宋_GB2312" w:hint="eastAsia"/>
          <w:sz w:val="30"/>
          <w:szCs w:val="30"/>
        </w:rPr>
        <w:t>，决算数小于年初预算数的主要原因是</w:t>
      </w:r>
      <w:r w:rsidRPr="0051489B">
        <w:rPr>
          <w:rFonts w:ascii="Times New Roman" w:eastAsia="仿宋_GB2312" w:hAnsi="Times New Roman" w:cs="仿宋_GB2312" w:hint="eastAsia"/>
          <w:sz w:val="30"/>
          <w:szCs w:val="30"/>
        </w:rPr>
        <w:t>按实际支出执行</w:t>
      </w:r>
      <w:r>
        <w:rPr>
          <w:rFonts w:ascii="Times New Roman" w:eastAsia="仿宋_GB2312" w:hAnsi="Times New Roman" w:cs="仿宋_GB2312" w:hint="eastAsia"/>
          <w:sz w:val="30"/>
          <w:szCs w:val="30"/>
        </w:rPr>
        <w:t>，</w:t>
      </w:r>
      <w:r w:rsidRPr="0051489B">
        <w:rPr>
          <w:rFonts w:ascii="Times New Roman" w:eastAsia="仿宋_GB2312" w:hAnsi="Times New Roman" w:cs="仿宋_GB2312" w:hint="eastAsia"/>
          <w:sz w:val="30"/>
          <w:szCs w:val="30"/>
        </w:rPr>
        <w:t>预算</w:t>
      </w:r>
      <w:r>
        <w:rPr>
          <w:rFonts w:ascii="Times New Roman" w:eastAsia="仿宋_GB2312" w:hAnsi="Times New Roman" w:cs="仿宋_GB2312" w:hint="eastAsia"/>
          <w:sz w:val="30"/>
          <w:szCs w:val="30"/>
        </w:rPr>
        <w:t>有结余。</w:t>
      </w:r>
    </w:p>
    <w:p w:rsidR="0039395E" w:rsidRDefault="0039395E" w:rsidP="0039395E">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335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328</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712.48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98.12%</w:t>
      </w:r>
      <w:r>
        <w:rPr>
          <w:rFonts w:ascii="Times New Roman" w:eastAsia="仿宋_GB2312" w:hAnsi="Times New Roman" w:cs="仿宋_GB2312" w:hint="eastAsia"/>
          <w:sz w:val="30"/>
          <w:szCs w:val="30"/>
        </w:rPr>
        <w:t>，决算数小于年初预算数的主要原因是</w:t>
      </w:r>
      <w:r w:rsidRPr="0051489B">
        <w:rPr>
          <w:rFonts w:ascii="Times New Roman" w:eastAsia="仿宋_GB2312" w:hAnsi="Times New Roman" w:cs="仿宋_GB2312" w:hint="eastAsia"/>
          <w:sz w:val="30"/>
          <w:szCs w:val="30"/>
        </w:rPr>
        <w:t>按实际支出执行</w:t>
      </w:r>
      <w:r>
        <w:rPr>
          <w:rFonts w:ascii="Times New Roman" w:eastAsia="仿宋_GB2312" w:hAnsi="Times New Roman" w:cs="仿宋_GB2312" w:hint="eastAsia"/>
          <w:sz w:val="30"/>
          <w:szCs w:val="30"/>
        </w:rPr>
        <w:t>，</w:t>
      </w:r>
      <w:r w:rsidRPr="0051489B">
        <w:rPr>
          <w:rFonts w:ascii="Times New Roman" w:eastAsia="仿宋_GB2312" w:hAnsi="Times New Roman" w:cs="仿宋_GB2312" w:hint="eastAsia"/>
          <w:sz w:val="30"/>
          <w:szCs w:val="30"/>
        </w:rPr>
        <w:t>预算</w:t>
      </w:r>
      <w:r>
        <w:rPr>
          <w:rFonts w:ascii="Times New Roman" w:eastAsia="仿宋_GB2312" w:hAnsi="Times New Roman" w:cs="仿宋_GB2312" w:hint="eastAsia"/>
          <w:sz w:val="30"/>
          <w:szCs w:val="30"/>
        </w:rPr>
        <w:t>有结余。</w:t>
      </w:r>
    </w:p>
    <w:p w:rsidR="0039395E" w:rsidRDefault="0039395E" w:rsidP="0039395E">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439</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426</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607.63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97.18%</w:t>
      </w:r>
      <w:r>
        <w:rPr>
          <w:rFonts w:ascii="Times New Roman" w:eastAsia="仿宋_GB2312" w:hAnsi="Times New Roman" w:cs="仿宋_GB2312" w:hint="eastAsia"/>
          <w:sz w:val="30"/>
          <w:szCs w:val="30"/>
        </w:rPr>
        <w:t>，决算数小于年初预算数的主要原因是</w:t>
      </w:r>
      <w:r w:rsidRPr="0051489B">
        <w:rPr>
          <w:rFonts w:ascii="Times New Roman" w:eastAsia="仿宋_GB2312" w:hAnsi="Times New Roman" w:cs="仿宋_GB2312" w:hint="eastAsia"/>
          <w:sz w:val="30"/>
          <w:szCs w:val="30"/>
        </w:rPr>
        <w:t>按实际支出执行</w:t>
      </w:r>
      <w:r>
        <w:rPr>
          <w:rFonts w:ascii="Times New Roman" w:eastAsia="仿宋_GB2312" w:hAnsi="Times New Roman" w:cs="仿宋_GB2312" w:hint="eastAsia"/>
          <w:sz w:val="30"/>
          <w:szCs w:val="30"/>
        </w:rPr>
        <w:t>，</w:t>
      </w:r>
      <w:r w:rsidRPr="0051489B">
        <w:rPr>
          <w:rFonts w:ascii="Times New Roman" w:eastAsia="仿宋_GB2312" w:hAnsi="Times New Roman" w:cs="仿宋_GB2312" w:hint="eastAsia"/>
          <w:sz w:val="30"/>
          <w:szCs w:val="30"/>
        </w:rPr>
        <w:t>预算</w:t>
      </w:r>
      <w:r>
        <w:rPr>
          <w:rFonts w:ascii="Times New Roman" w:eastAsia="仿宋_GB2312" w:hAnsi="Times New Roman" w:cs="仿宋_GB2312" w:hint="eastAsia"/>
          <w:sz w:val="30"/>
          <w:szCs w:val="30"/>
        </w:rPr>
        <w:t>有结余。</w:t>
      </w:r>
    </w:p>
    <w:p w:rsidR="0039395E" w:rsidRDefault="0039395E" w:rsidP="0039395E">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6.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84</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875.20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97.47%</w:t>
      </w:r>
      <w:r>
        <w:rPr>
          <w:rFonts w:ascii="Times New Roman" w:eastAsia="仿宋_GB2312" w:hAnsi="Times New Roman" w:cs="仿宋_GB2312" w:hint="eastAsia"/>
          <w:sz w:val="30"/>
          <w:szCs w:val="30"/>
        </w:rPr>
        <w:t>，决算数小于年初预算数的主要原因是</w:t>
      </w:r>
      <w:r w:rsidRPr="0051489B">
        <w:rPr>
          <w:rFonts w:ascii="Times New Roman" w:eastAsia="仿宋_GB2312" w:hAnsi="Times New Roman" w:cs="仿宋_GB2312" w:hint="eastAsia"/>
          <w:sz w:val="30"/>
          <w:szCs w:val="30"/>
        </w:rPr>
        <w:t>按实际支出执行</w:t>
      </w:r>
      <w:r>
        <w:rPr>
          <w:rFonts w:ascii="Times New Roman" w:eastAsia="仿宋_GB2312" w:hAnsi="Times New Roman" w:cs="仿宋_GB2312" w:hint="eastAsia"/>
          <w:sz w:val="30"/>
          <w:szCs w:val="30"/>
        </w:rPr>
        <w:t>，</w:t>
      </w:r>
      <w:r w:rsidRPr="0051489B">
        <w:rPr>
          <w:rFonts w:ascii="Times New Roman" w:eastAsia="仿宋_GB2312" w:hAnsi="Times New Roman" w:cs="仿宋_GB2312" w:hint="eastAsia"/>
          <w:sz w:val="30"/>
          <w:szCs w:val="30"/>
        </w:rPr>
        <w:t>预算</w:t>
      </w:r>
      <w:r>
        <w:rPr>
          <w:rFonts w:ascii="Times New Roman" w:eastAsia="仿宋_GB2312" w:hAnsi="Times New Roman" w:cs="仿宋_GB2312" w:hint="eastAsia"/>
          <w:sz w:val="30"/>
          <w:szCs w:val="30"/>
        </w:rPr>
        <w:t>有结余。</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39395E" w:rsidRPr="00595A24" w:rsidRDefault="0039395E" w:rsidP="0039395E">
      <w:pPr>
        <w:autoSpaceDE w:val="0"/>
        <w:autoSpaceDN w:val="0"/>
        <w:adjustRightInd w:val="0"/>
        <w:spacing w:line="600" w:lineRule="exact"/>
        <w:ind w:firstLine="72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天津市财政局预算编审中心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9,744,212.94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339,543.02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社险、公积金和年度</w:t>
      </w:r>
      <w:proofErr w:type="gramStart"/>
      <w:r>
        <w:rPr>
          <w:rFonts w:ascii="Times New Roman" w:eastAsia="仿宋_GB2312" w:hAnsi="Times New Roman" w:cs="仿宋_GB2312" w:hint="eastAsia"/>
          <w:sz w:val="30"/>
          <w:szCs w:val="30"/>
        </w:rPr>
        <w:t>绩效奖</w:t>
      </w:r>
      <w:proofErr w:type="gramEnd"/>
      <w:r>
        <w:rPr>
          <w:rFonts w:ascii="Times New Roman" w:eastAsia="仿宋_GB2312" w:hAnsi="Times New Roman" w:cs="仿宋_GB2312" w:hint="eastAsia"/>
          <w:sz w:val="30"/>
          <w:szCs w:val="30"/>
        </w:rPr>
        <w:t>等人员经费增加。</w:t>
      </w:r>
      <w:r>
        <w:rPr>
          <w:rFonts w:ascii="Times New Roman" w:eastAsia="仿宋_GB2312" w:hAnsi="Times New Roman" w:cs="仿宋_GB2312" w:hint="eastAsia"/>
          <w:kern w:val="0"/>
          <w:sz w:val="30"/>
          <w:szCs w:val="30"/>
        </w:rPr>
        <w:t>其中：人员经费</w:t>
      </w:r>
      <w:r>
        <w:rPr>
          <w:rFonts w:ascii="Times New Roman" w:eastAsia="仿宋_GB2312" w:hAnsi="Times New Roman" w:cs="Times New Roman" w:hint="eastAsia"/>
          <w:sz w:val="30"/>
          <w:szCs w:val="30"/>
        </w:rPr>
        <w:t>8,562,035.69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w:t>
      </w:r>
      <w:r>
        <w:rPr>
          <w:rFonts w:ascii="Times New Roman" w:eastAsia="仿宋_GB2312" w:hAnsi="Times New Roman" w:cs="仿宋_GB2312" w:hint="eastAsia"/>
          <w:sz w:val="30"/>
          <w:szCs w:val="30"/>
        </w:rPr>
        <w:lastRenderedPageBreak/>
        <w:t>职工基本医疗保险缴费、公务员医疗补助缴费、其他社会保障缴费、住房公积金、其他工资福利支出、退休费。</w:t>
      </w: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1,182,177.25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办公费、水费、电费、邮电费、取暖费、差旅费、维修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费、工会经费、福利费、其他交通费用、税金及附加费用、其他商品和服务支出、办公设备购置。</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39395E" w:rsidRPr="00C42EE7" w:rsidRDefault="0039395E" w:rsidP="0039395E">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天津市财政局预算编审中心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39395E" w:rsidRPr="00C42EE7" w:rsidRDefault="0039395E" w:rsidP="0039395E">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天津市财政局预算编审中心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39395E" w:rsidRDefault="0039395E" w:rsidP="0039395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39395E" w:rsidRDefault="0039395E" w:rsidP="0039395E">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本年度未用财政拨款经费列支“三公经费”。</w:t>
      </w:r>
    </w:p>
    <w:p w:rsidR="0039395E" w:rsidRDefault="0039395E" w:rsidP="0039395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39395E" w:rsidRPr="00595A24" w:rsidRDefault="0039395E" w:rsidP="0039395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39395E" w:rsidRPr="00595A24" w:rsidRDefault="0039395E" w:rsidP="0039395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本年度未用财</w:t>
      </w:r>
      <w:r>
        <w:rPr>
          <w:rFonts w:ascii="Times New Roman" w:eastAsia="仿宋_GB2312" w:hAnsi="Times New Roman" w:cs="仿宋_GB2312" w:hint="eastAsia"/>
          <w:sz w:val="30"/>
          <w:szCs w:val="30"/>
        </w:rPr>
        <w:lastRenderedPageBreak/>
        <w:t>政拨款经费列支公务用车购置及运行维护费。</w:t>
      </w:r>
      <w:r>
        <w:rPr>
          <w:rFonts w:ascii="Times New Roman" w:eastAsia="仿宋_GB2312" w:hAnsi="Times New Roman" w:cs="仿宋_GB2312" w:hint="eastAsia"/>
          <w:kern w:val="0"/>
          <w:sz w:val="30"/>
          <w:szCs w:val="30"/>
        </w:rPr>
        <w:t>其中：</w:t>
      </w:r>
    </w:p>
    <w:p w:rsidR="0039395E" w:rsidRPr="00595A24" w:rsidRDefault="0039395E" w:rsidP="0039395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39395E" w:rsidRDefault="0039395E" w:rsidP="0039395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39395E" w:rsidRDefault="0039395E" w:rsidP="0039395E">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39395E" w:rsidRPr="00C42EE7" w:rsidRDefault="0039395E" w:rsidP="0039395E">
      <w:pPr>
        <w:autoSpaceDE w:val="0"/>
        <w:autoSpaceDN w:val="0"/>
        <w:adjustRightInd w:val="0"/>
        <w:spacing w:line="58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天津市财政局预算编审中心</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1,182,177.25</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358,610.54</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23.27</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调整支出结构，将部分原由公用经费安排的支出转至项目经费安排。</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39395E" w:rsidRPr="004972B9" w:rsidRDefault="0039395E" w:rsidP="0039395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天津市财政局预算编审中心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979,354.00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17,354.00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962,000.00</w:t>
      </w:r>
      <w:r>
        <w:rPr>
          <w:rFonts w:ascii="Times New Roman" w:eastAsia="仿宋_GB2312" w:hAnsi="Times New Roman" w:cs="仿宋_GB2312" w:hint="eastAsia"/>
          <w:color w:val="000000"/>
          <w:kern w:val="0"/>
          <w:sz w:val="30"/>
          <w:szCs w:val="30"/>
        </w:rPr>
        <w:t>元。授予中小企业合</w:t>
      </w:r>
      <w:r>
        <w:rPr>
          <w:rFonts w:ascii="Times New Roman" w:eastAsia="仿宋_GB2312" w:hAnsi="Times New Roman" w:cs="仿宋_GB2312" w:hint="eastAsia"/>
          <w:color w:val="000000"/>
          <w:kern w:val="0"/>
          <w:sz w:val="30"/>
          <w:szCs w:val="30"/>
        </w:rPr>
        <w:lastRenderedPageBreak/>
        <w:t>同金额</w:t>
      </w:r>
      <w:r>
        <w:rPr>
          <w:rFonts w:ascii="Times New Roman" w:eastAsia="仿宋_GB2312" w:hAnsi="Times New Roman" w:cs="Times New Roman" w:hint="eastAsia"/>
          <w:kern w:val="0"/>
          <w:sz w:val="30"/>
          <w:szCs w:val="30"/>
        </w:rPr>
        <w:t>979,354.00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763,354.00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77.94%</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39395E" w:rsidRDefault="0039395E" w:rsidP="0039395E">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天津市财政局预算编审中心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39395E"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39395E" w:rsidRDefault="0039395E" w:rsidP="0039395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根据预算绩效管理要求，天津市财政局预算编审中心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sz w:val="30"/>
          <w:szCs w:val="30"/>
        </w:rPr>
        <w:t>1,647</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724.00</w:t>
      </w:r>
      <w:r>
        <w:rPr>
          <w:rFonts w:ascii="Times New Roman" w:eastAsia="仿宋_GB2312" w:hAnsi="Times New Roman" w:cs="仿宋_GB2312" w:hint="eastAsia"/>
          <w:sz w:val="30"/>
          <w:szCs w:val="30"/>
        </w:rPr>
        <w:t>元，自评结果已随部门决算一并公开。</w:t>
      </w:r>
    </w:p>
    <w:p w:rsidR="0039395E" w:rsidRPr="004972B9" w:rsidRDefault="0039395E" w:rsidP="0039395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39395E" w:rsidRDefault="0039395E" w:rsidP="0039395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天津市财政局预算编审中心不属于乡、镇、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年度无教育、医疗卫生、社会保障和就业、住房保障、涉农补贴等民生支出情况。</w:t>
      </w:r>
    </w:p>
    <w:p w:rsidR="0039395E" w:rsidRDefault="0039395E" w:rsidP="0039395E">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39395E" w:rsidRDefault="0039395E" w:rsidP="0039395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39395E" w:rsidRDefault="0039395E" w:rsidP="0039395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39395E" w:rsidRDefault="0039395E" w:rsidP="003939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39395E" w:rsidRDefault="0039395E" w:rsidP="0039395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9395E" w:rsidRDefault="0039395E" w:rsidP="0039395E">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rsidR="00E02B4F" w:rsidRPr="0039395E" w:rsidRDefault="00E02B4F"/>
    <w:sectPr w:rsidR="00E02B4F" w:rsidRPr="0039395E" w:rsidSect="00AF4339">
      <w:footerReference w:type="default" r:id="rId7"/>
      <w:pgSz w:w="11906" w:h="16838" w:code="9"/>
      <w:pgMar w:top="1440" w:right="1800" w:bottom="1440" w:left="1800"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20" w:rsidRDefault="00343B20" w:rsidP="0039395E">
      <w:r>
        <w:separator/>
      </w:r>
    </w:p>
  </w:endnote>
  <w:endnote w:type="continuationSeparator" w:id="0">
    <w:p w:rsidR="00343B20" w:rsidRDefault="00343B20" w:rsidP="0039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95E" w:rsidRDefault="0039395E">
    <w:pPr>
      <w:pStyle w:val="a5"/>
      <w:jc w:val="center"/>
    </w:pPr>
  </w:p>
  <w:p w:rsidR="0039395E" w:rsidRDefault="003939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489826"/>
      <w:docPartObj>
        <w:docPartGallery w:val="Page Numbers (Bottom of Page)"/>
        <w:docPartUnique/>
      </w:docPartObj>
    </w:sdtPr>
    <w:sdtEndPr/>
    <w:sdtContent>
      <w:p w:rsidR="00297A76" w:rsidRDefault="00343B20">
        <w:pPr>
          <w:pStyle w:val="a5"/>
          <w:jc w:val="center"/>
        </w:pPr>
        <w:r>
          <w:fldChar w:fldCharType="begin"/>
        </w:r>
        <w:r>
          <w:instrText>PAGE   \* MERGEFORMAT</w:instrText>
        </w:r>
        <w:r>
          <w:fldChar w:fldCharType="separate"/>
        </w:r>
        <w:r w:rsidR="0039395E" w:rsidRPr="0039395E">
          <w:rPr>
            <w:noProof/>
            <w:lang w:val="zh-CN"/>
          </w:rPr>
          <w:t>10</w:t>
        </w:r>
        <w:r>
          <w:fldChar w:fldCharType="end"/>
        </w:r>
      </w:p>
    </w:sdtContent>
  </w:sdt>
  <w:p w:rsidR="00297A76" w:rsidRDefault="00343B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20" w:rsidRDefault="00343B20" w:rsidP="0039395E">
      <w:r>
        <w:separator/>
      </w:r>
    </w:p>
  </w:footnote>
  <w:footnote w:type="continuationSeparator" w:id="0">
    <w:p w:rsidR="00343B20" w:rsidRDefault="00343B20" w:rsidP="00393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FB"/>
    <w:rsid w:val="00343B20"/>
    <w:rsid w:val="0039395E"/>
    <w:rsid w:val="00E02B4F"/>
    <w:rsid w:val="00E0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F18BC"/>
  <w15:chartTrackingRefBased/>
  <w15:docId w15:val="{43281DC4-35C1-4C5D-A4BC-63ACBE5E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95E"/>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95E"/>
    <w:pPr>
      <w:pBdr>
        <w:bottom w:val="single" w:sz="6" w:space="1" w:color="auto"/>
      </w:pBdr>
      <w:tabs>
        <w:tab w:val="center" w:pos="4153"/>
        <w:tab w:val="right" w:pos="8306"/>
      </w:tabs>
      <w:snapToGrid w:val="0"/>
      <w:jc w:val="center"/>
    </w:pPr>
    <w:rPr>
      <w:sz w:val="18"/>
      <w:szCs w:val="18"/>
      <w14:ligatures w14:val="none"/>
    </w:rPr>
  </w:style>
  <w:style w:type="character" w:customStyle="1" w:styleId="a4">
    <w:name w:val="页眉 字符"/>
    <w:basedOn w:val="a0"/>
    <w:link w:val="a3"/>
    <w:uiPriority w:val="99"/>
    <w:rsid w:val="0039395E"/>
    <w:rPr>
      <w:sz w:val="18"/>
      <w:szCs w:val="18"/>
    </w:rPr>
  </w:style>
  <w:style w:type="paragraph" w:styleId="a5">
    <w:name w:val="footer"/>
    <w:basedOn w:val="a"/>
    <w:link w:val="a6"/>
    <w:uiPriority w:val="99"/>
    <w:unhideWhenUsed/>
    <w:qFormat/>
    <w:rsid w:val="0039395E"/>
    <w:pPr>
      <w:tabs>
        <w:tab w:val="center" w:pos="4153"/>
        <w:tab w:val="right" w:pos="8306"/>
      </w:tabs>
      <w:snapToGrid w:val="0"/>
      <w:jc w:val="left"/>
    </w:pPr>
    <w:rPr>
      <w:sz w:val="18"/>
      <w:szCs w:val="18"/>
      <w14:ligatures w14:val="none"/>
    </w:rPr>
  </w:style>
  <w:style w:type="character" w:customStyle="1" w:styleId="a6">
    <w:name w:val="页脚 字符"/>
    <w:basedOn w:val="a0"/>
    <w:link w:val="a5"/>
    <w:uiPriority w:val="99"/>
    <w:qFormat/>
    <w:rsid w:val="0039395E"/>
    <w:rPr>
      <w:sz w:val="18"/>
      <w:szCs w:val="18"/>
    </w:rPr>
  </w:style>
  <w:style w:type="paragraph" w:styleId="a7">
    <w:name w:val="Balloon Text"/>
    <w:basedOn w:val="a"/>
    <w:link w:val="a8"/>
    <w:uiPriority w:val="99"/>
    <w:semiHidden/>
    <w:unhideWhenUsed/>
    <w:rsid w:val="0039395E"/>
    <w:rPr>
      <w:sz w:val="18"/>
      <w:szCs w:val="18"/>
    </w:rPr>
  </w:style>
  <w:style w:type="character" w:customStyle="1" w:styleId="a8">
    <w:name w:val="批注框文本 字符"/>
    <w:basedOn w:val="a0"/>
    <w:link w:val="a7"/>
    <w:uiPriority w:val="99"/>
    <w:semiHidden/>
    <w:rsid w:val="0039395E"/>
    <w:rPr>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2024-08-30T03:03:00Z</cp:lastPrinted>
  <dcterms:created xsi:type="dcterms:W3CDTF">2024-08-30T02:56:00Z</dcterms:created>
  <dcterms:modified xsi:type="dcterms:W3CDTF">2024-08-30T03:10:00Z</dcterms:modified>
</cp:coreProperties>
</file>