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FE63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F374D2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E69BD4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6D3FE3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339165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F0D925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293BCC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CA7C54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9B108F7">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天津市财政局国库支付中心2023年度部门决算</w:t>
      </w:r>
    </w:p>
    <w:p w14:paraId="5FB464F0">
      <w:pPr>
        <w:autoSpaceDE w:val="0"/>
        <w:autoSpaceDN w:val="0"/>
        <w:adjustRightInd w:val="0"/>
        <w:spacing w:line="580" w:lineRule="exact"/>
        <w:jc w:val="center"/>
        <w:rPr>
          <w:rFonts w:ascii="Times New Roman" w:hAnsi="Times New Roman" w:eastAsia="黑体" w:cs="黑体"/>
          <w:sz w:val="30"/>
          <w:szCs w:val="30"/>
          <w:highlight w:val="none"/>
        </w:rPr>
      </w:pPr>
    </w:p>
    <w:p w14:paraId="56E67C0C">
      <w:pPr>
        <w:autoSpaceDE w:val="0"/>
        <w:autoSpaceDN w:val="0"/>
        <w:adjustRightInd w:val="0"/>
        <w:spacing w:line="580" w:lineRule="exact"/>
        <w:jc w:val="center"/>
        <w:rPr>
          <w:rFonts w:ascii="Times New Roman" w:hAnsi="Times New Roman" w:eastAsia="黑体" w:cs="黑体"/>
          <w:sz w:val="30"/>
          <w:szCs w:val="30"/>
          <w:highlight w:val="none"/>
        </w:rPr>
      </w:pPr>
    </w:p>
    <w:p w14:paraId="680D0763">
      <w:pPr>
        <w:autoSpaceDE w:val="0"/>
        <w:autoSpaceDN w:val="0"/>
        <w:adjustRightInd w:val="0"/>
        <w:spacing w:line="580" w:lineRule="exact"/>
        <w:jc w:val="center"/>
        <w:rPr>
          <w:rFonts w:ascii="Times New Roman" w:hAnsi="Times New Roman" w:eastAsia="黑体" w:cs="黑体"/>
          <w:sz w:val="30"/>
          <w:szCs w:val="30"/>
          <w:highlight w:val="none"/>
        </w:rPr>
      </w:pPr>
    </w:p>
    <w:p w14:paraId="68678A95">
      <w:pPr>
        <w:autoSpaceDE w:val="0"/>
        <w:autoSpaceDN w:val="0"/>
        <w:adjustRightInd w:val="0"/>
        <w:spacing w:line="580" w:lineRule="exact"/>
        <w:jc w:val="center"/>
        <w:rPr>
          <w:rFonts w:ascii="Times New Roman" w:hAnsi="Times New Roman" w:eastAsia="黑体" w:cs="黑体"/>
          <w:sz w:val="30"/>
          <w:szCs w:val="30"/>
          <w:highlight w:val="none"/>
        </w:rPr>
      </w:pPr>
    </w:p>
    <w:p w14:paraId="170C1038">
      <w:pPr>
        <w:autoSpaceDE w:val="0"/>
        <w:autoSpaceDN w:val="0"/>
        <w:adjustRightInd w:val="0"/>
        <w:spacing w:line="580" w:lineRule="exact"/>
        <w:jc w:val="center"/>
        <w:rPr>
          <w:rFonts w:ascii="Times New Roman" w:hAnsi="Times New Roman" w:eastAsia="黑体" w:cs="黑体"/>
          <w:sz w:val="30"/>
          <w:szCs w:val="30"/>
          <w:highlight w:val="none"/>
        </w:rPr>
      </w:pPr>
    </w:p>
    <w:p w14:paraId="2112968C">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4B8F5C94">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3B3A0F42">
      <w:pPr>
        <w:autoSpaceDE w:val="0"/>
        <w:autoSpaceDN w:val="0"/>
        <w:adjustRightInd w:val="0"/>
        <w:spacing w:line="600" w:lineRule="exact"/>
        <w:jc w:val="left"/>
        <w:rPr>
          <w:rFonts w:ascii="Times New Roman" w:hAnsi="Times New Roman" w:eastAsia="黑体" w:cs="黑体"/>
          <w:kern w:val="0"/>
          <w:sz w:val="30"/>
          <w:szCs w:val="30"/>
          <w:highlight w:val="none"/>
        </w:rPr>
      </w:pPr>
    </w:p>
    <w:p w14:paraId="3CB32D5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68306A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5F52F0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6B34DCD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089522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2C28138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44FAFEF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38C4A3A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6E1658B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430942C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2B0AC48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245792A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7CE381E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46E1E55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11D7054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4E14994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02DB41A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01C14CE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692F0BA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34E7E98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1AB4572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54F3018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616F344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622FA8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26CEF32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2E8CE5B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12BFD0F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21CAACD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7366D31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05F6A05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3D26564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3EDF66A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409D8F97">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8CA316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1AE075C4">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4BDC3EA2">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财政局国库支付中心是天津市财政局直属参公事业单位，主要职能为：负责市级财政国库集中支付业务和预算执行情况动态管理；负责办理市级预算单位银行账户的开设、变更和撤销等工作；负责市级行政事业单位的工资统一发放；承担权责发生制政府财务报告编报相关工作；负责差旅等电子凭证推广应用工作；负责市级社会保险基金专户会计核算、储蓄国债发行管理和特种国债兑付管理工作；配合开展市级财政预算执行统计分析和市级决算相关工作；提供国库支付业务咨询服务；完成上级主管部门交办的其他事项。</w:t>
      </w:r>
    </w:p>
    <w:p w14:paraId="0692296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5E6DB71F">
      <w:pPr>
        <w:spacing w:line="600" w:lineRule="exact"/>
        <w:ind w:firstLine="600"/>
        <w:rPr>
          <w:rFonts w:hint="eastAsia" w:ascii="Times New Roman" w:hAnsi="Times New Roman" w:eastAsia="仿宋_GB2312" w:cs="仿宋_GB2312"/>
          <w:sz w:val="30"/>
          <w:szCs w:val="30"/>
          <w:highlight w:val="none"/>
          <w:lang w:eastAsia="zh-CN"/>
        </w:rPr>
      </w:pPr>
      <w:r>
        <w:rPr>
          <w:rFonts w:hint="eastAsia" w:eastAsia="仿宋_GB2312"/>
          <w:color w:val="000000"/>
          <w:kern w:val="2"/>
          <w:sz w:val="30"/>
          <w:szCs w:val="24"/>
          <w:lang w:val="zh-CN"/>
        </w:rPr>
        <w:t>天津市财政局国库支付中心内设</w:t>
      </w:r>
      <w:r>
        <w:rPr>
          <w:rFonts w:hint="default" w:eastAsia="仿宋_GB2312"/>
          <w:color w:val="000000"/>
          <w:kern w:val="2"/>
          <w:sz w:val="30"/>
          <w:szCs w:val="24"/>
          <w:lang w:val="zh-CN"/>
        </w:rPr>
        <w:t>5</w:t>
      </w:r>
      <w:r>
        <w:rPr>
          <w:rFonts w:hint="eastAsia" w:eastAsia="仿宋_GB2312"/>
          <w:color w:val="000000"/>
          <w:kern w:val="2"/>
          <w:sz w:val="30"/>
          <w:szCs w:val="24"/>
          <w:lang w:val="zh-CN"/>
        </w:rPr>
        <w:t>个职能科室，分别是综合部、集中支付部、工资统发部、动态监控部、会计核算部。</w:t>
      </w:r>
      <w:r>
        <w:rPr>
          <w:rFonts w:hint="eastAsia" w:ascii="仿宋_GB2312" w:eastAsia="仿宋_GB2312"/>
          <w:color w:val="000000"/>
          <w:sz w:val="30"/>
          <w:szCs w:val="24"/>
        </w:rPr>
        <w:t>纳入</w:t>
      </w:r>
      <w:r>
        <w:rPr>
          <w:rFonts w:hint="eastAsia" w:ascii="仿宋" w:eastAsia="仿宋"/>
          <w:color w:val="000000"/>
          <w:kern w:val="2"/>
          <w:sz w:val="30"/>
          <w:szCs w:val="24"/>
          <w:lang w:val="zh-CN"/>
        </w:rPr>
        <w:t>天津市财政局国库支付中心</w:t>
      </w:r>
      <w:r>
        <w:rPr>
          <w:rFonts w:hint="default" w:eastAsia="仿宋"/>
          <w:color w:val="000000"/>
          <w:sz w:val="30"/>
          <w:szCs w:val="24"/>
        </w:rPr>
        <w:t>202</w:t>
      </w:r>
      <w:r>
        <w:rPr>
          <w:rFonts w:hint="eastAsia" w:eastAsia="仿宋"/>
          <w:color w:val="000000"/>
          <w:sz w:val="30"/>
          <w:szCs w:val="24"/>
          <w:lang w:val="en-US" w:eastAsia="zh-CN"/>
        </w:rPr>
        <w:t>3</w:t>
      </w:r>
      <w:r>
        <w:rPr>
          <w:rFonts w:hint="eastAsia" w:ascii="仿宋_GB2312" w:eastAsia="仿宋_GB2312"/>
          <w:color w:val="000000"/>
          <w:sz w:val="30"/>
          <w:szCs w:val="24"/>
        </w:rPr>
        <w:t>年部门决算编制范围的单位包括：</w:t>
      </w:r>
      <w:r>
        <w:rPr>
          <w:rFonts w:hint="eastAsia" w:eastAsia="仿宋_GB2312"/>
          <w:color w:val="000000"/>
          <w:sz w:val="30"/>
          <w:szCs w:val="24"/>
        </w:rPr>
        <w:t>天津市财政局国库支付中心。</w:t>
      </w:r>
    </w:p>
    <w:p w14:paraId="3EF9A2AF">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6F40635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2CE79F8D">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3A37E56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0CD3639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37A5D78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141DA3D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2F074F5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1C1DA10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6409F07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2E85C51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33EAA04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75C768B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4D73D13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4B10D6CA">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395B03EE">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14:paraId="3B00A736">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楷体" w:hAnsi="楷体" w:eastAsia="楷体" w:cs="楷体"/>
          <w:sz w:val="30"/>
          <w:szCs w:val="30"/>
          <w:highlight w:val="none"/>
          <w:lang w:eastAsia="zh-CN"/>
        </w:rPr>
        <w:t>1.天津市财政局国库支付中心2023年度政府性基金预算财政拨款收入支出决算表为空表。</w:t>
      </w:r>
      <w:r>
        <w:rPr>
          <w:rFonts w:hint="eastAsia" w:ascii="楷体" w:hAnsi="楷体" w:eastAsia="楷体" w:cs="楷体"/>
          <w:sz w:val="30"/>
          <w:szCs w:val="30"/>
          <w:highlight w:val="none"/>
          <w:lang w:eastAsia="zh-CN"/>
        </w:rPr>
        <w:br w:type="textWrapping"/>
      </w:r>
      <w:r>
        <w:rPr>
          <w:rFonts w:hint="eastAsia" w:ascii="楷体" w:hAnsi="楷体" w:eastAsia="楷体" w:cs="楷体"/>
          <w:sz w:val="30"/>
          <w:szCs w:val="30"/>
          <w:highlight w:val="none"/>
          <w:lang w:val="en-US" w:eastAsia="zh-CN"/>
        </w:rPr>
        <w:t xml:space="preserve">   </w:t>
      </w:r>
      <w:r>
        <w:rPr>
          <w:rFonts w:hint="eastAsia" w:ascii="楷体" w:hAnsi="楷体" w:eastAsia="楷体" w:cs="楷体"/>
          <w:sz w:val="30"/>
          <w:szCs w:val="30"/>
          <w:highlight w:val="none"/>
          <w:lang w:eastAsia="zh-CN"/>
        </w:rPr>
        <w:t xml:space="preserve"> 2.天津市财政局国库支付中心2023年度国有资本经营预算财政拨款收入支出决算表为空表。</w:t>
      </w:r>
      <w:r>
        <w:rPr>
          <w:rFonts w:hint="eastAsia" w:ascii="楷体" w:hAnsi="楷体" w:eastAsia="楷体" w:cs="楷体"/>
          <w:sz w:val="30"/>
          <w:szCs w:val="30"/>
          <w:highlight w:val="none"/>
          <w:lang w:eastAsia="zh-CN"/>
        </w:rPr>
        <w:br w:type="textWrapping"/>
      </w:r>
      <w:r>
        <w:rPr>
          <w:rFonts w:hint="eastAsia" w:ascii="楷体" w:hAnsi="楷体" w:eastAsia="楷体" w:cs="楷体"/>
          <w:sz w:val="30"/>
          <w:szCs w:val="30"/>
          <w:highlight w:val="none"/>
          <w:lang w:eastAsia="zh-CN"/>
        </w:rPr>
        <w:t xml:space="preserve"> </w:t>
      </w:r>
      <w:r>
        <w:rPr>
          <w:rFonts w:hint="eastAsia" w:ascii="楷体" w:hAnsi="楷体" w:eastAsia="楷体" w:cs="楷体"/>
          <w:sz w:val="30"/>
          <w:szCs w:val="30"/>
          <w:highlight w:val="none"/>
          <w:lang w:val="en-US" w:eastAsia="zh-CN"/>
        </w:rPr>
        <w:t xml:space="preserve">   </w:t>
      </w:r>
      <w:r>
        <w:rPr>
          <w:rFonts w:hint="eastAsia" w:ascii="楷体" w:hAnsi="楷体" w:eastAsia="楷体" w:cs="楷体"/>
          <w:sz w:val="30"/>
          <w:szCs w:val="30"/>
          <w:highlight w:val="none"/>
          <w:lang w:eastAsia="zh-CN"/>
        </w:rPr>
        <w:t>3.天津市财政局国库支付中心2023年度财政拨款“三公”经费支出决算表为空表。</w:t>
      </w:r>
    </w:p>
    <w:p w14:paraId="4E85F1C2">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60A0B259">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20E4F216">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6F612A5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135778C7">
      <w:pPr>
        <w:keepNext w:val="0"/>
        <w:keepLines w:val="0"/>
        <w:pageBreakBefore w:val="0"/>
        <w:widowControl w:val="0"/>
        <w:kinsoku/>
        <w:wordWrap w:val="0"/>
        <w:overflowPunct/>
        <w:topLinePunct w:val="0"/>
        <w:autoSpaceDE w:val="0"/>
        <w:autoSpaceDN w:val="0"/>
        <w:bidi w:val="0"/>
        <w:adjustRightInd w:val="0"/>
        <w:snapToGrid/>
        <w:spacing w:line="600" w:lineRule="exact"/>
        <w:ind w:firstLine="601"/>
        <w:jc w:val="left"/>
        <w:textAlignment w:val="auto"/>
        <w:rPr>
          <w:rFonts w:hint="eastAsia" w:ascii="仿宋" w:hAnsi="仿宋" w:eastAsia="仿宋" w:cs="仿宋"/>
          <w:sz w:val="30"/>
          <w:szCs w:val="30"/>
          <w:highlight w:val="none"/>
          <w:lang w:eastAsia="zh-CN"/>
        </w:rPr>
      </w:pPr>
      <w:r>
        <w:rPr>
          <w:rFonts w:hint="eastAsia" w:ascii="Times New Roman" w:hAnsi="Times New Roman" w:eastAsia="仿宋_GB2312" w:cs="仿宋_GB2312"/>
          <w:sz w:val="30"/>
          <w:szCs w:val="30"/>
          <w:highlight w:val="none"/>
          <w:lang w:val="zh-CN" w:eastAsia="zh-CN"/>
        </w:rPr>
        <w:t>天津市财政局国库支付中心2023年度收入、支出决算总计</w:t>
      </w:r>
      <w:r>
        <w:rPr>
          <w:rFonts w:hint="eastAsia" w:ascii="Times New Roman" w:hAnsi="Times New Roman" w:eastAsia="仿宋_GB2312" w:cs="仿宋_GB2312"/>
          <w:sz w:val="30"/>
          <w:szCs w:val="30"/>
          <w:highlight w:val="none"/>
          <w:lang w:eastAsia="zh-CN"/>
        </w:rPr>
        <w:t>11,153,626.14元，与2022年度相比，收、支总计各增加1,350,114.40元，增长13.77%，</w:t>
      </w:r>
      <w:r>
        <w:rPr>
          <w:rFonts w:hint="eastAsia" w:ascii="Times New Roman" w:hAnsi="Times New Roman" w:eastAsia="仿宋_GB2312" w:cs="仿宋_GB2312"/>
          <w:sz w:val="30"/>
          <w:szCs w:val="30"/>
          <w:highlight w:val="none"/>
          <w:lang w:val="zh-CN" w:eastAsia="zh-CN"/>
        </w:rPr>
        <w:t>主要原因是2023</w:t>
      </w:r>
      <w:r>
        <w:rPr>
          <w:rFonts w:hint="eastAsia" w:ascii="仿宋" w:hAnsi="仿宋" w:eastAsia="仿宋" w:cs="仿宋"/>
          <w:color w:val="000000"/>
          <w:sz w:val="30"/>
          <w:szCs w:val="24"/>
          <w:lang w:val="zh-CN"/>
        </w:rPr>
        <w:t>年中心新增人员，收支同比增加。</w:t>
      </w:r>
    </w:p>
    <w:p w14:paraId="6349B05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3EAFBAEF">
      <w:pPr>
        <w:keepNext w:val="0"/>
        <w:keepLines w:val="0"/>
        <w:pageBreakBefore w:val="0"/>
        <w:widowControl w:val="0"/>
        <w:kinsoku/>
        <w:wordWrap w:val="0"/>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天津市财政局国库支付中心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11,128,503.37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增加1,349,948.00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sz w:val="30"/>
          <w:szCs w:val="30"/>
          <w:highlight w:val="none"/>
          <w:lang w:val="zh-CN" w:eastAsia="zh-CN"/>
        </w:rPr>
        <w:t>2023</w:t>
      </w:r>
      <w:r>
        <w:rPr>
          <w:rFonts w:hint="eastAsia" w:ascii="仿宋" w:hAnsi="仿宋" w:eastAsia="仿宋" w:cs="仿宋"/>
          <w:color w:val="000000"/>
          <w:sz w:val="30"/>
          <w:szCs w:val="24"/>
          <w:lang w:val="zh-CN"/>
        </w:rPr>
        <w:t>年中心新增人员，</w:t>
      </w:r>
      <w:r>
        <w:rPr>
          <w:rFonts w:hint="eastAsia" w:ascii="Times New Roman" w:hAnsi="Times New Roman" w:eastAsia="仿宋_GB2312" w:cs="仿宋_GB2312"/>
          <w:kern w:val="0"/>
          <w:sz w:val="30"/>
          <w:szCs w:val="30"/>
          <w:highlight w:val="none"/>
          <w:lang w:eastAsia="zh-CN"/>
        </w:rPr>
        <w:t>人员收入同比增加。</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11,128,364.23</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val="en-US" w:eastAsia="zh-CN"/>
        </w:rPr>
        <w:t>99.99</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139.14元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val="zh-CN"/>
        </w:rPr>
        <w:t>%</w:t>
      </w:r>
      <w:r>
        <w:rPr>
          <w:rFonts w:hint="eastAsia" w:ascii="Times New Roman" w:hAnsi="Times New Roman" w:eastAsia="仿宋_GB2312" w:cs="仿宋_GB2312"/>
          <w:sz w:val="30"/>
          <w:szCs w:val="30"/>
          <w:highlight w:val="none"/>
          <w:lang w:val="zh-CN" w:eastAsia="zh-CN"/>
        </w:rPr>
        <w:t>。</w:t>
      </w:r>
    </w:p>
    <w:p w14:paraId="59583E5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2D468B8B">
      <w:pPr>
        <w:keepNext w:val="0"/>
        <w:keepLines w:val="0"/>
        <w:pageBreakBefore w:val="0"/>
        <w:widowControl w:val="0"/>
        <w:kinsoku/>
        <w:wordWrap w:val="0"/>
        <w:overflowPunct/>
        <w:topLinePunct w:val="0"/>
        <w:autoSpaceDE w:val="0"/>
        <w:autoSpaceDN w:val="0"/>
        <w:bidi w:val="0"/>
        <w:adjustRightInd w:val="0"/>
        <w:snapToGrid/>
        <w:spacing w:line="58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天津市财政局国库支付中心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11,128,364.23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1,349,975.26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val="zh-CN" w:eastAsia="zh-CN"/>
        </w:rPr>
        <w:t>2023</w:t>
      </w:r>
      <w:r>
        <w:rPr>
          <w:rFonts w:hint="eastAsia" w:ascii="仿宋" w:hAnsi="仿宋" w:eastAsia="仿宋" w:cs="仿宋"/>
          <w:color w:val="000000"/>
          <w:sz w:val="30"/>
          <w:szCs w:val="24"/>
          <w:lang w:val="zh-CN"/>
        </w:rPr>
        <w:t>年中心新增人员，</w:t>
      </w:r>
      <w:r>
        <w:rPr>
          <w:rFonts w:hint="eastAsia" w:ascii="Times New Roman" w:hAnsi="Times New Roman" w:eastAsia="仿宋_GB2312" w:cs="仿宋_GB2312"/>
          <w:kern w:val="0"/>
          <w:sz w:val="30"/>
          <w:szCs w:val="30"/>
          <w:highlight w:val="none"/>
          <w:lang w:eastAsia="zh-CN"/>
        </w:rPr>
        <w:t>人员支出同比增加。</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10,028,389.23元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90.12</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1,099,975.00元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占9.88%。</w:t>
      </w:r>
    </w:p>
    <w:p w14:paraId="7EC2283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4453A3CE">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天津市财政局国库支付中心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11,128,364.23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1,349,975.26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13.81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val="zh-CN" w:eastAsia="zh-CN"/>
        </w:rPr>
        <w:t>2023</w:t>
      </w:r>
      <w:r>
        <w:rPr>
          <w:rFonts w:hint="eastAsia" w:ascii="仿宋" w:hAnsi="仿宋" w:eastAsia="仿宋" w:cs="仿宋"/>
          <w:color w:val="000000"/>
          <w:sz w:val="30"/>
          <w:szCs w:val="24"/>
          <w:lang w:val="zh-CN"/>
        </w:rPr>
        <w:t>年中心新增人员，收支同比增加。</w:t>
      </w:r>
    </w:p>
    <w:p w14:paraId="3D38C1B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2E732A57">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77477B8E">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天津市财政局国库支付中心2023年度部门决算一般公共预算财政拨款支出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计11,128,364.23元，占本年支出合计的100.0%，与2022年度相比，一般公共预算财政拨款支出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1,349,975.26元，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13.81%，</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val="zh-CN" w:eastAsia="zh-CN"/>
        </w:rPr>
        <w:t>2023</w:t>
      </w:r>
      <w:r>
        <w:rPr>
          <w:rFonts w:hint="eastAsia" w:ascii="仿宋" w:hAnsi="仿宋" w:eastAsia="仿宋" w:cs="仿宋"/>
          <w:color w:val="000000"/>
          <w:sz w:val="30"/>
          <w:szCs w:val="24"/>
          <w:lang w:val="zh-CN"/>
        </w:rPr>
        <w:t>年中心新增人员，</w:t>
      </w:r>
      <w:r>
        <w:rPr>
          <w:rFonts w:hint="eastAsia" w:ascii="Times New Roman" w:hAnsi="Times New Roman" w:eastAsia="仿宋_GB2312" w:cs="仿宋_GB2312"/>
          <w:kern w:val="0"/>
          <w:sz w:val="30"/>
          <w:szCs w:val="30"/>
          <w:highlight w:val="none"/>
          <w:lang w:eastAsia="zh-CN"/>
        </w:rPr>
        <w:t>支出同比增加。</w:t>
      </w:r>
    </w:p>
    <w:p w14:paraId="51CA56A4">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4309F1AF">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11,128,364.23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一般公共服务支出9,664,794.11元，占86.85%；社会保障和就业支出964,472.88元，占8.67%；卫生健康支出499,097.24元，占4.48%。</w:t>
      </w:r>
    </w:p>
    <w:p w14:paraId="55FDB6AE">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2E8F4CD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10,647,000.00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11,128,364.23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104.52%</w:t>
      </w:r>
      <w:r>
        <w:rPr>
          <w:rFonts w:hint="eastAsia" w:ascii="Times New Roman" w:hAnsi="Times New Roman" w:eastAsia="仿宋_GB2312" w:cs="仿宋_GB2312"/>
          <w:kern w:val="0"/>
          <w:sz w:val="30"/>
          <w:szCs w:val="30"/>
          <w:highlight w:val="none"/>
        </w:rPr>
        <w:t>。其中：</w:t>
      </w:r>
    </w:p>
    <w:p w14:paraId="61889383">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支出（类）财政事务（款）行政运行（项）年初预算为8,061,000.00元，支出决算为8,564,819.11元，完成年初预算的106.25%，决算数大于年初预算数的主要原因是中心2023年绩效奖金和精神文明奖为年中追加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 一般公共服务支出（类）财政事务（款）一般行政管理事务（项）年初预算为1,100,000.00元，支出决算为1,099,975.00元，完成年初预算的</w:t>
      </w:r>
      <w:r>
        <w:rPr>
          <w:rFonts w:hint="eastAsia" w:ascii="Times New Roman" w:hAnsi="Times New Roman" w:eastAsia="仿宋_GB2312" w:cs="仿宋_GB2312"/>
          <w:sz w:val="30"/>
          <w:szCs w:val="30"/>
          <w:highlight w:val="none"/>
          <w:lang w:val="en-US" w:eastAsia="zh-CN"/>
        </w:rPr>
        <w:t>99.99</w:t>
      </w:r>
      <w:r>
        <w:rPr>
          <w:rFonts w:hint="eastAsia" w:ascii="Times New Roman" w:hAnsi="Times New Roman" w:eastAsia="仿宋_GB2312" w:cs="仿宋_GB2312"/>
          <w:sz w:val="30"/>
          <w:szCs w:val="30"/>
          <w:highlight w:val="none"/>
          <w:lang w:eastAsia="zh-CN"/>
        </w:rPr>
        <w:t>%，决算数小于年初预算数的主要原因是中心资金支出基本按照年初预算执行。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 社会保障和就业支出（类）行政事业单位养老支出（款）机关事业单位基本养老保险缴费支出（项）年初预算为651,000.00元，支出决算为642,981.92元，完成年初预算的98.77%，决算数小于年初预算数的主要原因是中心资金支出基本按照年初预算执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 社会保障和就业支出（类）行政事业单位养老支出（款）机关事业单位职业年金缴费支出（项）年初预算为326,000.00元，支出决算为321,490.96元，完成年初预算的98.62%，决算数小于年初预算数的主要原因是中心资金支出基本按照年初预算执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 卫生健康支出（类）行政事业单位医疗（款）行政单位医疗（项）年初预算为428,000.00元，支出决算为418,724.50元，完成年初预算的97.83%，决算数小于年初预算数的主要原因是中心资金支出基本按照年初预算执行。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6. 卫生健康支出（类）行政事业单位医疗（款）公务员医疗补助（项）年初预算为81,000.00元，支出决算为80,372.74元，完成年初预算的99.23%，决算数小于年初预算数的主要原因是中心资金支出基本按照年初预算执行。</w:t>
      </w:r>
    </w:p>
    <w:p w14:paraId="3471D44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67ED7AD9">
      <w:pPr>
        <w:keepNext w:val="0"/>
        <w:keepLines w:val="0"/>
        <w:pageBreakBefore w:val="0"/>
        <w:widowControl w:val="0"/>
        <w:kinsoku/>
        <w:wordWrap w:val="0"/>
        <w:overflowPunct/>
        <w:topLinePunct w:val="0"/>
        <w:autoSpaceDE w:val="0"/>
        <w:autoSpaceDN w:val="0"/>
        <w:bidi w:val="0"/>
        <w:adjustRightInd w:val="0"/>
        <w:snapToGrid/>
        <w:spacing w:line="600" w:lineRule="exact"/>
        <w:ind w:firstLine="720"/>
        <w:jc w:val="left"/>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天津市财政局国库支付中心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10,028,389.23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844,326.91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宋体" w:cs="宋体"/>
          <w:sz w:val="30"/>
          <w:szCs w:val="30"/>
          <w:highlight w:val="none"/>
          <w:lang w:eastAsia="zh-CN"/>
        </w:rPr>
        <w:t>2023</w:t>
      </w:r>
      <w:r>
        <w:rPr>
          <w:rFonts w:hint="eastAsia" w:eastAsia="仿宋_GB2312"/>
          <w:color w:val="000000"/>
          <w:sz w:val="30"/>
          <w:szCs w:val="24"/>
          <w:lang w:val="zh-CN"/>
        </w:rPr>
        <w:t>年中心新增人员，支出同比增加。</w:t>
      </w:r>
      <w:r>
        <w:rPr>
          <w:rFonts w:hint="eastAsia" w:ascii="Times New Roman" w:hAnsi="Times New Roman" w:eastAsia="仿宋_GB2312" w:cs="仿宋_GB2312"/>
          <w:kern w:val="0"/>
          <w:sz w:val="30"/>
          <w:szCs w:val="30"/>
          <w:highlight w:val="none"/>
        </w:rPr>
        <w:t>其中：人员经费</w:t>
      </w:r>
      <w:r>
        <w:rPr>
          <w:rFonts w:hint="eastAsia" w:ascii="Times New Roman" w:hAnsi="Times New Roman" w:eastAsia="仿宋_GB2312" w:cs="Times New Roman"/>
          <w:sz w:val="30"/>
          <w:szCs w:val="30"/>
          <w:highlight w:val="none"/>
          <w:lang w:eastAsia="zh-CN"/>
        </w:rPr>
        <w:t>8,648,426.18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主要包括基本工资、津贴补贴、奖金、机关事业单位基本养老保险缴费、职业年金缴费、职工基本医疗保险缴费、公务员医疗补助缴费、其他社会保障缴费、住房公积金、其他工资福利支出、退休费；</w:t>
      </w: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1,379,963.05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手续费、水费、电费、邮电费、取暖费、物业管理费、差旅费、维修(护)费、租赁费、培训费、劳务费、委托业务费、工会经费、福利费、其他交通费用、税金及附加费用、其他商品和服务支出。</w:t>
      </w:r>
    </w:p>
    <w:p w14:paraId="5CE8618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304A5B8C">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天津市财政局国库支付中心2023年度无政府性基金预算财政拨款收入、支出和结转结余。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1DB418B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6450612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天津市财政局国库支付中心2023年度无国有资本经营预算财政拨款收入、支出和结转结余。</w:t>
      </w:r>
    </w:p>
    <w:p w14:paraId="72C254C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486C8709">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69871F28">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且决算数较上年持平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本年度未用财政拨款列支“三公”经费</w:t>
      </w:r>
      <w:r>
        <w:rPr>
          <w:rFonts w:hint="eastAsia" w:ascii="Times New Roman" w:hAnsi="Times New Roman" w:eastAsia="仿宋_GB2312" w:cs="仿宋_GB2312"/>
          <w:kern w:val="0"/>
          <w:sz w:val="30"/>
          <w:szCs w:val="30"/>
          <w:highlight w:val="none"/>
          <w:lang w:eastAsia="zh-CN"/>
        </w:rPr>
        <w:t>。</w:t>
      </w:r>
    </w:p>
    <w:p w14:paraId="23D871BB">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2DFF350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且决算数较上年持平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本年度未用财政拨款列支“三公”经费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013981BA">
      <w:pPr>
        <w:spacing w:line="600" w:lineRule="exact"/>
        <w:ind w:firstLine="600"/>
        <w:jc w:val="both"/>
        <w:rPr>
          <w:rFonts w:hint="default" w:eastAsia="Times New Roman"/>
          <w:color w:val="000000"/>
          <w:sz w:val="30"/>
          <w:szCs w:val="24"/>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eastAsia="仿宋_GB2312"/>
          <w:color w:val="000000"/>
          <w:sz w:val="30"/>
          <w:szCs w:val="24"/>
        </w:rPr>
        <w:t>与预算相比持平；较上年持平。其中：</w:t>
      </w:r>
    </w:p>
    <w:p w14:paraId="35437432">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eastAsia="仿宋_GB2312"/>
          <w:color w:val="000000"/>
          <w:sz w:val="30"/>
          <w:szCs w:val="24"/>
        </w:rPr>
        <w:t>与预算相比持平；较上年持平。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且决算数较上年持平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本年度未用财政拨款列支“三公”经费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12AA672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eastAsia="仿宋_GB2312"/>
          <w:color w:val="000000"/>
          <w:sz w:val="30"/>
          <w:szCs w:val="24"/>
        </w:rPr>
        <w:t>与预算相比持平；较上年持平。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且决算数较上年持平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本年度未用财政拨款列支“三公”经费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33191DE4">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eastAsia="仿宋_GB2312"/>
          <w:color w:val="000000"/>
          <w:sz w:val="30"/>
          <w:szCs w:val="24"/>
        </w:rPr>
        <w:t>与预算相比持平；较上年持平。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且决算数较上年持平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本年度未用财政拨款列支“三公”经费</w:t>
      </w:r>
      <w:r>
        <w:rPr>
          <w:rFonts w:hint="eastAsia" w:ascii="Times New Roman" w:hAnsi="Times New Roman" w:eastAsia="仿宋_GB2312" w:cs="仿宋_GB2312"/>
          <w:kern w:val="0"/>
          <w:sz w:val="30"/>
          <w:szCs w:val="30"/>
          <w:highlight w:val="none"/>
          <w:lang w:eastAsia="zh-CN"/>
        </w:rPr>
        <w:t>。</w:t>
      </w:r>
      <w:bookmarkStart w:id="0" w:name="_GoBack"/>
      <w:bookmarkEnd w:id="0"/>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27F7FD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1D429FB9">
      <w:pPr>
        <w:keepNext w:val="0"/>
        <w:keepLines w:val="0"/>
        <w:pageBreakBefore w:val="0"/>
        <w:widowControl w:val="0"/>
        <w:kinsoku/>
        <w:wordWrap w:val="0"/>
        <w:overflowPunct/>
        <w:topLinePunct w:val="0"/>
        <w:autoSpaceDE w:val="0"/>
        <w:autoSpaceDN w:val="0"/>
        <w:bidi w:val="0"/>
        <w:adjustRightInd w:val="0"/>
        <w:snapToGrid/>
        <w:spacing w:line="58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天津市财政局国库支付中心</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1,379,963.05</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335,983.11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19.58</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严格落实“过紧日子”要求，压减公用经费支出。</w:t>
      </w:r>
    </w:p>
    <w:p w14:paraId="1D26A6B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013C7413">
      <w:pPr>
        <w:keepNext w:val="0"/>
        <w:keepLines w:val="0"/>
        <w:pageBreakBefore w:val="0"/>
        <w:widowControl w:val="0"/>
        <w:kinsoku/>
        <w:wordWrap w:val="0"/>
        <w:overflowPunct/>
        <w:topLinePunct w:val="0"/>
        <w:autoSpaceDE w:val="0"/>
        <w:autoSpaceDN w:val="0"/>
        <w:bidi w:val="0"/>
        <w:adjustRightInd w:val="0"/>
        <w:snapToGrid/>
        <w:spacing w:line="600" w:lineRule="exact"/>
        <w:ind w:firstLine="601"/>
        <w:jc w:val="left"/>
        <w:textAlignment w:val="auto"/>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天津市财政局国库支付中心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890,583.20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151,481.00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739,102.20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890,583.20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47,481.00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5.33%</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718CFDFC">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3229BCE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天津市财政局国库支付中心2023年度无国有资产占有使用情况。</w:t>
      </w:r>
    </w:p>
    <w:p w14:paraId="62453EF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798086F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根据预算绩效管理要求，天津市财政局国库支付中心2023年度已对2个市级项目开展绩效自评，涉及金额1,100,000.00元，自评结果已随部门决算一并公开。</w:t>
      </w:r>
    </w:p>
    <w:p w14:paraId="5D0E8A3A">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6283E29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天津市财政局国库支付中心不属于乡、镇、街级单位，不涉及公开2023年度教育、医疗卫生、社会保障和就业、住房保障、涉农补贴等民生支出情况。</w:t>
      </w:r>
    </w:p>
    <w:p w14:paraId="5293C46A">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39EB4475">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5C85ED7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3109D2D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49CF62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EF363EF">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5ZTg3ZWJkNmNlYmMwY2UwNGQ2NmZiZTJmYTgyZTA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031F75"/>
    <w:rsid w:val="017D4A3B"/>
    <w:rsid w:val="01A10E80"/>
    <w:rsid w:val="01A506ED"/>
    <w:rsid w:val="029D518A"/>
    <w:rsid w:val="03311B3F"/>
    <w:rsid w:val="03901927"/>
    <w:rsid w:val="05CA273A"/>
    <w:rsid w:val="05E55C53"/>
    <w:rsid w:val="069A035E"/>
    <w:rsid w:val="07267E44"/>
    <w:rsid w:val="07425D24"/>
    <w:rsid w:val="07A23238"/>
    <w:rsid w:val="085D1644"/>
    <w:rsid w:val="08923091"/>
    <w:rsid w:val="0A01048A"/>
    <w:rsid w:val="0A7D5D1A"/>
    <w:rsid w:val="0AF018E5"/>
    <w:rsid w:val="0B1428B6"/>
    <w:rsid w:val="0B2716A6"/>
    <w:rsid w:val="0B275F39"/>
    <w:rsid w:val="0B2E72C7"/>
    <w:rsid w:val="0BF7335C"/>
    <w:rsid w:val="0C411F0C"/>
    <w:rsid w:val="0CDD71F7"/>
    <w:rsid w:val="0D2B5BA2"/>
    <w:rsid w:val="0D664210"/>
    <w:rsid w:val="0DA7267B"/>
    <w:rsid w:val="0DFB4FC0"/>
    <w:rsid w:val="0E267459"/>
    <w:rsid w:val="0EAD2BF9"/>
    <w:rsid w:val="0EBB5316"/>
    <w:rsid w:val="0F4936D8"/>
    <w:rsid w:val="0FC42B69"/>
    <w:rsid w:val="0FF22FB9"/>
    <w:rsid w:val="118916FB"/>
    <w:rsid w:val="1221675E"/>
    <w:rsid w:val="12C34799"/>
    <w:rsid w:val="12D93FBD"/>
    <w:rsid w:val="13463246"/>
    <w:rsid w:val="13D21C0B"/>
    <w:rsid w:val="142D4C1F"/>
    <w:rsid w:val="15C81239"/>
    <w:rsid w:val="15F1161D"/>
    <w:rsid w:val="161D1413"/>
    <w:rsid w:val="1666200B"/>
    <w:rsid w:val="16C5644A"/>
    <w:rsid w:val="16D76A65"/>
    <w:rsid w:val="17936E30"/>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1F073C5F"/>
    <w:rsid w:val="1F672DAF"/>
    <w:rsid w:val="20DB5BFD"/>
    <w:rsid w:val="21365D81"/>
    <w:rsid w:val="21556D90"/>
    <w:rsid w:val="21C24E94"/>
    <w:rsid w:val="21CA77DB"/>
    <w:rsid w:val="21D73FEC"/>
    <w:rsid w:val="23736675"/>
    <w:rsid w:val="24B227A0"/>
    <w:rsid w:val="252966D9"/>
    <w:rsid w:val="25BA7C7E"/>
    <w:rsid w:val="2666570F"/>
    <w:rsid w:val="26DB4B05"/>
    <w:rsid w:val="271B299E"/>
    <w:rsid w:val="27DD7C53"/>
    <w:rsid w:val="283E2079"/>
    <w:rsid w:val="284E3F62"/>
    <w:rsid w:val="28612632"/>
    <w:rsid w:val="2A924D25"/>
    <w:rsid w:val="2BC20F83"/>
    <w:rsid w:val="2C800474"/>
    <w:rsid w:val="2C8F0671"/>
    <w:rsid w:val="2D5A0475"/>
    <w:rsid w:val="2DA05507"/>
    <w:rsid w:val="2E487134"/>
    <w:rsid w:val="2E8C3709"/>
    <w:rsid w:val="2F146650"/>
    <w:rsid w:val="2FA13000"/>
    <w:rsid w:val="2FC74096"/>
    <w:rsid w:val="2FD92212"/>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7F92887"/>
    <w:rsid w:val="381E22EE"/>
    <w:rsid w:val="398057BB"/>
    <w:rsid w:val="3AF76503"/>
    <w:rsid w:val="3B0209DD"/>
    <w:rsid w:val="3B0C198B"/>
    <w:rsid w:val="3B483C6E"/>
    <w:rsid w:val="3B776F10"/>
    <w:rsid w:val="3B7C7A57"/>
    <w:rsid w:val="3B8E1539"/>
    <w:rsid w:val="3C1A6612"/>
    <w:rsid w:val="3C317A6A"/>
    <w:rsid w:val="3D600CB3"/>
    <w:rsid w:val="3E426F14"/>
    <w:rsid w:val="3EB42189"/>
    <w:rsid w:val="3EC62D97"/>
    <w:rsid w:val="3EEF0B4C"/>
    <w:rsid w:val="3EF16375"/>
    <w:rsid w:val="3F2006FA"/>
    <w:rsid w:val="40CF0629"/>
    <w:rsid w:val="4137238C"/>
    <w:rsid w:val="41CC0838"/>
    <w:rsid w:val="41EC6FB9"/>
    <w:rsid w:val="43612B5A"/>
    <w:rsid w:val="43805C0B"/>
    <w:rsid w:val="43B835F7"/>
    <w:rsid w:val="44515B32"/>
    <w:rsid w:val="44552CED"/>
    <w:rsid w:val="44EB17AA"/>
    <w:rsid w:val="453D1987"/>
    <w:rsid w:val="45984C48"/>
    <w:rsid w:val="47727F60"/>
    <w:rsid w:val="482D4F08"/>
    <w:rsid w:val="485D29BF"/>
    <w:rsid w:val="49374433"/>
    <w:rsid w:val="497C3BB5"/>
    <w:rsid w:val="49DA103E"/>
    <w:rsid w:val="4A2319E6"/>
    <w:rsid w:val="4A3B3096"/>
    <w:rsid w:val="4A8E57CD"/>
    <w:rsid w:val="4C6C6D0B"/>
    <w:rsid w:val="4CA13CE1"/>
    <w:rsid w:val="4CD450D8"/>
    <w:rsid w:val="4D14664A"/>
    <w:rsid w:val="4D210FC7"/>
    <w:rsid w:val="4D720D77"/>
    <w:rsid w:val="4DB9688D"/>
    <w:rsid w:val="4E4E3945"/>
    <w:rsid w:val="4E8C7B5A"/>
    <w:rsid w:val="4F167E2F"/>
    <w:rsid w:val="4F391364"/>
    <w:rsid w:val="4FA424E7"/>
    <w:rsid w:val="4FBD62FD"/>
    <w:rsid w:val="4FD337AC"/>
    <w:rsid w:val="4FE523CE"/>
    <w:rsid w:val="5031764D"/>
    <w:rsid w:val="5236167C"/>
    <w:rsid w:val="529B7A17"/>
    <w:rsid w:val="52A37398"/>
    <w:rsid w:val="52DC5CD4"/>
    <w:rsid w:val="53C102A5"/>
    <w:rsid w:val="542F64D8"/>
    <w:rsid w:val="54380029"/>
    <w:rsid w:val="54A61249"/>
    <w:rsid w:val="54F16968"/>
    <w:rsid w:val="55AC416B"/>
    <w:rsid w:val="564C0516"/>
    <w:rsid w:val="5713248B"/>
    <w:rsid w:val="57833AC4"/>
    <w:rsid w:val="578735B4"/>
    <w:rsid w:val="58C3061C"/>
    <w:rsid w:val="58E93DFA"/>
    <w:rsid w:val="599E4BE5"/>
    <w:rsid w:val="59C24CD2"/>
    <w:rsid w:val="59D03840"/>
    <w:rsid w:val="59F80C5F"/>
    <w:rsid w:val="5A1C0F73"/>
    <w:rsid w:val="5A964C59"/>
    <w:rsid w:val="5C170425"/>
    <w:rsid w:val="5CD612EB"/>
    <w:rsid w:val="5D032E6E"/>
    <w:rsid w:val="5DC66F7C"/>
    <w:rsid w:val="5DFB2606"/>
    <w:rsid w:val="5E015742"/>
    <w:rsid w:val="5EB1144C"/>
    <w:rsid w:val="5ECE3876"/>
    <w:rsid w:val="5EF37781"/>
    <w:rsid w:val="5F6D7131"/>
    <w:rsid w:val="5F7856C5"/>
    <w:rsid w:val="5FB27939"/>
    <w:rsid w:val="5FC725F9"/>
    <w:rsid w:val="5FF67529"/>
    <w:rsid w:val="615900E7"/>
    <w:rsid w:val="61D75AE1"/>
    <w:rsid w:val="620B43D3"/>
    <w:rsid w:val="624C1682"/>
    <w:rsid w:val="633B3465"/>
    <w:rsid w:val="63B80927"/>
    <w:rsid w:val="643C1F0A"/>
    <w:rsid w:val="644D16E1"/>
    <w:rsid w:val="64925346"/>
    <w:rsid w:val="654D2EBE"/>
    <w:rsid w:val="654E5711"/>
    <w:rsid w:val="656942F9"/>
    <w:rsid w:val="65B558C0"/>
    <w:rsid w:val="665D659A"/>
    <w:rsid w:val="667274BD"/>
    <w:rsid w:val="66BC2A82"/>
    <w:rsid w:val="672E57FA"/>
    <w:rsid w:val="680376F5"/>
    <w:rsid w:val="68200AB4"/>
    <w:rsid w:val="68C169D0"/>
    <w:rsid w:val="697417A7"/>
    <w:rsid w:val="69C66211"/>
    <w:rsid w:val="6B4F5D3F"/>
    <w:rsid w:val="6B5A2FD8"/>
    <w:rsid w:val="6B963EB9"/>
    <w:rsid w:val="6BBB51FE"/>
    <w:rsid w:val="6BF54B38"/>
    <w:rsid w:val="6C054650"/>
    <w:rsid w:val="6C1D5E3D"/>
    <w:rsid w:val="6CF70A69"/>
    <w:rsid w:val="6CFE17CB"/>
    <w:rsid w:val="6D5E0469"/>
    <w:rsid w:val="6D854C1A"/>
    <w:rsid w:val="6DA11A79"/>
    <w:rsid w:val="6E080CF4"/>
    <w:rsid w:val="6EB34837"/>
    <w:rsid w:val="6FF376FB"/>
    <w:rsid w:val="70180DF5"/>
    <w:rsid w:val="702B176E"/>
    <w:rsid w:val="704716DB"/>
    <w:rsid w:val="708C6A78"/>
    <w:rsid w:val="70E84C6C"/>
    <w:rsid w:val="70FE35D3"/>
    <w:rsid w:val="71600CA6"/>
    <w:rsid w:val="7260119C"/>
    <w:rsid w:val="72701CEB"/>
    <w:rsid w:val="72B3615B"/>
    <w:rsid w:val="73724CC1"/>
    <w:rsid w:val="7406211B"/>
    <w:rsid w:val="74192C1B"/>
    <w:rsid w:val="7455465F"/>
    <w:rsid w:val="75AB44BA"/>
    <w:rsid w:val="76155804"/>
    <w:rsid w:val="778B65B7"/>
    <w:rsid w:val="77B51620"/>
    <w:rsid w:val="79102FB2"/>
    <w:rsid w:val="79B7155B"/>
    <w:rsid w:val="79DC07A5"/>
    <w:rsid w:val="7A935CA3"/>
    <w:rsid w:val="7ACA53E2"/>
    <w:rsid w:val="7B143565"/>
    <w:rsid w:val="7B1969CC"/>
    <w:rsid w:val="7C3570AE"/>
    <w:rsid w:val="7E2E7A36"/>
    <w:rsid w:val="7E703A39"/>
    <w:rsid w:val="7EB91A64"/>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3220</Words>
  <Characters>5638</Characters>
  <Lines>82</Lines>
  <Paragraphs>23</Paragraphs>
  <TotalTime>1</TotalTime>
  <ScaleCrop>false</ScaleCrop>
  <LinksUpToDate>false</LinksUpToDate>
  <CharactersWithSpaces>5662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2024-08-29T08:36:31Z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B780AFF5DE14424AA14C521004CC4D14_13</vt:lpwstr>
  </property>
</Properties>
</file>